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EC" w:rsidRDefault="007C36EC" w:rsidP="007C36EC">
      <w:pPr>
        <w:rPr>
          <w:rFonts w:ascii="黑体" w:eastAsia="黑体"/>
          <w:sz w:val="28"/>
          <w:szCs w:val="28"/>
        </w:rPr>
      </w:pPr>
      <w:bookmarkStart w:id="0" w:name="_GoBack"/>
      <w:bookmarkEnd w:id="0"/>
      <w:r>
        <w:rPr>
          <w:rFonts w:ascii="黑体" w:eastAsia="黑体" w:hint="eastAsia"/>
          <w:sz w:val="28"/>
          <w:szCs w:val="28"/>
        </w:rPr>
        <w:t>附件：</w:t>
      </w:r>
    </w:p>
    <w:p w:rsidR="007C36EC" w:rsidRDefault="007C36EC" w:rsidP="007C36EC">
      <w:pPr>
        <w:spacing w:afterLines="100" w:after="312"/>
        <w:jc w:val="center"/>
        <w:rPr>
          <w:rFonts w:ascii="方正小标宋简体" w:eastAsia="方正小标宋简体"/>
          <w:sz w:val="36"/>
          <w:szCs w:val="36"/>
        </w:rPr>
      </w:pPr>
      <w:r>
        <w:rPr>
          <w:rFonts w:ascii="方正小标宋简体" w:eastAsia="方正小标宋简体" w:hint="eastAsia"/>
          <w:sz w:val="36"/>
          <w:szCs w:val="36"/>
        </w:rPr>
        <w:t>6项交通运输行业标准编号、名称、主要内容等一览表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2977"/>
        <w:gridCol w:w="5811"/>
        <w:gridCol w:w="1634"/>
        <w:gridCol w:w="1323"/>
      </w:tblGrid>
      <w:tr w:rsidR="007C36EC" w:rsidTr="0054529A">
        <w:trPr>
          <w:cantSplit/>
          <w:trHeight w:val="567"/>
          <w:tblHeader/>
        </w:trPr>
        <w:tc>
          <w:tcPr>
            <w:tcW w:w="675" w:type="dxa"/>
            <w:tcBorders>
              <w:bottom w:val="single" w:sz="4" w:space="0" w:color="auto"/>
            </w:tcBorders>
            <w:vAlign w:val="center"/>
          </w:tcPr>
          <w:p w:rsidR="007C36EC" w:rsidRDefault="007C36EC" w:rsidP="0054529A">
            <w:pPr>
              <w:jc w:val="center"/>
              <w:rPr>
                <w:rFonts w:ascii="宋体" w:hAnsi="宋体"/>
                <w:b/>
                <w:bCs/>
                <w:szCs w:val="21"/>
              </w:rPr>
            </w:pPr>
            <w:r>
              <w:rPr>
                <w:rFonts w:ascii="宋体" w:hAnsi="宋体" w:hint="eastAsia"/>
                <w:b/>
                <w:bCs/>
                <w:szCs w:val="21"/>
              </w:rPr>
              <w:t>序号</w:t>
            </w:r>
          </w:p>
        </w:tc>
        <w:tc>
          <w:tcPr>
            <w:tcW w:w="1985" w:type="dxa"/>
            <w:tcBorders>
              <w:bottom w:val="single" w:sz="4" w:space="0" w:color="auto"/>
            </w:tcBorders>
            <w:vAlign w:val="center"/>
          </w:tcPr>
          <w:p w:rsidR="007C36EC" w:rsidRDefault="007C36EC" w:rsidP="0054529A">
            <w:pPr>
              <w:jc w:val="center"/>
              <w:rPr>
                <w:rFonts w:ascii="宋体" w:hAnsi="宋体"/>
                <w:b/>
                <w:bCs/>
                <w:szCs w:val="21"/>
              </w:rPr>
            </w:pPr>
            <w:r>
              <w:rPr>
                <w:rFonts w:ascii="宋体" w:hAnsi="宋体" w:hint="eastAsia"/>
                <w:b/>
                <w:bCs/>
                <w:szCs w:val="21"/>
              </w:rPr>
              <w:t>标准编号</w:t>
            </w:r>
          </w:p>
        </w:tc>
        <w:tc>
          <w:tcPr>
            <w:tcW w:w="2977" w:type="dxa"/>
            <w:tcBorders>
              <w:bottom w:val="single" w:sz="4" w:space="0" w:color="auto"/>
            </w:tcBorders>
            <w:vAlign w:val="center"/>
          </w:tcPr>
          <w:p w:rsidR="007C36EC" w:rsidRDefault="007C36EC" w:rsidP="0054529A">
            <w:pPr>
              <w:jc w:val="center"/>
              <w:rPr>
                <w:rFonts w:ascii="宋体" w:hAnsi="宋体"/>
                <w:b/>
                <w:bCs/>
                <w:szCs w:val="21"/>
              </w:rPr>
            </w:pPr>
            <w:r>
              <w:rPr>
                <w:rFonts w:ascii="宋体" w:hAnsi="宋体" w:hint="eastAsia"/>
                <w:b/>
                <w:bCs/>
                <w:szCs w:val="21"/>
              </w:rPr>
              <w:t>标准名称</w:t>
            </w:r>
          </w:p>
        </w:tc>
        <w:tc>
          <w:tcPr>
            <w:tcW w:w="5811" w:type="dxa"/>
            <w:tcBorders>
              <w:bottom w:val="single" w:sz="4" w:space="0" w:color="auto"/>
            </w:tcBorders>
            <w:vAlign w:val="center"/>
          </w:tcPr>
          <w:p w:rsidR="007C36EC" w:rsidRDefault="007C36EC" w:rsidP="0054529A">
            <w:pPr>
              <w:spacing w:line="276" w:lineRule="auto"/>
              <w:jc w:val="center"/>
              <w:rPr>
                <w:rFonts w:ascii="宋体" w:hAnsi="宋体"/>
                <w:b/>
                <w:bCs/>
                <w:szCs w:val="21"/>
              </w:rPr>
            </w:pPr>
            <w:r>
              <w:rPr>
                <w:rFonts w:ascii="宋体" w:hAnsi="宋体" w:hint="eastAsia"/>
                <w:b/>
                <w:bCs/>
                <w:szCs w:val="21"/>
              </w:rPr>
              <w:t>主要内容</w:t>
            </w:r>
          </w:p>
        </w:tc>
        <w:tc>
          <w:tcPr>
            <w:tcW w:w="1634" w:type="dxa"/>
            <w:tcBorders>
              <w:bottom w:val="single" w:sz="4" w:space="0" w:color="auto"/>
            </w:tcBorders>
            <w:vAlign w:val="center"/>
          </w:tcPr>
          <w:p w:rsidR="007C36EC" w:rsidRDefault="007C36EC" w:rsidP="0054529A">
            <w:pPr>
              <w:jc w:val="center"/>
              <w:rPr>
                <w:rFonts w:ascii="宋体" w:hAnsi="宋体"/>
                <w:b/>
                <w:bCs/>
                <w:szCs w:val="21"/>
              </w:rPr>
            </w:pPr>
            <w:r>
              <w:rPr>
                <w:rFonts w:ascii="宋体" w:hAnsi="宋体" w:hint="eastAsia"/>
                <w:b/>
                <w:bCs/>
                <w:szCs w:val="21"/>
              </w:rPr>
              <w:t>代替标准号</w:t>
            </w:r>
          </w:p>
        </w:tc>
        <w:tc>
          <w:tcPr>
            <w:tcW w:w="1323" w:type="dxa"/>
            <w:tcBorders>
              <w:bottom w:val="single" w:sz="4" w:space="0" w:color="auto"/>
            </w:tcBorders>
            <w:vAlign w:val="center"/>
          </w:tcPr>
          <w:p w:rsidR="007C36EC" w:rsidRDefault="007C36EC" w:rsidP="0054529A">
            <w:pPr>
              <w:jc w:val="center"/>
              <w:rPr>
                <w:rFonts w:ascii="宋体" w:hAnsi="宋体"/>
                <w:b/>
                <w:bCs/>
                <w:szCs w:val="21"/>
              </w:rPr>
            </w:pPr>
            <w:r>
              <w:rPr>
                <w:rFonts w:ascii="宋体" w:hAnsi="宋体" w:hint="eastAsia"/>
                <w:b/>
                <w:bCs/>
                <w:szCs w:val="21"/>
              </w:rPr>
              <w:t>实施日期</w:t>
            </w:r>
          </w:p>
        </w:tc>
      </w:tr>
      <w:tr w:rsidR="007C36EC" w:rsidTr="0054529A">
        <w:trPr>
          <w:cantSplit/>
          <w:trHeight w:val="185"/>
        </w:trPr>
        <w:tc>
          <w:tcPr>
            <w:tcW w:w="675" w:type="dxa"/>
            <w:vAlign w:val="center"/>
          </w:tcPr>
          <w:p w:rsidR="007C36EC" w:rsidRDefault="007C36EC" w:rsidP="0054529A">
            <w:pPr>
              <w:numPr>
                <w:ilvl w:val="0"/>
                <w:numId w:val="1"/>
              </w:numPr>
              <w:tabs>
                <w:tab w:val="clear" w:pos="420"/>
              </w:tabs>
              <w:jc w:val="center"/>
              <w:rPr>
                <w:rFonts w:ascii="宋体" w:hAnsi="宋体"/>
                <w:szCs w:val="21"/>
              </w:rPr>
            </w:pPr>
          </w:p>
        </w:tc>
        <w:tc>
          <w:tcPr>
            <w:tcW w:w="1985" w:type="dxa"/>
            <w:vAlign w:val="center"/>
          </w:tcPr>
          <w:p w:rsidR="007C36EC" w:rsidRDefault="007C36EC" w:rsidP="0054529A">
            <w:pPr>
              <w:jc w:val="left"/>
              <w:rPr>
                <w:rFonts w:ascii="宋体" w:hAnsi="宋体"/>
                <w:szCs w:val="21"/>
              </w:rPr>
            </w:pPr>
            <w:r>
              <w:rPr>
                <w:rFonts w:ascii="宋体" w:hAnsi="宋体" w:hint="eastAsia"/>
                <w:szCs w:val="21"/>
              </w:rPr>
              <w:t>JT/T 1132.1－2017</w:t>
            </w:r>
          </w:p>
        </w:tc>
        <w:tc>
          <w:tcPr>
            <w:tcW w:w="2977" w:type="dxa"/>
            <w:vAlign w:val="center"/>
          </w:tcPr>
          <w:p w:rsidR="007C36EC" w:rsidRDefault="007C36EC" w:rsidP="0054529A">
            <w:pPr>
              <w:rPr>
                <w:rFonts w:ascii="宋体" w:hAnsi="宋体" w:cs="Courier New"/>
                <w:szCs w:val="21"/>
              </w:rPr>
            </w:pPr>
            <w:r>
              <w:rPr>
                <w:rFonts w:ascii="宋体" w:hAnsi="宋体" w:cs="Courier New" w:hint="eastAsia"/>
                <w:szCs w:val="21"/>
              </w:rPr>
              <w:t>汽车维修电子健康档案系统</w:t>
            </w:r>
            <w:r>
              <w:rPr>
                <w:rFonts w:ascii="宋体" w:hAnsi="宋体" w:cs="Courier New"/>
                <w:szCs w:val="21"/>
              </w:rPr>
              <w:t xml:space="preserve">  第1部分：</w:t>
            </w:r>
            <w:r>
              <w:rPr>
                <w:rFonts w:ascii="宋体" w:hAnsi="宋体" w:cs="Courier New" w:hint="eastAsia"/>
                <w:szCs w:val="21"/>
              </w:rPr>
              <w:t>总体</w:t>
            </w:r>
            <w:r>
              <w:rPr>
                <w:rFonts w:ascii="宋体" w:hAnsi="宋体" w:cs="Courier New"/>
                <w:szCs w:val="21"/>
              </w:rPr>
              <w:t>技术</w:t>
            </w:r>
            <w:r>
              <w:rPr>
                <w:rFonts w:ascii="宋体" w:hAnsi="宋体" w:cs="Courier New" w:hint="eastAsia"/>
                <w:szCs w:val="21"/>
              </w:rPr>
              <w:t>要求</w:t>
            </w:r>
          </w:p>
        </w:tc>
        <w:tc>
          <w:tcPr>
            <w:tcW w:w="5811" w:type="dxa"/>
            <w:vAlign w:val="center"/>
          </w:tcPr>
          <w:p w:rsidR="007C36EC" w:rsidRDefault="007C36EC" w:rsidP="0054529A">
            <w:pPr>
              <w:pStyle w:val="a5"/>
              <w:spacing w:line="276" w:lineRule="auto"/>
              <w:jc w:val="left"/>
              <w:rPr>
                <w:rFonts w:eastAsia="宋体"/>
                <w:szCs w:val="21"/>
              </w:rPr>
            </w:pPr>
            <w:bookmarkStart w:id="1" w:name="_Toc12439"/>
            <w:r>
              <w:rPr>
                <w:rFonts w:eastAsia="宋体" w:hint="eastAsia"/>
                <w:szCs w:val="21"/>
              </w:rPr>
              <w:t>JT/T 1132的本部分规定了</w:t>
            </w:r>
            <w:bookmarkEnd w:id="1"/>
            <w:r>
              <w:rPr>
                <w:rFonts w:eastAsia="宋体" w:hint="eastAsia"/>
                <w:szCs w:val="21"/>
              </w:rPr>
              <w:t>汽车维修电子健康档案系统的</w:t>
            </w:r>
            <w:r>
              <w:rPr>
                <w:rFonts w:eastAsia="宋体"/>
                <w:szCs w:val="21"/>
              </w:rPr>
              <w:t>总体</w:t>
            </w:r>
            <w:r>
              <w:rPr>
                <w:rFonts w:eastAsia="宋体" w:hint="eastAsia"/>
                <w:szCs w:val="21"/>
              </w:rPr>
              <w:t>技术架构、功能</w:t>
            </w:r>
            <w:r>
              <w:rPr>
                <w:rFonts w:eastAsia="宋体"/>
                <w:szCs w:val="21"/>
              </w:rPr>
              <w:t>要求</w:t>
            </w:r>
            <w:r>
              <w:rPr>
                <w:rFonts w:eastAsia="宋体" w:hint="eastAsia"/>
                <w:szCs w:val="21"/>
              </w:rPr>
              <w:t>、</w:t>
            </w:r>
            <w:r>
              <w:rPr>
                <w:rFonts w:eastAsia="宋体"/>
                <w:szCs w:val="21"/>
              </w:rPr>
              <w:t>性能要求</w:t>
            </w:r>
            <w:r>
              <w:rPr>
                <w:rFonts w:eastAsia="宋体" w:hint="eastAsia"/>
                <w:szCs w:val="21"/>
              </w:rPr>
              <w:t>及</w:t>
            </w:r>
            <w:r>
              <w:rPr>
                <w:rFonts w:eastAsia="宋体"/>
                <w:szCs w:val="21"/>
              </w:rPr>
              <w:t>安全要求</w:t>
            </w:r>
            <w:r>
              <w:rPr>
                <w:rFonts w:eastAsia="宋体" w:hint="eastAsia"/>
                <w:szCs w:val="21"/>
              </w:rPr>
              <w:t>。</w:t>
            </w:r>
          </w:p>
          <w:p w:rsidR="007C36EC" w:rsidRDefault="007C36EC" w:rsidP="0054529A">
            <w:pPr>
              <w:pStyle w:val="a5"/>
              <w:spacing w:line="276" w:lineRule="auto"/>
              <w:jc w:val="left"/>
              <w:rPr>
                <w:rFonts w:eastAsia="宋体"/>
                <w:szCs w:val="21"/>
              </w:rPr>
            </w:pPr>
            <w:r>
              <w:rPr>
                <w:rFonts w:eastAsia="宋体" w:hint="eastAsia"/>
                <w:szCs w:val="21"/>
              </w:rPr>
              <w:t>本部分适用于部级与省级汽车维修电子健康档案系统的建设与应用</w:t>
            </w:r>
            <w:r>
              <w:rPr>
                <w:rFonts w:eastAsia="宋体"/>
                <w:szCs w:val="21"/>
              </w:rPr>
              <w:t>。</w:t>
            </w:r>
          </w:p>
        </w:tc>
        <w:tc>
          <w:tcPr>
            <w:tcW w:w="1634" w:type="dxa"/>
            <w:vAlign w:val="center"/>
          </w:tcPr>
          <w:p w:rsidR="007C36EC" w:rsidRDefault="007C36EC" w:rsidP="0054529A">
            <w:pPr>
              <w:jc w:val="left"/>
              <w:rPr>
                <w:rFonts w:ascii="宋体" w:hAnsi="宋体"/>
                <w:szCs w:val="21"/>
              </w:rPr>
            </w:pPr>
          </w:p>
        </w:tc>
        <w:tc>
          <w:tcPr>
            <w:tcW w:w="1323" w:type="dxa"/>
            <w:vAlign w:val="center"/>
          </w:tcPr>
          <w:p w:rsidR="007C36EC" w:rsidRDefault="007C36EC" w:rsidP="0054529A">
            <w:pPr>
              <w:jc w:val="center"/>
              <w:rPr>
                <w:rFonts w:ascii="宋体" w:hAnsi="宋体" w:hint="eastAsia"/>
                <w:szCs w:val="21"/>
              </w:rPr>
            </w:pPr>
            <w:r>
              <w:rPr>
                <w:rFonts w:ascii="宋体" w:hAnsi="宋体" w:hint="eastAsia"/>
                <w:szCs w:val="21"/>
              </w:rPr>
              <w:t>2017-07-01</w:t>
            </w:r>
          </w:p>
        </w:tc>
      </w:tr>
      <w:tr w:rsidR="007C36EC" w:rsidTr="0054529A">
        <w:trPr>
          <w:cantSplit/>
          <w:trHeight w:val="185"/>
        </w:trPr>
        <w:tc>
          <w:tcPr>
            <w:tcW w:w="675" w:type="dxa"/>
            <w:vAlign w:val="center"/>
          </w:tcPr>
          <w:p w:rsidR="007C36EC" w:rsidRDefault="007C36EC" w:rsidP="0054529A">
            <w:pPr>
              <w:numPr>
                <w:ilvl w:val="0"/>
                <w:numId w:val="1"/>
              </w:numPr>
              <w:tabs>
                <w:tab w:val="clear" w:pos="420"/>
              </w:tabs>
              <w:jc w:val="center"/>
              <w:rPr>
                <w:rFonts w:ascii="宋体" w:hAnsi="宋体"/>
                <w:szCs w:val="21"/>
              </w:rPr>
            </w:pPr>
          </w:p>
        </w:tc>
        <w:tc>
          <w:tcPr>
            <w:tcW w:w="1985" w:type="dxa"/>
            <w:vAlign w:val="center"/>
          </w:tcPr>
          <w:p w:rsidR="007C36EC" w:rsidRDefault="007C36EC" w:rsidP="0054529A">
            <w:pPr>
              <w:jc w:val="left"/>
              <w:rPr>
                <w:rFonts w:ascii="宋体" w:hAnsi="宋体"/>
                <w:szCs w:val="21"/>
              </w:rPr>
            </w:pPr>
            <w:r>
              <w:rPr>
                <w:rFonts w:ascii="宋体" w:hAnsi="宋体" w:hint="eastAsia"/>
                <w:szCs w:val="21"/>
              </w:rPr>
              <w:t>JT/T 1132.2－2017</w:t>
            </w:r>
          </w:p>
        </w:tc>
        <w:tc>
          <w:tcPr>
            <w:tcW w:w="2977" w:type="dxa"/>
            <w:vAlign w:val="center"/>
          </w:tcPr>
          <w:p w:rsidR="007C36EC" w:rsidRDefault="007C36EC" w:rsidP="0054529A">
            <w:pPr>
              <w:rPr>
                <w:rFonts w:ascii="宋体" w:hAnsi="宋体"/>
                <w:kern w:val="0"/>
                <w:szCs w:val="21"/>
              </w:rPr>
            </w:pPr>
            <w:r>
              <w:rPr>
                <w:rFonts w:ascii="宋体" w:hAnsi="宋体" w:cs="Courier New" w:hint="eastAsia"/>
                <w:szCs w:val="21"/>
              </w:rPr>
              <w:t>汽车维修电子健康档案系统</w:t>
            </w:r>
            <w:r>
              <w:rPr>
                <w:rFonts w:ascii="宋体" w:hAnsi="宋体" w:cs="Courier New"/>
                <w:szCs w:val="21"/>
              </w:rPr>
              <w:t xml:space="preserve">  第</w:t>
            </w:r>
            <w:r>
              <w:rPr>
                <w:rFonts w:ascii="宋体" w:hAnsi="宋体" w:cs="Courier New" w:hint="eastAsia"/>
                <w:szCs w:val="21"/>
              </w:rPr>
              <w:t>2</w:t>
            </w:r>
            <w:r>
              <w:rPr>
                <w:rFonts w:ascii="宋体" w:hAnsi="宋体" w:cs="Courier New"/>
                <w:szCs w:val="21"/>
              </w:rPr>
              <w:t>部分：</w:t>
            </w:r>
            <w:r>
              <w:rPr>
                <w:rFonts w:ascii="宋体" w:hAnsi="宋体" w:hint="eastAsia"/>
                <w:szCs w:val="21"/>
              </w:rPr>
              <w:t>数据采集技术要求</w:t>
            </w:r>
          </w:p>
        </w:tc>
        <w:tc>
          <w:tcPr>
            <w:tcW w:w="5811" w:type="dxa"/>
            <w:vAlign w:val="center"/>
          </w:tcPr>
          <w:p w:rsidR="007C36EC" w:rsidRDefault="007C36EC" w:rsidP="0054529A">
            <w:pPr>
              <w:pStyle w:val="a5"/>
              <w:spacing w:line="276" w:lineRule="auto"/>
              <w:jc w:val="left"/>
              <w:rPr>
                <w:rFonts w:eastAsia="宋体" w:hint="eastAsia"/>
                <w:szCs w:val="21"/>
              </w:rPr>
            </w:pPr>
            <w:bookmarkStart w:id="2" w:name="_Toc335656751"/>
            <w:bookmarkStart w:id="3" w:name="_Toc335656852"/>
            <w:bookmarkStart w:id="4" w:name="_Toc336516997"/>
            <w:bookmarkStart w:id="5" w:name="_Toc336517900"/>
            <w:bookmarkStart w:id="6" w:name="_Toc336518066"/>
            <w:bookmarkStart w:id="7" w:name="_Toc336518332"/>
            <w:bookmarkStart w:id="8" w:name="_Toc337628891"/>
            <w:r>
              <w:rPr>
                <w:rFonts w:eastAsia="宋体" w:hint="eastAsia"/>
                <w:szCs w:val="21"/>
              </w:rPr>
              <w:t>JT/T 1132的本部分规定了</w:t>
            </w:r>
            <w:bookmarkEnd w:id="2"/>
            <w:bookmarkEnd w:id="3"/>
            <w:bookmarkEnd w:id="4"/>
            <w:bookmarkEnd w:id="5"/>
            <w:bookmarkEnd w:id="6"/>
            <w:bookmarkEnd w:id="7"/>
            <w:bookmarkEnd w:id="8"/>
            <w:r>
              <w:rPr>
                <w:rFonts w:eastAsia="宋体" w:hint="eastAsia"/>
                <w:szCs w:val="21"/>
              </w:rPr>
              <w:t>汽车维修电子健康档案系统数据采集的基本要求、数据</w:t>
            </w:r>
            <w:r>
              <w:rPr>
                <w:rFonts w:eastAsia="宋体"/>
                <w:szCs w:val="21"/>
              </w:rPr>
              <w:t>格式及约束条件和接口要求</w:t>
            </w:r>
            <w:r>
              <w:rPr>
                <w:rFonts w:eastAsia="宋体" w:hint="eastAsia"/>
                <w:szCs w:val="21"/>
              </w:rPr>
              <w:t>。</w:t>
            </w:r>
          </w:p>
          <w:p w:rsidR="007C36EC" w:rsidRDefault="007C36EC" w:rsidP="0054529A">
            <w:pPr>
              <w:pStyle w:val="a5"/>
              <w:spacing w:line="276" w:lineRule="auto"/>
              <w:jc w:val="left"/>
              <w:rPr>
                <w:rFonts w:eastAsia="宋体"/>
                <w:szCs w:val="21"/>
              </w:rPr>
            </w:pPr>
            <w:r>
              <w:rPr>
                <w:rFonts w:eastAsia="宋体" w:hint="eastAsia"/>
                <w:szCs w:val="21"/>
              </w:rPr>
              <w:t>本部分适用于省级汽车维修电子健康档案系统采集汽车维修电子记录。</w:t>
            </w:r>
          </w:p>
        </w:tc>
        <w:tc>
          <w:tcPr>
            <w:tcW w:w="1634" w:type="dxa"/>
            <w:vAlign w:val="center"/>
          </w:tcPr>
          <w:p w:rsidR="007C36EC" w:rsidRDefault="007C36EC" w:rsidP="0054529A">
            <w:pPr>
              <w:jc w:val="left"/>
              <w:rPr>
                <w:rFonts w:ascii="宋体" w:hAnsi="宋体"/>
                <w:szCs w:val="21"/>
              </w:rPr>
            </w:pPr>
          </w:p>
        </w:tc>
        <w:tc>
          <w:tcPr>
            <w:tcW w:w="1323" w:type="dxa"/>
            <w:vAlign w:val="center"/>
          </w:tcPr>
          <w:p w:rsidR="007C36EC" w:rsidRDefault="007C36EC" w:rsidP="0054529A">
            <w:pPr>
              <w:jc w:val="center"/>
              <w:rPr>
                <w:rFonts w:ascii="宋体" w:hAnsi="宋体" w:hint="eastAsia"/>
                <w:szCs w:val="21"/>
              </w:rPr>
            </w:pPr>
            <w:r>
              <w:rPr>
                <w:rFonts w:ascii="宋体" w:hAnsi="宋体" w:hint="eastAsia"/>
                <w:szCs w:val="21"/>
              </w:rPr>
              <w:t>2017-07-01</w:t>
            </w:r>
          </w:p>
        </w:tc>
      </w:tr>
      <w:tr w:rsidR="007C36EC" w:rsidTr="0054529A">
        <w:trPr>
          <w:cantSplit/>
          <w:trHeight w:val="185"/>
        </w:trPr>
        <w:tc>
          <w:tcPr>
            <w:tcW w:w="675" w:type="dxa"/>
            <w:vAlign w:val="center"/>
          </w:tcPr>
          <w:p w:rsidR="007C36EC" w:rsidRDefault="007C36EC" w:rsidP="0054529A">
            <w:pPr>
              <w:numPr>
                <w:ilvl w:val="0"/>
                <w:numId w:val="1"/>
              </w:numPr>
              <w:tabs>
                <w:tab w:val="clear" w:pos="420"/>
              </w:tabs>
              <w:jc w:val="center"/>
              <w:rPr>
                <w:rFonts w:ascii="宋体" w:hAnsi="宋体"/>
                <w:szCs w:val="21"/>
              </w:rPr>
            </w:pPr>
          </w:p>
        </w:tc>
        <w:tc>
          <w:tcPr>
            <w:tcW w:w="1985" w:type="dxa"/>
            <w:vAlign w:val="center"/>
          </w:tcPr>
          <w:p w:rsidR="007C36EC" w:rsidRDefault="007C36EC" w:rsidP="0054529A">
            <w:pPr>
              <w:jc w:val="left"/>
              <w:rPr>
                <w:rFonts w:ascii="宋体" w:hAnsi="宋体"/>
                <w:szCs w:val="21"/>
              </w:rPr>
            </w:pPr>
            <w:r>
              <w:rPr>
                <w:rFonts w:ascii="宋体" w:hAnsi="宋体" w:hint="eastAsia"/>
                <w:szCs w:val="21"/>
              </w:rPr>
              <w:t>JT/T 1132.3－2017</w:t>
            </w:r>
          </w:p>
        </w:tc>
        <w:tc>
          <w:tcPr>
            <w:tcW w:w="2977" w:type="dxa"/>
            <w:vAlign w:val="center"/>
          </w:tcPr>
          <w:p w:rsidR="007C36EC" w:rsidRDefault="007C36EC" w:rsidP="0054529A">
            <w:pPr>
              <w:rPr>
                <w:rFonts w:ascii="宋体" w:hAnsi="宋体"/>
                <w:kern w:val="0"/>
                <w:szCs w:val="21"/>
              </w:rPr>
            </w:pPr>
            <w:r>
              <w:rPr>
                <w:rFonts w:ascii="宋体" w:hAnsi="宋体" w:cs="Courier New" w:hint="eastAsia"/>
                <w:szCs w:val="21"/>
              </w:rPr>
              <w:t>汽车维修电子健康档案系统</w:t>
            </w:r>
            <w:r>
              <w:rPr>
                <w:rFonts w:ascii="宋体" w:hAnsi="宋体" w:cs="Courier New"/>
                <w:szCs w:val="21"/>
              </w:rPr>
              <w:t xml:space="preserve">  第</w:t>
            </w:r>
            <w:r>
              <w:rPr>
                <w:rFonts w:ascii="宋体" w:hAnsi="宋体" w:cs="Courier New" w:hint="eastAsia"/>
                <w:szCs w:val="21"/>
              </w:rPr>
              <w:t>3</w:t>
            </w:r>
            <w:r>
              <w:rPr>
                <w:rFonts w:ascii="宋体" w:hAnsi="宋体" w:cs="Courier New"/>
                <w:szCs w:val="21"/>
              </w:rPr>
              <w:t>部分：</w:t>
            </w:r>
            <w:r>
              <w:rPr>
                <w:rFonts w:ascii="宋体" w:hAnsi="宋体" w:cs="Courier New" w:hint="eastAsia"/>
                <w:szCs w:val="21"/>
              </w:rPr>
              <w:t>数据元</w:t>
            </w:r>
          </w:p>
        </w:tc>
        <w:tc>
          <w:tcPr>
            <w:tcW w:w="5811" w:type="dxa"/>
            <w:vAlign w:val="center"/>
          </w:tcPr>
          <w:p w:rsidR="007C36EC" w:rsidRDefault="007C36EC" w:rsidP="0054529A">
            <w:pPr>
              <w:pStyle w:val="a5"/>
              <w:spacing w:line="276" w:lineRule="auto"/>
              <w:jc w:val="left"/>
              <w:rPr>
                <w:rFonts w:eastAsia="宋体" w:hint="eastAsia"/>
                <w:szCs w:val="21"/>
              </w:rPr>
            </w:pPr>
            <w:r>
              <w:rPr>
                <w:rFonts w:eastAsia="宋体" w:hint="eastAsia"/>
                <w:szCs w:val="21"/>
              </w:rPr>
              <w:t>JT/T 1132的本部分规定了汽车维修电子健康档案系统数据元的分类、编码规则、格式规范，以及汽车维修电子健康档案系统</w:t>
            </w:r>
            <w:r>
              <w:rPr>
                <w:rFonts w:eastAsia="宋体"/>
                <w:szCs w:val="21"/>
              </w:rPr>
              <w:t>数据元</w:t>
            </w:r>
            <w:r>
              <w:rPr>
                <w:rFonts w:eastAsia="宋体" w:hint="eastAsia"/>
                <w:szCs w:val="21"/>
              </w:rPr>
              <w:t>。</w:t>
            </w:r>
          </w:p>
          <w:p w:rsidR="007C36EC" w:rsidRDefault="007C36EC" w:rsidP="0054529A">
            <w:pPr>
              <w:pStyle w:val="a5"/>
              <w:spacing w:line="276" w:lineRule="auto"/>
              <w:jc w:val="left"/>
              <w:rPr>
                <w:rFonts w:eastAsia="宋体"/>
                <w:szCs w:val="21"/>
              </w:rPr>
            </w:pPr>
            <w:r>
              <w:rPr>
                <w:rFonts w:eastAsia="宋体" w:hint="eastAsia"/>
                <w:szCs w:val="21"/>
              </w:rPr>
              <w:t>本部分适用于部级与省级汽车维修电子健康档案系统的设计与开发。</w:t>
            </w:r>
          </w:p>
        </w:tc>
        <w:tc>
          <w:tcPr>
            <w:tcW w:w="1634" w:type="dxa"/>
            <w:vAlign w:val="center"/>
          </w:tcPr>
          <w:p w:rsidR="007C36EC" w:rsidRDefault="007C36EC" w:rsidP="0054529A">
            <w:pPr>
              <w:jc w:val="left"/>
              <w:rPr>
                <w:rFonts w:ascii="宋体" w:hAnsi="宋体"/>
                <w:szCs w:val="21"/>
              </w:rPr>
            </w:pPr>
          </w:p>
        </w:tc>
        <w:tc>
          <w:tcPr>
            <w:tcW w:w="1323" w:type="dxa"/>
            <w:vAlign w:val="center"/>
          </w:tcPr>
          <w:p w:rsidR="007C36EC" w:rsidRDefault="007C36EC" w:rsidP="0054529A">
            <w:pPr>
              <w:jc w:val="center"/>
              <w:rPr>
                <w:rFonts w:ascii="宋体" w:hAnsi="宋体" w:hint="eastAsia"/>
                <w:szCs w:val="21"/>
              </w:rPr>
            </w:pPr>
            <w:r>
              <w:rPr>
                <w:rFonts w:ascii="宋体" w:hAnsi="宋体" w:hint="eastAsia"/>
                <w:szCs w:val="21"/>
              </w:rPr>
              <w:t>2017-07-01</w:t>
            </w:r>
          </w:p>
        </w:tc>
      </w:tr>
      <w:tr w:rsidR="007C36EC" w:rsidTr="0054529A">
        <w:trPr>
          <w:cantSplit/>
          <w:trHeight w:val="185"/>
        </w:trPr>
        <w:tc>
          <w:tcPr>
            <w:tcW w:w="675" w:type="dxa"/>
            <w:vAlign w:val="center"/>
          </w:tcPr>
          <w:p w:rsidR="007C36EC" w:rsidRDefault="007C36EC" w:rsidP="0054529A">
            <w:pPr>
              <w:numPr>
                <w:ilvl w:val="0"/>
                <w:numId w:val="1"/>
              </w:numPr>
              <w:tabs>
                <w:tab w:val="clear" w:pos="420"/>
              </w:tabs>
              <w:jc w:val="center"/>
              <w:rPr>
                <w:rFonts w:ascii="宋体" w:hAnsi="宋体"/>
                <w:szCs w:val="21"/>
              </w:rPr>
            </w:pPr>
          </w:p>
        </w:tc>
        <w:tc>
          <w:tcPr>
            <w:tcW w:w="1985" w:type="dxa"/>
            <w:vAlign w:val="center"/>
          </w:tcPr>
          <w:p w:rsidR="007C36EC" w:rsidRDefault="007C36EC" w:rsidP="0054529A">
            <w:pPr>
              <w:jc w:val="left"/>
              <w:rPr>
                <w:rFonts w:ascii="宋体" w:hAnsi="宋体"/>
                <w:szCs w:val="21"/>
              </w:rPr>
            </w:pPr>
            <w:r>
              <w:rPr>
                <w:rFonts w:ascii="宋体" w:hAnsi="宋体" w:hint="eastAsia"/>
                <w:szCs w:val="21"/>
              </w:rPr>
              <w:t>JT/T 1132.4－2017</w:t>
            </w:r>
          </w:p>
        </w:tc>
        <w:tc>
          <w:tcPr>
            <w:tcW w:w="2977" w:type="dxa"/>
            <w:vAlign w:val="center"/>
          </w:tcPr>
          <w:p w:rsidR="007C36EC" w:rsidRDefault="007C36EC" w:rsidP="0054529A">
            <w:pPr>
              <w:rPr>
                <w:rFonts w:ascii="宋体" w:hAnsi="宋体"/>
                <w:kern w:val="0"/>
                <w:szCs w:val="21"/>
              </w:rPr>
            </w:pPr>
            <w:r>
              <w:rPr>
                <w:rFonts w:ascii="宋体" w:hAnsi="宋体" w:cs="Courier New" w:hint="eastAsia"/>
                <w:szCs w:val="21"/>
              </w:rPr>
              <w:t>汽车维修电子健康档案系统</w:t>
            </w:r>
            <w:r>
              <w:rPr>
                <w:rFonts w:ascii="宋体" w:hAnsi="宋体" w:cs="Courier New"/>
                <w:szCs w:val="21"/>
              </w:rPr>
              <w:t xml:space="preserve">  第</w:t>
            </w:r>
            <w:r>
              <w:rPr>
                <w:rFonts w:ascii="宋体" w:hAnsi="宋体" w:cs="Courier New" w:hint="eastAsia"/>
                <w:szCs w:val="21"/>
              </w:rPr>
              <w:t>4</w:t>
            </w:r>
            <w:r>
              <w:rPr>
                <w:rFonts w:ascii="宋体" w:hAnsi="宋体" w:cs="Courier New"/>
                <w:szCs w:val="21"/>
              </w:rPr>
              <w:t>部分：</w:t>
            </w:r>
            <w:r>
              <w:rPr>
                <w:rFonts w:ascii="宋体" w:hAnsi="宋体" w:hint="eastAsia"/>
                <w:szCs w:val="21"/>
              </w:rPr>
              <w:t>数据交换与共享</w:t>
            </w:r>
          </w:p>
        </w:tc>
        <w:tc>
          <w:tcPr>
            <w:tcW w:w="5811" w:type="dxa"/>
            <w:vAlign w:val="center"/>
          </w:tcPr>
          <w:p w:rsidR="007C36EC" w:rsidRDefault="007C36EC" w:rsidP="0054529A">
            <w:pPr>
              <w:pStyle w:val="a5"/>
              <w:spacing w:line="276" w:lineRule="auto"/>
              <w:jc w:val="left"/>
              <w:rPr>
                <w:rFonts w:eastAsia="宋体"/>
                <w:szCs w:val="21"/>
              </w:rPr>
            </w:pPr>
            <w:r>
              <w:rPr>
                <w:rFonts w:eastAsia="宋体" w:hint="eastAsia"/>
                <w:szCs w:val="21"/>
              </w:rPr>
              <w:t>JT/T 1132的本部分规定了</w:t>
            </w:r>
            <w:r>
              <w:rPr>
                <w:rFonts w:eastAsia="宋体"/>
                <w:szCs w:val="21"/>
              </w:rPr>
              <w:t>汽车维修电子健康档案</w:t>
            </w:r>
            <w:r>
              <w:rPr>
                <w:rFonts w:eastAsia="宋体" w:hint="eastAsia"/>
                <w:szCs w:val="21"/>
              </w:rPr>
              <w:t>系统</w:t>
            </w:r>
            <w:r>
              <w:rPr>
                <w:rFonts w:eastAsia="宋体"/>
                <w:szCs w:val="21"/>
              </w:rPr>
              <w:t>数据交换与共享的</w:t>
            </w:r>
            <w:r>
              <w:rPr>
                <w:rFonts w:eastAsia="宋体" w:hint="eastAsia"/>
                <w:szCs w:val="21"/>
              </w:rPr>
              <w:t>基本</w:t>
            </w:r>
            <w:r>
              <w:rPr>
                <w:rFonts w:eastAsia="宋体"/>
                <w:szCs w:val="21"/>
              </w:rPr>
              <w:t>要求</w:t>
            </w:r>
            <w:r>
              <w:rPr>
                <w:rFonts w:eastAsia="宋体" w:hint="eastAsia"/>
                <w:szCs w:val="21"/>
              </w:rPr>
              <w:t>、数据格式</w:t>
            </w:r>
            <w:r>
              <w:rPr>
                <w:rFonts w:eastAsia="宋体"/>
                <w:szCs w:val="21"/>
              </w:rPr>
              <w:t>及约束条件和接口</w:t>
            </w:r>
            <w:r>
              <w:rPr>
                <w:rFonts w:eastAsia="宋体" w:hint="eastAsia"/>
                <w:szCs w:val="21"/>
              </w:rPr>
              <w:t>要求</w:t>
            </w:r>
            <w:r>
              <w:rPr>
                <w:rFonts w:eastAsia="宋体"/>
                <w:szCs w:val="21"/>
              </w:rPr>
              <w:t>。</w:t>
            </w:r>
          </w:p>
          <w:p w:rsidR="007C36EC" w:rsidRDefault="007C36EC" w:rsidP="0054529A">
            <w:pPr>
              <w:pStyle w:val="a5"/>
              <w:spacing w:line="276" w:lineRule="auto"/>
              <w:jc w:val="left"/>
              <w:rPr>
                <w:rFonts w:eastAsia="宋体"/>
                <w:szCs w:val="21"/>
              </w:rPr>
            </w:pPr>
            <w:r>
              <w:rPr>
                <w:rFonts w:eastAsia="宋体"/>
                <w:szCs w:val="21"/>
              </w:rPr>
              <w:t>本部分适用于部级与</w:t>
            </w:r>
            <w:r>
              <w:rPr>
                <w:rFonts w:eastAsia="宋体" w:hint="eastAsia"/>
                <w:szCs w:val="21"/>
              </w:rPr>
              <w:t>省</w:t>
            </w:r>
            <w:r>
              <w:rPr>
                <w:rFonts w:eastAsia="宋体"/>
                <w:szCs w:val="21"/>
              </w:rPr>
              <w:t>级汽车维修电子健康档案系统之间的数据交换与共享</w:t>
            </w:r>
            <w:r>
              <w:rPr>
                <w:rFonts w:eastAsia="宋体" w:hint="eastAsia"/>
                <w:szCs w:val="21"/>
              </w:rPr>
              <w:t>。</w:t>
            </w:r>
          </w:p>
        </w:tc>
        <w:tc>
          <w:tcPr>
            <w:tcW w:w="1634" w:type="dxa"/>
            <w:vAlign w:val="center"/>
          </w:tcPr>
          <w:p w:rsidR="007C36EC" w:rsidRDefault="007C36EC" w:rsidP="0054529A">
            <w:pPr>
              <w:jc w:val="left"/>
              <w:rPr>
                <w:rFonts w:ascii="宋体" w:hAnsi="宋体"/>
                <w:szCs w:val="21"/>
              </w:rPr>
            </w:pPr>
          </w:p>
        </w:tc>
        <w:tc>
          <w:tcPr>
            <w:tcW w:w="1323" w:type="dxa"/>
            <w:vAlign w:val="center"/>
          </w:tcPr>
          <w:p w:rsidR="007C36EC" w:rsidRDefault="007C36EC" w:rsidP="0054529A">
            <w:pPr>
              <w:jc w:val="center"/>
              <w:rPr>
                <w:rFonts w:ascii="宋体" w:hAnsi="宋体" w:hint="eastAsia"/>
                <w:szCs w:val="21"/>
              </w:rPr>
            </w:pPr>
            <w:r>
              <w:rPr>
                <w:rFonts w:ascii="宋体" w:hAnsi="宋体" w:hint="eastAsia"/>
                <w:szCs w:val="21"/>
              </w:rPr>
              <w:t>2017-07-01</w:t>
            </w:r>
          </w:p>
        </w:tc>
      </w:tr>
      <w:tr w:rsidR="007C36EC" w:rsidTr="0054529A">
        <w:trPr>
          <w:cantSplit/>
          <w:trHeight w:val="185"/>
        </w:trPr>
        <w:tc>
          <w:tcPr>
            <w:tcW w:w="675" w:type="dxa"/>
            <w:vAlign w:val="center"/>
          </w:tcPr>
          <w:p w:rsidR="007C36EC" w:rsidRDefault="007C36EC" w:rsidP="0054529A">
            <w:pPr>
              <w:numPr>
                <w:ilvl w:val="0"/>
                <w:numId w:val="1"/>
              </w:numPr>
              <w:tabs>
                <w:tab w:val="clear" w:pos="420"/>
              </w:tabs>
              <w:jc w:val="center"/>
              <w:rPr>
                <w:rFonts w:ascii="宋体" w:hAnsi="宋体"/>
                <w:szCs w:val="21"/>
              </w:rPr>
            </w:pPr>
          </w:p>
        </w:tc>
        <w:tc>
          <w:tcPr>
            <w:tcW w:w="1985" w:type="dxa"/>
            <w:vAlign w:val="center"/>
          </w:tcPr>
          <w:p w:rsidR="007C36EC" w:rsidRDefault="007C36EC" w:rsidP="0054529A">
            <w:pPr>
              <w:jc w:val="left"/>
              <w:rPr>
                <w:rFonts w:ascii="宋体" w:hAnsi="宋体"/>
                <w:szCs w:val="21"/>
              </w:rPr>
            </w:pPr>
            <w:r>
              <w:rPr>
                <w:rFonts w:ascii="宋体" w:hAnsi="宋体" w:hint="eastAsia"/>
                <w:szCs w:val="21"/>
              </w:rPr>
              <w:t>JT/T 1133－2017</w:t>
            </w:r>
          </w:p>
        </w:tc>
        <w:tc>
          <w:tcPr>
            <w:tcW w:w="2977" w:type="dxa"/>
            <w:vAlign w:val="center"/>
          </w:tcPr>
          <w:p w:rsidR="007C36EC" w:rsidRDefault="007C36EC" w:rsidP="0054529A">
            <w:pPr>
              <w:rPr>
                <w:rFonts w:ascii="宋体" w:hAnsi="宋体" w:cs="Courier New"/>
                <w:szCs w:val="21"/>
              </w:rPr>
            </w:pPr>
            <w:r>
              <w:rPr>
                <w:rFonts w:ascii="宋体" w:hAnsi="宋体" w:cs="Courier New" w:hint="eastAsia"/>
                <w:szCs w:val="21"/>
              </w:rPr>
              <w:t>机动车维修费用结算清单</w:t>
            </w:r>
          </w:p>
        </w:tc>
        <w:tc>
          <w:tcPr>
            <w:tcW w:w="5811" w:type="dxa"/>
            <w:vAlign w:val="center"/>
          </w:tcPr>
          <w:p w:rsidR="007C36EC" w:rsidRDefault="007C36EC" w:rsidP="0054529A">
            <w:pPr>
              <w:pStyle w:val="a5"/>
              <w:spacing w:line="276" w:lineRule="auto"/>
              <w:jc w:val="left"/>
              <w:rPr>
                <w:rFonts w:eastAsia="宋体"/>
                <w:szCs w:val="21"/>
              </w:rPr>
            </w:pPr>
            <w:r>
              <w:rPr>
                <w:rFonts w:eastAsia="宋体" w:hint="eastAsia"/>
                <w:szCs w:val="21"/>
              </w:rPr>
              <w:t>本标准规定了机动车维修费用结算清单的内容与格式要求</w:t>
            </w:r>
            <w:r>
              <w:rPr>
                <w:rFonts w:eastAsia="宋体"/>
                <w:szCs w:val="21"/>
              </w:rPr>
              <w:t>。</w:t>
            </w:r>
          </w:p>
          <w:p w:rsidR="007C36EC" w:rsidRDefault="007C36EC" w:rsidP="0054529A">
            <w:pPr>
              <w:pStyle w:val="a5"/>
              <w:spacing w:line="276" w:lineRule="auto"/>
              <w:jc w:val="left"/>
              <w:rPr>
                <w:rFonts w:eastAsia="宋体"/>
                <w:szCs w:val="21"/>
              </w:rPr>
            </w:pPr>
            <w:r>
              <w:rPr>
                <w:rFonts w:eastAsia="宋体" w:hint="eastAsia"/>
                <w:szCs w:val="21"/>
              </w:rPr>
              <w:t>本标准适用于机动车维修企业维修费用结算。</w:t>
            </w:r>
          </w:p>
        </w:tc>
        <w:tc>
          <w:tcPr>
            <w:tcW w:w="1634" w:type="dxa"/>
            <w:vAlign w:val="center"/>
          </w:tcPr>
          <w:p w:rsidR="007C36EC" w:rsidRDefault="007C36EC" w:rsidP="0054529A">
            <w:pPr>
              <w:jc w:val="left"/>
              <w:rPr>
                <w:rFonts w:ascii="宋体" w:hAnsi="宋体"/>
                <w:szCs w:val="21"/>
              </w:rPr>
            </w:pPr>
          </w:p>
        </w:tc>
        <w:tc>
          <w:tcPr>
            <w:tcW w:w="1323" w:type="dxa"/>
            <w:vAlign w:val="center"/>
          </w:tcPr>
          <w:p w:rsidR="007C36EC" w:rsidRDefault="007C36EC" w:rsidP="0054529A">
            <w:pPr>
              <w:jc w:val="center"/>
              <w:rPr>
                <w:rFonts w:ascii="宋体" w:hAnsi="宋体" w:hint="eastAsia"/>
                <w:szCs w:val="21"/>
              </w:rPr>
            </w:pPr>
            <w:r>
              <w:rPr>
                <w:rFonts w:ascii="宋体" w:hAnsi="宋体" w:hint="eastAsia"/>
                <w:szCs w:val="21"/>
              </w:rPr>
              <w:t>2017-07-01</w:t>
            </w:r>
          </w:p>
        </w:tc>
      </w:tr>
      <w:tr w:rsidR="007C36EC" w:rsidTr="0054529A">
        <w:trPr>
          <w:cantSplit/>
          <w:trHeight w:val="185"/>
        </w:trPr>
        <w:tc>
          <w:tcPr>
            <w:tcW w:w="675" w:type="dxa"/>
            <w:vAlign w:val="center"/>
          </w:tcPr>
          <w:p w:rsidR="007C36EC" w:rsidRDefault="007C36EC" w:rsidP="0054529A">
            <w:pPr>
              <w:numPr>
                <w:ilvl w:val="0"/>
                <w:numId w:val="1"/>
              </w:numPr>
              <w:tabs>
                <w:tab w:val="clear" w:pos="420"/>
              </w:tabs>
              <w:jc w:val="center"/>
              <w:rPr>
                <w:rFonts w:ascii="宋体" w:hAnsi="宋体"/>
                <w:szCs w:val="21"/>
              </w:rPr>
            </w:pPr>
          </w:p>
        </w:tc>
        <w:tc>
          <w:tcPr>
            <w:tcW w:w="1985" w:type="dxa"/>
            <w:vAlign w:val="center"/>
          </w:tcPr>
          <w:p w:rsidR="007C36EC" w:rsidRDefault="007C36EC" w:rsidP="0054529A">
            <w:pPr>
              <w:jc w:val="left"/>
              <w:rPr>
                <w:rFonts w:ascii="宋体" w:hAnsi="宋体"/>
                <w:szCs w:val="21"/>
              </w:rPr>
            </w:pPr>
            <w:r>
              <w:rPr>
                <w:rFonts w:ascii="宋体" w:hAnsi="宋体" w:hint="eastAsia"/>
                <w:szCs w:val="21"/>
              </w:rPr>
              <w:t>JT/T 1134－2017</w:t>
            </w:r>
          </w:p>
        </w:tc>
        <w:tc>
          <w:tcPr>
            <w:tcW w:w="2977" w:type="dxa"/>
            <w:vAlign w:val="center"/>
          </w:tcPr>
          <w:p w:rsidR="007C36EC" w:rsidRDefault="007C36EC" w:rsidP="0054529A">
            <w:pPr>
              <w:rPr>
                <w:rFonts w:ascii="宋体" w:hAnsi="宋体" w:cs="Courier New"/>
                <w:szCs w:val="21"/>
              </w:rPr>
            </w:pPr>
            <w:r>
              <w:rPr>
                <w:rFonts w:ascii="宋体" w:hAnsi="宋体" w:cs="Courier New" w:hint="eastAsia"/>
                <w:szCs w:val="21"/>
              </w:rPr>
              <w:t>道路客货运输驾驶员行车操作规范</w:t>
            </w:r>
          </w:p>
        </w:tc>
        <w:tc>
          <w:tcPr>
            <w:tcW w:w="5811" w:type="dxa"/>
            <w:vAlign w:val="center"/>
          </w:tcPr>
          <w:p w:rsidR="007C36EC" w:rsidRDefault="007C36EC" w:rsidP="0054529A">
            <w:pPr>
              <w:pStyle w:val="a5"/>
              <w:spacing w:line="276" w:lineRule="auto"/>
              <w:jc w:val="left"/>
              <w:rPr>
                <w:rFonts w:eastAsia="宋体" w:hint="eastAsia"/>
                <w:szCs w:val="21"/>
              </w:rPr>
            </w:pPr>
            <w:r>
              <w:rPr>
                <w:rFonts w:eastAsia="宋体" w:hint="eastAsia"/>
                <w:szCs w:val="21"/>
              </w:rPr>
              <w:t>本标准规定了道路客货运输驾驶员行车操作的一般要求，以及出车前准备、行车中安全驾驶操作、应急处置、交通事故现场处置和车辆回场后检查的相关要求。</w:t>
            </w:r>
          </w:p>
          <w:p w:rsidR="007C36EC" w:rsidRDefault="007C36EC" w:rsidP="0054529A">
            <w:pPr>
              <w:pStyle w:val="a5"/>
              <w:spacing w:line="276" w:lineRule="auto"/>
              <w:jc w:val="left"/>
              <w:rPr>
                <w:rFonts w:eastAsia="宋体"/>
                <w:szCs w:val="21"/>
              </w:rPr>
            </w:pPr>
            <w:r>
              <w:rPr>
                <w:rFonts w:eastAsia="宋体" w:hint="eastAsia"/>
                <w:szCs w:val="21"/>
              </w:rPr>
              <w:t>本标准适用于驾驶汽油发动机和柴油发动机车辆的道路客货运输驾驶员的安全行车，驾驶上述两类发动机车辆的道路危险货物运输驾驶员可参照使用。</w:t>
            </w:r>
          </w:p>
        </w:tc>
        <w:tc>
          <w:tcPr>
            <w:tcW w:w="1634" w:type="dxa"/>
            <w:vAlign w:val="center"/>
          </w:tcPr>
          <w:p w:rsidR="007C36EC" w:rsidRDefault="007C36EC" w:rsidP="0054529A">
            <w:pPr>
              <w:jc w:val="left"/>
              <w:rPr>
                <w:rFonts w:ascii="宋体" w:hAnsi="宋体"/>
                <w:szCs w:val="21"/>
              </w:rPr>
            </w:pPr>
          </w:p>
        </w:tc>
        <w:tc>
          <w:tcPr>
            <w:tcW w:w="1323" w:type="dxa"/>
            <w:vAlign w:val="center"/>
          </w:tcPr>
          <w:p w:rsidR="007C36EC" w:rsidRDefault="007C36EC" w:rsidP="0054529A">
            <w:pPr>
              <w:jc w:val="center"/>
              <w:rPr>
                <w:rFonts w:ascii="宋体" w:hAnsi="宋体" w:hint="eastAsia"/>
                <w:szCs w:val="21"/>
              </w:rPr>
            </w:pPr>
            <w:r>
              <w:rPr>
                <w:rFonts w:ascii="宋体" w:hAnsi="宋体" w:hint="eastAsia"/>
                <w:szCs w:val="21"/>
              </w:rPr>
              <w:t>2017-07-01</w:t>
            </w:r>
          </w:p>
        </w:tc>
      </w:tr>
    </w:tbl>
    <w:p w:rsidR="007C36EC" w:rsidRDefault="007C36EC">
      <w:pPr>
        <w:rPr>
          <w:rFonts w:hint="eastAsia"/>
        </w:rPr>
      </w:pPr>
    </w:p>
    <w:sectPr w:rsidR="007C36EC" w:rsidSect="007C36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B8B" w:rsidRDefault="00221B8B" w:rsidP="007C36EC">
      <w:r>
        <w:separator/>
      </w:r>
    </w:p>
  </w:endnote>
  <w:endnote w:type="continuationSeparator" w:id="0">
    <w:p w:rsidR="00221B8B" w:rsidRDefault="00221B8B" w:rsidP="007C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B8B" w:rsidRDefault="00221B8B" w:rsidP="007C36EC">
      <w:r>
        <w:separator/>
      </w:r>
    </w:p>
  </w:footnote>
  <w:footnote w:type="continuationSeparator" w:id="0">
    <w:p w:rsidR="00221B8B" w:rsidRDefault="00221B8B" w:rsidP="007C3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0000000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1F"/>
    <w:rsid w:val="00221B8B"/>
    <w:rsid w:val="007C36EC"/>
    <w:rsid w:val="00BB4E1F"/>
    <w:rsid w:val="00CC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E3311F-18B6-44A3-8502-E36C2D2F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6EC"/>
    <w:rPr>
      <w:sz w:val="18"/>
      <w:szCs w:val="18"/>
    </w:rPr>
  </w:style>
  <w:style w:type="paragraph" w:styleId="a4">
    <w:name w:val="footer"/>
    <w:basedOn w:val="a"/>
    <w:link w:val="Char0"/>
    <w:uiPriority w:val="99"/>
    <w:unhideWhenUsed/>
    <w:rsid w:val="007C36EC"/>
    <w:pPr>
      <w:tabs>
        <w:tab w:val="center" w:pos="4153"/>
        <w:tab w:val="right" w:pos="8306"/>
      </w:tabs>
      <w:snapToGrid w:val="0"/>
      <w:jc w:val="left"/>
    </w:pPr>
    <w:rPr>
      <w:sz w:val="18"/>
      <w:szCs w:val="18"/>
    </w:rPr>
  </w:style>
  <w:style w:type="character" w:customStyle="1" w:styleId="Char0">
    <w:name w:val="页脚 Char"/>
    <w:basedOn w:val="a0"/>
    <w:link w:val="a4"/>
    <w:uiPriority w:val="99"/>
    <w:rsid w:val="007C36EC"/>
    <w:rPr>
      <w:sz w:val="18"/>
      <w:szCs w:val="18"/>
    </w:rPr>
  </w:style>
  <w:style w:type="character" w:customStyle="1" w:styleId="CharChar">
    <w:name w:val="段 Char Char"/>
    <w:link w:val="a5"/>
    <w:rsid w:val="007C36EC"/>
    <w:rPr>
      <w:rFonts w:ascii="宋体" w:eastAsia="Times New Roman" w:hAnsi="宋体"/>
    </w:rPr>
  </w:style>
  <w:style w:type="paragraph" w:customStyle="1" w:styleId="a5">
    <w:name w:val="段"/>
    <w:link w:val="CharChar"/>
    <w:rsid w:val="007C36EC"/>
    <w:pPr>
      <w:tabs>
        <w:tab w:val="center" w:pos="4201"/>
        <w:tab w:val="right" w:leader="dot" w:pos="9298"/>
      </w:tabs>
      <w:autoSpaceDE w:val="0"/>
      <w:autoSpaceDN w:val="0"/>
      <w:ind w:firstLineChars="200" w:firstLine="420"/>
      <w:jc w:val="both"/>
    </w:pPr>
    <w:rPr>
      <w:rFonts w:ascii="宋体" w:eastAsia="Times New Roman"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MOT</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2</cp:revision>
  <dcterms:created xsi:type="dcterms:W3CDTF">2017-04-28T06:40:00Z</dcterms:created>
  <dcterms:modified xsi:type="dcterms:W3CDTF">2017-04-28T06:40:00Z</dcterms:modified>
</cp:coreProperties>
</file>