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仿宋"/>
          <w:kern w:val="0"/>
          <w:sz w:val="32"/>
          <w:u w:val="none" w:color="000000"/>
        </w:rPr>
      </w:pPr>
      <w:r>
        <w:rPr>
          <w:rFonts w:ascii="Times New Roman" w:hAnsi="Times New Roman" w:eastAsia="黑体"/>
          <w:kern w:val="0"/>
          <w:sz w:val="32"/>
          <w:u w:val="none" w:color="000000"/>
        </w:rPr>
        <w:t>附件4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  <w:t>年水运工程从业企业严重失信行为汇总表</w:t>
      </w:r>
    </w:p>
    <w:p>
      <w:pPr>
        <w:spacing w:line="0" w:lineRule="atLeast"/>
        <w:jc w:val="center"/>
        <w:rPr>
          <w:rFonts w:ascii="Times New Roman" w:hAnsi="Times New Roman"/>
          <w:b/>
          <w:bCs/>
          <w:kern w:val="0"/>
          <w:sz w:val="36"/>
          <w:u w:val="none" w:color="000000"/>
        </w:rPr>
      </w:pPr>
      <w:r>
        <w:rPr>
          <w:rFonts w:ascii="Times New Roman" w:hAnsi="Times New Roman"/>
          <w:kern w:val="0"/>
          <w:sz w:val="30"/>
          <w:u w:val="none" w:color="000000"/>
        </w:rPr>
        <w:t>（示例）</w:t>
      </w:r>
    </w:p>
    <w:p>
      <w:pPr>
        <w:autoSpaceDE w:val="0"/>
        <w:autoSpaceDN w:val="0"/>
        <w:ind w:left="80" w:right="40"/>
        <w:rPr>
          <w:rFonts w:ascii="Times New Roman" w:hAnsi="Times New Roman"/>
          <w:kern w:val="0"/>
          <w:sz w:val="30"/>
          <w:u w:val="none" w:color="000000"/>
        </w:rPr>
      </w:pPr>
      <w:r>
        <w:rPr>
          <w:rFonts w:ascii="Times New Roman" w:hAnsi="Times New Roman"/>
          <w:sz w:val="24"/>
          <w:lang w:val="zh-CN"/>
        </w:rPr>
        <w:t>填报单位（省级交通运输主管部门或部属单位）盖章：</w:t>
      </w:r>
      <w:r>
        <w:rPr>
          <w:rFonts w:ascii="Times New Roman" w:hAnsi="Times New Roman"/>
          <w:sz w:val="24"/>
        </w:rPr>
        <w:t xml:space="preserve">                            报出日期：202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ascii="Times New Roman" w:hAnsi="Times New Roman"/>
          <w:sz w:val="24"/>
        </w:rPr>
        <w:t>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60"/>
        <w:gridCol w:w="1170"/>
        <w:gridCol w:w="1710"/>
        <w:gridCol w:w="73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tabs>
                <w:tab w:val="left" w:pos="349"/>
              </w:tabs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企业名称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失信行为代码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信用评价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处理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失信行为描述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**设计公司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SJ1-1-4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直接定为D级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  <w:t>23</w:t>
            </w: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年*月*日，北京市，**公司在**工程招标中，与其他投标人串通投标。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**工程公司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SG1-1-3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直接定为D级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  <w:t>23</w:t>
            </w: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年*月*日，上海市，**公司在**工程**合同，超越资质等级承揽工程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**监理公司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1004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直接定为D级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  <w:t>23</w:t>
            </w: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年*月*日，广州市，**公司在**工程**合同，分包工程监理工作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738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738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</w:tr>
    </w:tbl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联系人：                                    联系电话：</w:t>
      </w: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填表要求：1.统计范围：直接定为D级的严重失信行为，按设计、施工和监理企业分类填报；</w:t>
      </w:r>
    </w:p>
    <w:p>
      <w:pPr>
        <w:ind w:left="1440" w:hanging="1440" w:hangingChars="6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2.失信行为代码：设计、施工企业填写失信代码后五位，如“SG1-1-1”，监理企业填写失信代码后四位数字，同一企业存在多次严重失信行为时，应分开独立统计；</w:t>
      </w:r>
    </w:p>
    <w:p>
      <w:r>
        <w:rPr>
          <w:rFonts w:ascii="Times New Roman" w:hAnsi="Times New Roman"/>
          <w:sz w:val="24"/>
        </w:rPr>
        <w:t xml:space="preserve">          3.失信行为描述：应包括时间、地点、工程项目名称、从业合同段及失信行为简述，原则上控制在100字内。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B4A83"/>
    <w:rsid w:val="02886318"/>
    <w:rsid w:val="0BF86388"/>
    <w:rsid w:val="424B4A83"/>
    <w:rsid w:val="5BA0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2024-02-18T09:27:00Z</dcterms:created>
  <dc:creator>刘欣欣</dc:creator>
  <cp:lastModifiedBy>刘欣欣</cp:lastModifiedBy>
  <dcterms:modified xsi:type="dcterms:W3CDTF">2024-02-18T09:29:59Z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F17B258286AD4BC6892312944744A179</vt:lpwstr>
  </property>
</Properties>
</file>