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E1E" w:rsidRDefault="00167E1E" w:rsidP="00167E1E">
      <w:pPr>
        <w:rPr>
          <w:rFonts w:ascii="仿宋_GB2312" w:eastAsia="仿宋_GB2312" w:hAnsi="仿宋_GB2312"/>
          <w:kern w:val="0"/>
          <w:sz w:val="32"/>
        </w:rPr>
      </w:pPr>
      <w:r>
        <w:rPr>
          <w:rFonts w:ascii="仿宋_GB2312" w:eastAsia="仿宋_GB2312" w:hAnsi="仿宋_GB2312" w:hint="eastAsia"/>
          <w:kern w:val="0"/>
          <w:sz w:val="32"/>
        </w:rPr>
        <w:t>附件</w:t>
      </w:r>
    </w:p>
    <w:p w:rsidR="00167E1E" w:rsidRDefault="00167E1E" w:rsidP="00167E1E">
      <w:pPr>
        <w:spacing w:line="360" w:lineRule="auto"/>
        <w:jc w:val="center"/>
        <w:rPr>
          <w:rFonts w:ascii="黑体" w:eastAsia="黑体" w:hAnsi="黑体" w:hint="eastAsia"/>
          <w:sz w:val="44"/>
          <w:szCs w:val="44"/>
        </w:rPr>
      </w:pPr>
    </w:p>
    <w:p w:rsidR="00167E1E" w:rsidRDefault="00167E1E" w:rsidP="00167E1E">
      <w:pPr>
        <w:spacing w:line="360" w:lineRule="auto"/>
        <w:jc w:val="center"/>
        <w:rPr>
          <w:rFonts w:ascii="方正小标宋_GBK" w:eastAsia="方正小标宋_GBK" w:hAnsi="方正小标宋_GBK" w:hint="eastAsia"/>
          <w:sz w:val="44"/>
          <w:szCs w:val="44"/>
        </w:rPr>
      </w:pPr>
      <w:bookmarkStart w:id="0" w:name="_GoBack"/>
      <w:r>
        <w:rPr>
          <w:rFonts w:ascii="方正小标宋_GBK" w:eastAsia="方正小标宋_GBK" w:hAnsi="方正小标宋_GBK" w:hint="eastAsia"/>
          <w:sz w:val="44"/>
          <w:szCs w:val="44"/>
        </w:rPr>
        <w:t>农村道路旅客运输班线通行条件</w:t>
      </w:r>
      <w:bookmarkEnd w:id="0"/>
    </w:p>
    <w:p w:rsidR="00167E1E" w:rsidRDefault="00167E1E" w:rsidP="00167E1E">
      <w:pPr>
        <w:spacing w:line="360" w:lineRule="auto"/>
        <w:jc w:val="center"/>
        <w:rPr>
          <w:rFonts w:ascii="方正小标宋_GBK" w:eastAsia="方正小标宋_GBK" w:hAnsi="方正小标宋_GBK" w:hint="eastAsia"/>
          <w:sz w:val="44"/>
          <w:szCs w:val="44"/>
        </w:rPr>
      </w:pPr>
      <w:r>
        <w:rPr>
          <w:rFonts w:ascii="方正小标宋_GBK" w:eastAsia="方正小标宋_GBK" w:hAnsi="方正小标宋_GBK" w:hint="eastAsia"/>
          <w:sz w:val="44"/>
          <w:szCs w:val="44"/>
        </w:rPr>
        <w:t>审核规则</w:t>
      </w:r>
    </w:p>
    <w:p w:rsidR="00167E1E" w:rsidRDefault="00167E1E" w:rsidP="00167E1E">
      <w:pPr>
        <w:spacing w:line="360" w:lineRule="auto"/>
        <w:ind w:firstLineChars="200" w:firstLine="640"/>
        <w:outlineLvl w:val="0"/>
        <w:rPr>
          <w:rFonts w:ascii="仿宋" w:eastAsia="仿宋" w:hAnsi="仿宋" w:hint="eastAsia"/>
          <w:sz w:val="32"/>
          <w:szCs w:val="32"/>
        </w:rPr>
      </w:pPr>
    </w:p>
    <w:p w:rsidR="00167E1E" w:rsidRDefault="00167E1E" w:rsidP="00167E1E">
      <w:pPr>
        <w:spacing w:line="360" w:lineRule="auto"/>
        <w:ind w:firstLineChars="200" w:firstLine="640"/>
        <w:outlineLvl w:val="0"/>
        <w:rPr>
          <w:rFonts w:ascii="仿宋_GB2312" w:eastAsia="仿宋_GB2312" w:hAnsi="仿宋_GB2312" w:hint="eastAsia"/>
          <w:sz w:val="32"/>
          <w:szCs w:val="32"/>
        </w:rPr>
      </w:pPr>
      <w:r>
        <w:rPr>
          <w:rFonts w:ascii="仿宋_GB2312" w:eastAsia="仿宋_GB2312" w:hAnsi="仿宋_GB2312" w:hint="eastAsia"/>
          <w:sz w:val="32"/>
          <w:szCs w:val="32"/>
        </w:rPr>
        <w:t>第一条  为进一步规范农村道路旅客运输（以下简称“农村客运”）发展，保障农村客运安全，根据《中华人民共和国公路法》、《中华人民共和国道路交通安全法》和《中华人民共和国道路运输条例》及相关标准规范，制定本规则。</w:t>
      </w:r>
    </w:p>
    <w:p w:rsidR="00167E1E" w:rsidRDefault="00167E1E" w:rsidP="00167E1E">
      <w:pPr>
        <w:spacing w:line="360" w:lineRule="auto"/>
        <w:ind w:firstLineChars="200" w:firstLine="640"/>
        <w:outlineLvl w:val="0"/>
        <w:rPr>
          <w:rFonts w:ascii="仿宋_GB2312" w:eastAsia="仿宋_GB2312" w:hAnsi="仿宋_GB2312" w:hint="eastAsia"/>
          <w:sz w:val="32"/>
          <w:szCs w:val="32"/>
        </w:rPr>
      </w:pPr>
      <w:r>
        <w:rPr>
          <w:rFonts w:ascii="仿宋_GB2312" w:eastAsia="仿宋_GB2312" w:hAnsi="仿宋_GB2312" w:hint="eastAsia"/>
          <w:sz w:val="32"/>
          <w:szCs w:val="32"/>
        </w:rPr>
        <w:t>第二条  本规则适用于新增农村客运班线通行条件审核工作。</w:t>
      </w:r>
    </w:p>
    <w:p w:rsidR="00167E1E" w:rsidRDefault="00167E1E" w:rsidP="00167E1E">
      <w:pPr>
        <w:spacing w:line="360" w:lineRule="auto"/>
        <w:ind w:firstLineChars="200" w:firstLine="640"/>
        <w:outlineLvl w:val="0"/>
        <w:rPr>
          <w:rFonts w:ascii="仿宋_GB2312" w:eastAsia="仿宋_GB2312" w:hAnsi="仿宋_GB2312" w:hint="eastAsia"/>
          <w:sz w:val="32"/>
          <w:szCs w:val="32"/>
        </w:rPr>
      </w:pPr>
      <w:r>
        <w:rPr>
          <w:rFonts w:ascii="仿宋_GB2312" w:eastAsia="仿宋_GB2312" w:hAnsi="仿宋_GB2312" w:hint="eastAsia"/>
          <w:sz w:val="32"/>
          <w:szCs w:val="32"/>
        </w:rPr>
        <w:t>第三条  开通农村客运班线，应当符合《道路旅客运输及站场管理规定》规定的条件，并开展农村客运班线通行条件审核工作，确保安全运行。</w:t>
      </w:r>
    </w:p>
    <w:p w:rsidR="00167E1E" w:rsidRDefault="00167E1E" w:rsidP="00167E1E">
      <w:pPr>
        <w:spacing w:line="360" w:lineRule="auto"/>
        <w:ind w:firstLineChars="200" w:firstLine="640"/>
        <w:outlineLvl w:val="0"/>
        <w:rPr>
          <w:rFonts w:ascii="仿宋_GB2312" w:eastAsia="仿宋_GB2312" w:hAnsi="仿宋_GB2312" w:hint="eastAsia"/>
          <w:sz w:val="32"/>
          <w:szCs w:val="32"/>
        </w:rPr>
      </w:pPr>
      <w:r>
        <w:rPr>
          <w:rFonts w:ascii="仿宋_GB2312" w:eastAsia="仿宋_GB2312" w:hAnsi="仿宋_GB2312" w:hint="eastAsia"/>
          <w:sz w:val="32"/>
          <w:szCs w:val="32"/>
        </w:rPr>
        <w:t>农村客运班线通行条件主要包括农村客运班线途经公路的技术条件、公路安全设施状况、中途停靠站点情况、车辆技术要求及相互匹配情况。</w:t>
      </w:r>
    </w:p>
    <w:p w:rsidR="00167E1E" w:rsidRDefault="00167E1E" w:rsidP="00167E1E">
      <w:pPr>
        <w:spacing w:line="360" w:lineRule="auto"/>
        <w:ind w:firstLineChars="200" w:firstLine="640"/>
        <w:outlineLvl w:val="0"/>
        <w:rPr>
          <w:rFonts w:ascii="仿宋_GB2312" w:eastAsia="仿宋_GB2312" w:hAnsi="仿宋_GB2312" w:hint="eastAsia"/>
          <w:sz w:val="32"/>
          <w:szCs w:val="32"/>
        </w:rPr>
      </w:pPr>
      <w:r>
        <w:rPr>
          <w:rFonts w:ascii="仿宋_GB2312" w:eastAsia="仿宋_GB2312" w:hAnsi="仿宋_GB2312" w:hint="eastAsia"/>
          <w:sz w:val="32"/>
          <w:szCs w:val="32"/>
        </w:rPr>
        <w:t>第四条  各县级交通运输部门应当报请同级人民政府同意，联合有关部门建立农村客运班线通行条件审核机制，共同制定农村客运班线通行条件审核细则，联合开展农村客运班线通行条件审核工作，科学设置中途停靠站点，公布农村客运班线信息，并明确配套支持政策，确保农村客运班线安全运行、持续服务。</w:t>
      </w:r>
    </w:p>
    <w:p w:rsidR="00167E1E" w:rsidRDefault="00167E1E" w:rsidP="00167E1E">
      <w:pPr>
        <w:spacing w:line="360" w:lineRule="auto"/>
        <w:ind w:firstLineChars="200" w:firstLine="640"/>
        <w:outlineLvl w:val="0"/>
        <w:rPr>
          <w:rFonts w:ascii="仿宋_GB2312" w:eastAsia="仿宋_GB2312" w:hAnsi="仿宋_GB2312" w:hint="eastAsia"/>
          <w:sz w:val="32"/>
          <w:szCs w:val="32"/>
        </w:rPr>
      </w:pPr>
      <w:r>
        <w:rPr>
          <w:rFonts w:ascii="仿宋_GB2312" w:eastAsia="仿宋_GB2312" w:hAnsi="仿宋_GB2312" w:hint="eastAsia"/>
          <w:sz w:val="32"/>
          <w:szCs w:val="32"/>
        </w:rPr>
        <w:t>对需途径等外公路的农村客运班线，还应当征求等外公路所在地乡镇人民政府的意见，对途经的客车车型、载客人数、通行时间、运行限速等提出限制性要求。</w:t>
      </w:r>
    </w:p>
    <w:p w:rsidR="00167E1E" w:rsidRDefault="00167E1E" w:rsidP="00167E1E">
      <w:pPr>
        <w:spacing w:line="360" w:lineRule="auto"/>
        <w:ind w:firstLineChars="200" w:firstLine="640"/>
        <w:outlineLvl w:val="0"/>
        <w:rPr>
          <w:rFonts w:ascii="仿宋_GB2312" w:eastAsia="仿宋_GB2312" w:hAnsi="仿宋_GB2312" w:hint="eastAsia"/>
          <w:sz w:val="32"/>
          <w:szCs w:val="32"/>
        </w:rPr>
      </w:pPr>
      <w:r>
        <w:rPr>
          <w:rFonts w:ascii="仿宋_GB2312" w:eastAsia="仿宋_GB2312" w:hAnsi="仿宋_GB2312" w:hint="eastAsia"/>
          <w:sz w:val="32"/>
          <w:szCs w:val="32"/>
        </w:rPr>
        <w:t>第五条  经竣（交）工验收合格，有合格的工程验收档案，路线技术指标符合行业标准规范要求的等级公路，可通行符合《营运车辆综合性能要求和检验方法》（GB18565）要求的对应车长的营运客车。</w:t>
      </w:r>
    </w:p>
    <w:p w:rsidR="00167E1E" w:rsidRDefault="00167E1E" w:rsidP="00167E1E">
      <w:pPr>
        <w:spacing w:line="360" w:lineRule="auto"/>
        <w:ind w:firstLineChars="200" w:firstLine="640"/>
        <w:outlineLvl w:val="0"/>
        <w:rPr>
          <w:rFonts w:ascii="仿宋_GB2312" w:eastAsia="仿宋_GB2312" w:hAnsi="仿宋_GB2312" w:hint="eastAsia"/>
          <w:sz w:val="32"/>
          <w:szCs w:val="32"/>
        </w:rPr>
      </w:pPr>
      <w:r>
        <w:rPr>
          <w:rFonts w:ascii="仿宋_GB2312" w:eastAsia="仿宋_GB2312" w:hAnsi="仿宋_GB2312" w:hint="eastAsia"/>
          <w:sz w:val="32"/>
          <w:szCs w:val="32"/>
        </w:rPr>
        <w:t>（一）二级及以上公路，可通行各系列营运客车。</w:t>
      </w:r>
    </w:p>
    <w:p w:rsidR="00167E1E" w:rsidRDefault="00167E1E" w:rsidP="00167E1E">
      <w:pPr>
        <w:spacing w:line="360" w:lineRule="auto"/>
        <w:ind w:firstLineChars="200" w:firstLine="640"/>
        <w:outlineLvl w:val="0"/>
        <w:rPr>
          <w:rFonts w:ascii="仿宋_GB2312" w:eastAsia="仿宋_GB2312" w:hAnsi="仿宋_GB2312" w:hint="eastAsia"/>
          <w:sz w:val="32"/>
          <w:szCs w:val="32"/>
        </w:rPr>
      </w:pPr>
      <w:r>
        <w:rPr>
          <w:rFonts w:ascii="仿宋_GB2312" w:eastAsia="仿宋_GB2312" w:hAnsi="仿宋_GB2312" w:hint="eastAsia"/>
          <w:sz w:val="32"/>
          <w:szCs w:val="32"/>
        </w:rPr>
        <w:t>（二）设计速度为40公里/小时的三级公路，可通行车长不超过12米的营运客车。</w:t>
      </w:r>
    </w:p>
    <w:p w:rsidR="00167E1E" w:rsidRDefault="00167E1E" w:rsidP="00167E1E">
      <w:pPr>
        <w:spacing w:line="360" w:lineRule="auto"/>
        <w:ind w:firstLineChars="200" w:firstLine="640"/>
        <w:outlineLvl w:val="0"/>
        <w:rPr>
          <w:rFonts w:ascii="仿宋_GB2312" w:eastAsia="仿宋_GB2312" w:hAnsi="仿宋_GB2312"/>
          <w:sz w:val="32"/>
          <w:szCs w:val="32"/>
        </w:rPr>
      </w:pPr>
      <w:r>
        <w:rPr>
          <w:rFonts w:ascii="仿宋_GB2312" w:eastAsia="仿宋_GB2312" w:hAnsi="仿宋_GB2312" w:hint="eastAsia"/>
          <w:sz w:val="32"/>
          <w:szCs w:val="32"/>
        </w:rPr>
        <w:t>（三）设计速度为30公里/小时的三级公路和双车道四级公路，可通行车长不超过7米的营运客车。</w:t>
      </w:r>
    </w:p>
    <w:p w:rsidR="00167E1E" w:rsidRDefault="00167E1E" w:rsidP="00167E1E">
      <w:pPr>
        <w:spacing w:line="360" w:lineRule="auto"/>
        <w:ind w:firstLineChars="200" w:firstLine="640"/>
        <w:outlineLvl w:val="0"/>
        <w:rPr>
          <w:rFonts w:ascii="仿宋_GB2312" w:eastAsia="仿宋_GB2312" w:hAnsi="仿宋_GB2312" w:hint="eastAsia"/>
          <w:sz w:val="32"/>
          <w:szCs w:val="32"/>
        </w:rPr>
      </w:pPr>
      <w:r>
        <w:rPr>
          <w:rFonts w:ascii="仿宋_GB2312" w:eastAsia="仿宋_GB2312" w:hAnsi="仿宋_GB2312" w:hint="eastAsia"/>
          <w:sz w:val="32"/>
          <w:szCs w:val="32"/>
        </w:rPr>
        <w:t>（四）单车道四级公路，可通行车长不超过6米的营运客车。</w:t>
      </w:r>
    </w:p>
    <w:p w:rsidR="00167E1E" w:rsidRDefault="00167E1E" w:rsidP="00167E1E">
      <w:pPr>
        <w:spacing w:line="360" w:lineRule="auto"/>
        <w:ind w:firstLineChars="200" w:firstLine="640"/>
        <w:outlineLvl w:val="0"/>
        <w:rPr>
          <w:rFonts w:ascii="仿宋_GB2312" w:eastAsia="仿宋_GB2312" w:hAnsi="仿宋_GB2312" w:hint="eastAsia"/>
          <w:sz w:val="32"/>
          <w:szCs w:val="32"/>
        </w:rPr>
      </w:pPr>
      <w:r>
        <w:rPr>
          <w:rFonts w:ascii="仿宋_GB2312" w:eastAsia="仿宋_GB2312" w:hAnsi="仿宋_GB2312" w:hint="eastAsia"/>
          <w:sz w:val="32"/>
          <w:szCs w:val="32"/>
        </w:rPr>
        <w:t>第六条 对等外公路确需开通农村客运班线或农村客运班线需途经等外公路的，营运客车应当为符合《营运车辆综合性能要求和检验方法》（GB18565）和《乡村公路营运客车结构和性能通用要求》（JT/T 616）要求且车长小于6米的车辆，途经的农村公路应当满足《交通运输部关于印发农村公路建设指导意见的通知》（交公路发〔2004〕372号）中《农村公路建设暂行技术要求》的规定。</w:t>
      </w:r>
    </w:p>
    <w:p w:rsidR="00167E1E" w:rsidRDefault="00167E1E" w:rsidP="00167E1E">
      <w:pPr>
        <w:spacing w:line="360" w:lineRule="auto"/>
        <w:ind w:firstLineChars="200" w:firstLine="640"/>
        <w:outlineLvl w:val="0"/>
        <w:rPr>
          <w:rFonts w:ascii="仿宋_GB2312" w:eastAsia="仿宋_GB2312" w:hAnsi="仿宋_GB2312" w:hint="eastAsia"/>
          <w:sz w:val="32"/>
          <w:szCs w:val="32"/>
        </w:rPr>
      </w:pPr>
      <w:r>
        <w:rPr>
          <w:rFonts w:ascii="仿宋_GB2312" w:eastAsia="仿宋_GB2312" w:hAnsi="仿宋_GB2312" w:hint="eastAsia"/>
          <w:sz w:val="32"/>
          <w:szCs w:val="32"/>
        </w:rPr>
        <w:lastRenderedPageBreak/>
        <w:t>第七条  农村客运线路途径的受限路段单车道隧道净高不应当小于3.5米，行车道宽度不应当小于4.0米；与单车道路基连接时，洞口两端应按规定设置错车道。</w:t>
      </w:r>
    </w:p>
    <w:p w:rsidR="00167E1E" w:rsidRDefault="00167E1E" w:rsidP="00167E1E">
      <w:pPr>
        <w:spacing w:line="360" w:lineRule="auto"/>
        <w:ind w:firstLineChars="200" w:firstLine="640"/>
        <w:outlineLvl w:val="0"/>
        <w:rPr>
          <w:rFonts w:ascii="仿宋_GB2312" w:eastAsia="仿宋_GB2312" w:hAnsi="仿宋_GB2312" w:hint="eastAsia"/>
          <w:sz w:val="32"/>
          <w:szCs w:val="32"/>
        </w:rPr>
      </w:pPr>
      <w:r>
        <w:rPr>
          <w:rFonts w:ascii="仿宋_GB2312" w:eastAsia="仿宋_GB2312" w:hAnsi="仿宋_GB2312" w:hint="eastAsia"/>
          <w:sz w:val="32"/>
          <w:szCs w:val="32"/>
        </w:rPr>
        <w:t>第八条  农村客运线路途径的桥梁技术状况不得低于《公路桥梁技术状况评定标准》（JTG/T H21）规定的三类桥梁。</w:t>
      </w:r>
    </w:p>
    <w:p w:rsidR="00167E1E" w:rsidRDefault="00167E1E" w:rsidP="00167E1E">
      <w:pPr>
        <w:spacing w:line="360" w:lineRule="auto"/>
        <w:ind w:firstLineChars="200" w:firstLine="640"/>
        <w:outlineLvl w:val="0"/>
        <w:rPr>
          <w:rFonts w:ascii="仿宋_GB2312" w:eastAsia="仿宋_GB2312" w:hAnsi="仿宋_GB2312" w:hint="eastAsia"/>
          <w:sz w:val="32"/>
          <w:szCs w:val="32"/>
        </w:rPr>
      </w:pPr>
      <w:r>
        <w:rPr>
          <w:rFonts w:ascii="仿宋_GB2312" w:eastAsia="仿宋_GB2312" w:hAnsi="仿宋_GB2312" w:hint="eastAsia"/>
          <w:sz w:val="32"/>
          <w:szCs w:val="32"/>
        </w:rPr>
        <w:t>第九条  农村客运线路途径的农村公路受限路段尤其是起始点，应当增设必要的警示、警告等公路安全设施。</w:t>
      </w:r>
    </w:p>
    <w:p w:rsidR="00167E1E" w:rsidRDefault="00167E1E" w:rsidP="00167E1E">
      <w:pPr>
        <w:spacing w:line="360" w:lineRule="auto"/>
        <w:ind w:firstLineChars="200" w:firstLine="640"/>
        <w:rPr>
          <w:rFonts w:ascii="仿宋_GB2312" w:eastAsia="仿宋_GB2312" w:hAnsi="仿宋_GB2312"/>
          <w:sz w:val="32"/>
          <w:szCs w:val="32"/>
        </w:rPr>
      </w:pPr>
      <w:r>
        <w:rPr>
          <w:rFonts w:ascii="仿宋_GB2312" w:eastAsia="仿宋_GB2312" w:hAnsi="仿宋_GB2312" w:hint="eastAsia"/>
          <w:sz w:val="32"/>
          <w:szCs w:val="32"/>
        </w:rPr>
        <w:t>第十条  本规则要求的农村公路的有关技术指标由县级交通运输主管部门依据公路工程竣（交）工资料或施工图认定。</w:t>
      </w:r>
    </w:p>
    <w:p w:rsidR="00167E1E" w:rsidRDefault="00167E1E" w:rsidP="00167E1E">
      <w:pPr>
        <w:spacing w:line="360" w:lineRule="auto"/>
        <w:ind w:left="640"/>
        <w:rPr>
          <w:rFonts w:ascii="仿宋_GB2312" w:eastAsia="仿宋_GB2312" w:hAnsi="仿宋_GB2312" w:hint="eastAsia"/>
          <w:sz w:val="32"/>
          <w:szCs w:val="32"/>
        </w:rPr>
      </w:pPr>
      <w:r>
        <w:rPr>
          <w:rFonts w:ascii="仿宋_GB2312" w:eastAsia="仿宋_GB2312" w:hAnsi="仿宋_GB2312" w:hint="eastAsia"/>
          <w:sz w:val="32"/>
          <w:szCs w:val="32"/>
        </w:rPr>
        <w:t>第十一条 本规则由交通运输部运输司负责解释。</w:t>
      </w:r>
    </w:p>
    <w:p w:rsidR="00167E1E" w:rsidRDefault="00167E1E" w:rsidP="00167E1E">
      <w:pPr>
        <w:spacing w:line="360" w:lineRule="auto"/>
        <w:ind w:firstLine="630"/>
        <w:rPr>
          <w:rFonts w:ascii="仿宋_GB2312" w:eastAsia="仿宋_GB2312" w:hAnsi="仿宋_GB2312" w:hint="eastAsia"/>
          <w:sz w:val="32"/>
          <w:szCs w:val="32"/>
        </w:rPr>
      </w:pPr>
      <w:r>
        <w:rPr>
          <w:rFonts w:ascii="仿宋_GB2312" w:eastAsia="仿宋_GB2312" w:hAnsi="仿宋_GB2312" w:hint="eastAsia"/>
          <w:sz w:val="32"/>
          <w:szCs w:val="32"/>
        </w:rPr>
        <w:t>第十二条 本规则自2015年1月1日施行。</w:t>
      </w:r>
    </w:p>
    <w:p w:rsidR="00912889" w:rsidRPr="00167E1E" w:rsidRDefault="00912889" w:rsidP="00167E1E"/>
    <w:sectPr w:rsidR="00912889" w:rsidRPr="00167E1E" w:rsidSect="003E0BA6">
      <w:pgSz w:w="16839" w:h="23814" w:code="8"/>
      <w:pgMar w:top="1440" w:right="1800" w:bottom="1440" w:left="180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CB6" w:rsidRDefault="00400CB6" w:rsidP="00A65633">
      <w:r>
        <w:separator/>
      </w:r>
    </w:p>
  </w:endnote>
  <w:endnote w:type="continuationSeparator" w:id="0">
    <w:p w:rsidR="00400CB6" w:rsidRDefault="00400CB6" w:rsidP="00A6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CB6" w:rsidRDefault="00400CB6" w:rsidP="00A65633">
      <w:r>
        <w:separator/>
      </w:r>
    </w:p>
  </w:footnote>
  <w:footnote w:type="continuationSeparator" w:id="0">
    <w:p w:rsidR="00400CB6" w:rsidRDefault="00400CB6" w:rsidP="00A65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C1212"/>
    <w:multiLevelType w:val="hybridMultilevel"/>
    <w:tmpl w:val="D758002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B3597F"/>
    <w:multiLevelType w:val="hybridMultilevel"/>
    <w:tmpl w:val="51D00C6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AD59E8"/>
    <w:multiLevelType w:val="hybridMultilevel"/>
    <w:tmpl w:val="AE7A2FC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3F71E0"/>
    <w:multiLevelType w:val="hybridMultilevel"/>
    <w:tmpl w:val="DBB65FF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F62A7C"/>
    <w:multiLevelType w:val="hybridMultilevel"/>
    <w:tmpl w:val="121E682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B148AF"/>
    <w:multiLevelType w:val="hybridMultilevel"/>
    <w:tmpl w:val="29DC5DE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847BB3"/>
    <w:multiLevelType w:val="hybridMultilevel"/>
    <w:tmpl w:val="C6E01A0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AFD7812"/>
    <w:multiLevelType w:val="hybridMultilevel"/>
    <w:tmpl w:val="E256AF62"/>
    <w:lvl w:ilvl="0" w:tplc="04090013">
      <w:start w:val="1"/>
      <w:numFmt w:val="chineseCountingThousand"/>
      <w:lvlText w:val="%1、"/>
      <w:lvlJc w:val="left"/>
      <w:pPr>
        <w:ind w:left="420" w:hanging="420"/>
      </w:pPr>
    </w:lvl>
    <w:lvl w:ilvl="1" w:tplc="F536E32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B7D6C72"/>
    <w:multiLevelType w:val="hybridMultilevel"/>
    <w:tmpl w:val="5BC898A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CF0BFF"/>
    <w:multiLevelType w:val="hybridMultilevel"/>
    <w:tmpl w:val="E240317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FAB22C1"/>
    <w:multiLevelType w:val="hybridMultilevel"/>
    <w:tmpl w:val="1DD2715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1"/>
  </w:num>
  <w:num w:numId="4">
    <w:abstractNumId w:val="8"/>
  </w:num>
  <w:num w:numId="5">
    <w:abstractNumId w:val="3"/>
  </w:num>
  <w:num w:numId="6">
    <w:abstractNumId w:val="9"/>
  </w:num>
  <w:num w:numId="7">
    <w:abstractNumId w:val="10"/>
  </w:num>
  <w:num w:numId="8">
    <w:abstractNumId w:val="5"/>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25"/>
    <w:rsid w:val="00007D5C"/>
    <w:rsid w:val="000F1270"/>
    <w:rsid w:val="00167E1E"/>
    <w:rsid w:val="001B7B72"/>
    <w:rsid w:val="001E3FA6"/>
    <w:rsid w:val="00201003"/>
    <w:rsid w:val="00211761"/>
    <w:rsid w:val="0023771D"/>
    <w:rsid w:val="0024083C"/>
    <w:rsid w:val="002477F1"/>
    <w:rsid w:val="00270BBE"/>
    <w:rsid w:val="00295207"/>
    <w:rsid w:val="002C678E"/>
    <w:rsid w:val="002C6F04"/>
    <w:rsid w:val="0031134E"/>
    <w:rsid w:val="00321124"/>
    <w:rsid w:val="00347E46"/>
    <w:rsid w:val="00373FAF"/>
    <w:rsid w:val="003B65A2"/>
    <w:rsid w:val="003E0BA6"/>
    <w:rsid w:val="003E0F49"/>
    <w:rsid w:val="003E3B33"/>
    <w:rsid w:val="003E7623"/>
    <w:rsid w:val="00400CB6"/>
    <w:rsid w:val="00450CFA"/>
    <w:rsid w:val="004B57D8"/>
    <w:rsid w:val="004D6EB4"/>
    <w:rsid w:val="0053440F"/>
    <w:rsid w:val="00587E24"/>
    <w:rsid w:val="005B6E4F"/>
    <w:rsid w:val="00614779"/>
    <w:rsid w:val="00620EE2"/>
    <w:rsid w:val="00665C22"/>
    <w:rsid w:val="00690CC5"/>
    <w:rsid w:val="006A5445"/>
    <w:rsid w:val="006E4074"/>
    <w:rsid w:val="00723AAC"/>
    <w:rsid w:val="00724848"/>
    <w:rsid w:val="007549F5"/>
    <w:rsid w:val="007640DF"/>
    <w:rsid w:val="007703E0"/>
    <w:rsid w:val="00776D08"/>
    <w:rsid w:val="00796164"/>
    <w:rsid w:val="00870232"/>
    <w:rsid w:val="00897A59"/>
    <w:rsid w:val="008C408D"/>
    <w:rsid w:val="008F330E"/>
    <w:rsid w:val="00912889"/>
    <w:rsid w:val="009271A3"/>
    <w:rsid w:val="00954F5B"/>
    <w:rsid w:val="009A6889"/>
    <w:rsid w:val="00A064C9"/>
    <w:rsid w:val="00A2425C"/>
    <w:rsid w:val="00A47A26"/>
    <w:rsid w:val="00A65633"/>
    <w:rsid w:val="00AC5663"/>
    <w:rsid w:val="00AC5797"/>
    <w:rsid w:val="00AC6EA3"/>
    <w:rsid w:val="00AD0B9D"/>
    <w:rsid w:val="00AF0C4A"/>
    <w:rsid w:val="00B23D5D"/>
    <w:rsid w:val="00B266B5"/>
    <w:rsid w:val="00B45E1A"/>
    <w:rsid w:val="00BA4550"/>
    <w:rsid w:val="00BA7BF0"/>
    <w:rsid w:val="00BD3DAC"/>
    <w:rsid w:val="00BE4587"/>
    <w:rsid w:val="00BF46EE"/>
    <w:rsid w:val="00C0182E"/>
    <w:rsid w:val="00C25DF6"/>
    <w:rsid w:val="00C70380"/>
    <w:rsid w:val="00C9288A"/>
    <w:rsid w:val="00CB2725"/>
    <w:rsid w:val="00CD0EBE"/>
    <w:rsid w:val="00D456B7"/>
    <w:rsid w:val="00D50457"/>
    <w:rsid w:val="00DD0161"/>
    <w:rsid w:val="00DD593F"/>
    <w:rsid w:val="00E44477"/>
    <w:rsid w:val="00E533A4"/>
    <w:rsid w:val="00EE5AFC"/>
    <w:rsid w:val="00F03064"/>
    <w:rsid w:val="00F21981"/>
    <w:rsid w:val="00F67D01"/>
    <w:rsid w:val="00F75BCE"/>
    <w:rsid w:val="00F83657"/>
    <w:rsid w:val="00FA25D2"/>
    <w:rsid w:val="00FB1252"/>
    <w:rsid w:val="00FE7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15271F-4F63-4CBC-B155-21A2B445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E1E"/>
    <w:pPr>
      <w:widowControl w:val="0"/>
      <w:jc w:val="both"/>
    </w:pPr>
    <w:rPr>
      <w:rFonts w:ascii="Times New Roman" w:eastAsia="宋体" w:hAnsi="Times New Roman" w:cs="Times New Roman"/>
      <w:szCs w:val="20"/>
    </w:rPr>
  </w:style>
  <w:style w:type="paragraph" w:styleId="1">
    <w:name w:val="heading 1"/>
    <w:basedOn w:val="a"/>
    <w:link w:val="1Char"/>
    <w:uiPriority w:val="9"/>
    <w:qFormat/>
    <w:rsid w:val="00E4447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03064"/>
  </w:style>
  <w:style w:type="table" w:styleId="a3">
    <w:name w:val="Table Grid"/>
    <w:basedOn w:val="a1"/>
    <w:uiPriority w:val="39"/>
    <w:rsid w:val="00F03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288A"/>
    <w:pPr>
      <w:ind w:firstLineChars="200" w:firstLine="420"/>
    </w:pPr>
    <w:rPr>
      <w:rFonts w:asciiTheme="minorHAnsi" w:eastAsiaTheme="minorEastAsia" w:hAnsiTheme="minorHAnsi" w:cstheme="minorBidi"/>
      <w:szCs w:val="22"/>
    </w:rPr>
  </w:style>
  <w:style w:type="character" w:styleId="a5">
    <w:name w:val="Hyperlink"/>
    <w:basedOn w:val="a0"/>
    <w:uiPriority w:val="99"/>
    <w:unhideWhenUsed/>
    <w:rsid w:val="002C678E"/>
    <w:rPr>
      <w:color w:val="0563C1" w:themeColor="hyperlink"/>
      <w:u w:val="single"/>
    </w:rPr>
  </w:style>
  <w:style w:type="character" w:customStyle="1" w:styleId="1Char">
    <w:name w:val="标题 1 Char"/>
    <w:basedOn w:val="a0"/>
    <w:link w:val="1"/>
    <w:uiPriority w:val="9"/>
    <w:rsid w:val="00E44477"/>
    <w:rPr>
      <w:rFonts w:ascii="宋体" w:eastAsia="宋体" w:hAnsi="宋体" w:cs="宋体"/>
      <w:b/>
      <w:bCs/>
      <w:kern w:val="36"/>
      <w:sz w:val="48"/>
      <w:szCs w:val="48"/>
    </w:rPr>
  </w:style>
  <w:style w:type="paragraph" w:styleId="a6">
    <w:name w:val="header"/>
    <w:basedOn w:val="a"/>
    <w:link w:val="Char"/>
    <w:uiPriority w:val="99"/>
    <w:unhideWhenUsed/>
    <w:rsid w:val="00A656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6"/>
    <w:uiPriority w:val="99"/>
    <w:rsid w:val="00A65633"/>
    <w:rPr>
      <w:sz w:val="18"/>
      <w:szCs w:val="18"/>
    </w:rPr>
  </w:style>
  <w:style w:type="paragraph" w:styleId="a7">
    <w:name w:val="footer"/>
    <w:basedOn w:val="a"/>
    <w:link w:val="Char0"/>
    <w:uiPriority w:val="99"/>
    <w:unhideWhenUsed/>
    <w:rsid w:val="00A656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7"/>
    <w:uiPriority w:val="99"/>
    <w:rsid w:val="00A656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7922">
      <w:bodyDiv w:val="1"/>
      <w:marLeft w:val="0"/>
      <w:marRight w:val="0"/>
      <w:marTop w:val="0"/>
      <w:marBottom w:val="0"/>
      <w:divBdr>
        <w:top w:val="none" w:sz="0" w:space="0" w:color="auto"/>
        <w:left w:val="none" w:sz="0" w:space="0" w:color="auto"/>
        <w:bottom w:val="none" w:sz="0" w:space="0" w:color="auto"/>
        <w:right w:val="none" w:sz="0" w:space="0" w:color="auto"/>
      </w:divBdr>
    </w:div>
    <w:div w:id="33123762">
      <w:bodyDiv w:val="1"/>
      <w:marLeft w:val="0"/>
      <w:marRight w:val="0"/>
      <w:marTop w:val="0"/>
      <w:marBottom w:val="0"/>
      <w:divBdr>
        <w:top w:val="none" w:sz="0" w:space="0" w:color="auto"/>
        <w:left w:val="none" w:sz="0" w:space="0" w:color="auto"/>
        <w:bottom w:val="none" w:sz="0" w:space="0" w:color="auto"/>
        <w:right w:val="none" w:sz="0" w:space="0" w:color="auto"/>
      </w:divBdr>
    </w:div>
    <w:div w:id="143206135">
      <w:bodyDiv w:val="1"/>
      <w:marLeft w:val="0"/>
      <w:marRight w:val="0"/>
      <w:marTop w:val="0"/>
      <w:marBottom w:val="0"/>
      <w:divBdr>
        <w:top w:val="none" w:sz="0" w:space="0" w:color="auto"/>
        <w:left w:val="none" w:sz="0" w:space="0" w:color="auto"/>
        <w:bottom w:val="none" w:sz="0" w:space="0" w:color="auto"/>
        <w:right w:val="none" w:sz="0" w:space="0" w:color="auto"/>
      </w:divBdr>
      <w:divsChild>
        <w:div w:id="1966887318">
          <w:marLeft w:val="0"/>
          <w:marRight w:val="0"/>
          <w:marTop w:val="0"/>
          <w:marBottom w:val="0"/>
          <w:divBdr>
            <w:top w:val="none" w:sz="0" w:space="0" w:color="auto"/>
            <w:left w:val="none" w:sz="0" w:space="0" w:color="auto"/>
            <w:bottom w:val="none" w:sz="0" w:space="0" w:color="auto"/>
            <w:right w:val="none" w:sz="0" w:space="0" w:color="auto"/>
          </w:divBdr>
        </w:div>
      </w:divsChild>
    </w:div>
    <w:div w:id="274825116">
      <w:bodyDiv w:val="1"/>
      <w:marLeft w:val="0"/>
      <w:marRight w:val="0"/>
      <w:marTop w:val="0"/>
      <w:marBottom w:val="0"/>
      <w:divBdr>
        <w:top w:val="none" w:sz="0" w:space="0" w:color="auto"/>
        <w:left w:val="none" w:sz="0" w:space="0" w:color="auto"/>
        <w:bottom w:val="none" w:sz="0" w:space="0" w:color="auto"/>
        <w:right w:val="none" w:sz="0" w:space="0" w:color="auto"/>
      </w:divBdr>
    </w:div>
    <w:div w:id="372580627">
      <w:bodyDiv w:val="1"/>
      <w:marLeft w:val="0"/>
      <w:marRight w:val="0"/>
      <w:marTop w:val="0"/>
      <w:marBottom w:val="0"/>
      <w:divBdr>
        <w:top w:val="none" w:sz="0" w:space="0" w:color="auto"/>
        <w:left w:val="none" w:sz="0" w:space="0" w:color="auto"/>
        <w:bottom w:val="none" w:sz="0" w:space="0" w:color="auto"/>
        <w:right w:val="none" w:sz="0" w:space="0" w:color="auto"/>
      </w:divBdr>
    </w:div>
    <w:div w:id="577596403">
      <w:bodyDiv w:val="1"/>
      <w:marLeft w:val="0"/>
      <w:marRight w:val="0"/>
      <w:marTop w:val="0"/>
      <w:marBottom w:val="0"/>
      <w:divBdr>
        <w:top w:val="none" w:sz="0" w:space="0" w:color="auto"/>
        <w:left w:val="none" w:sz="0" w:space="0" w:color="auto"/>
        <w:bottom w:val="none" w:sz="0" w:space="0" w:color="auto"/>
        <w:right w:val="none" w:sz="0" w:space="0" w:color="auto"/>
      </w:divBdr>
      <w:divsChild>
        <w:div w:id="2122459018">
          <w:marLeft w:val="0"/>
          <w:marRight w:val="0"/>
          <w:marTop w:val="0"/>
          <w:marBottom w:val="0"/>
          <w:divBdr>
            <w:top w:val="none" w:sz="0" w:space="0" w:color="auto"/>
            <w:left w:val="none" w:sz="0" w:space="0" w:color="auto"/>
            <w:bottom w:val="none" w:sz="0" w:space="0" w:color="auto"/>
            <w:right w:val="none" w:sz="0" w:space="0" w:color="auto"/>
          </w:divBdr>
        </w:div>
        <w:div w:id="1757167447">
          <w:marLeft w:val="0"/>
          <w:marRight w:val="0"/>
          <w:marTop w:val="0"/>
          <w:marBottom w:val="0"/>
          <w:divBdr>
            <w:top w:val="none" w:sz="0" w:space="0" w:color="auto"/>
            <w:left w:val="none" w:sz="0" w:space="0" w:color="auto"/>
            <w:bottom w:val="none" w:sz="0" w:space="0" w:color="auto"/>
            <w:right w:val="none" w:sz="0" w:space="0" w:color="auto"/>
          </w:divBdr>
        </w:div>
      </w:divsChild>
    </w:div>
    <w:div w:id="584412420">
      <w:bodyDiv w:val="1"/>
      <w:marLeft w:val="0"/>
      <w:marRight w:val="0"/>
      <w:marTop w:val="0"/>
      <w:marBottom w:val="0"/>
      <w:divBdr>
        <w:top w:val="none" w:sz="0" w:space="0" w:color="auto"/>
        <w:left w:val="none" w:sz="0" w:space="0" w:color="auto"/>
        <w:bottom w:val="none" w:sz="0" w:space="0" w:color="auto"/>
        <w:right w:val="none" w:sz="0" w:space="0" w:color="auto"/>
      </w:divBdr>
      <w:divsChild>
        <w:div w:id="361714204">
          <w:marLeft w:val="0"/>
          <w:marRight w:val="0"/>
          <w:marTop w:val="0"/>
          <w:marBottom w:val="0"/>
          <w:divBdr>
            <w:top w:val="none" w:sz="0" w:space="0" w:color="auto"/>
            <w:left w:val="none" w:sz="0" w:space="0" w:color="auto"/>
            <w:bottom w:val="none" w:sz="0" w:space="0" w:color="auto"/>
            <w:right w:val="none" w:sz="0" w:space="0" w:color="auto"/>
          </w:divBdr>
        </w:div>
      </w:divsChild>
    </w:div>
    <w:div w:id="733510934">
      <w:bodyDiv w:val="1"/>
      <w:marLeft w:val="0"/>
      <w:marRight w:val="0"/>
      <w:marTop w:val="0"/>
      <w:marBottom w:val="0"/>
      <w:divBdr>
        <w:top w:val="none" w:sz="0" w:space="0" w:color="auto"/>
        <w:left w:val="none" w:sz="0" w:space="0" w:color="auto"/>
        <w:bottom w:val="none" w:sz="0" w:space="0" w:color="auto"/>
        <w:right w:val="none" w:sz="0" w:space="0" w:color="auto"/>
      </w:divBdr>
    </w:div>
    <w:div w:id="786463683">
      <w:bodyDiv w:val="1"/>
      <w:marLeft w:val="0"/>
      <w:marRight w:val="0"/>
      <w:marTop w:val="0"/>
      <w:marBottom w:val="0"/>
      <w:divBdr>
        <w:top w:val="none" w:sz="0" w:space="0" w:color="auto"/>
        <w:left w:val="none" w:sz="0" w:space="0" w:color="auto"/>
        <w:bottom w:val="none" w:sz="0" w:space="0" w:color="auto"/>
        <w:right w:val="none" w:sz="0" w:space="0" w:color="auto"/>
      </w:divBdr>
    </w:div>
    <w:div w:id="804156140">
      <w:bodyDiv w:val="1"/>
      <w:marLeft w:val="0"/>
      <w:marRight w:val="0"/>
      <w:marTop w:val="0"/>
      <w:marBottom w:val="0"/>
      <w:divBdr>
        <w:top w:val="none" w:sz="0" w:space="0" w:color="auto"/>
        <w:left w:val="none" w:sz="0" w:space="0" w:color="auto"/>
        <w:bottom w:val="none" w:sz="0" w:space="0" w:color="auto"/>
        <w:right w:val="none" w:sz="0" w:space="0" w:color="auto"/>
      </w:divBdr>
      <w:divsChild>
        <w:div w:id="1187716451">
          <w:marLeft w:val="0"/>
          <w:marRight w:val="0"/>
          <w:marTop w:val="0"/>
          <w:marBottom w:val="0"/>
          <w:divBdr>
            <w:top w:val="none" w:sz="0" w:space="0" w:color="auto"/>
            <w:left w:val="none" w:sz="0" w:space="0" w:color="auto"/>
            <w:bottom w:val="none" w:sz="0" w:space="0" w:color="auto"/>
            <w:right w:val="none" w:sz="0" w:space="0" w:color="auto"/>
          </w:divBdr>
        </w:div>
        <w:div w:id="1753234205">
          <w:marLeft w:val="0"/>
          <w:marRight w:val="0"/>
          <w:marTop w:val="0"/>
          <w:marBottom w:val="0"/>
          <w:divBdr>
            <w:top w:val="none" w:sz="0" w:space="0" w:color="auto"/>
            <w:left w:val="none" w:sz="0" w:space="0" w:color="auto"/>
            <w:bottom w:val="none" w:sz="0" w:space="0" w:color="auto"/>
            <w:right w:val="none" w:sz="0" w:space="0" w:color="auto"/>
          </w:divBdr>
        </w:div>
      </w:divsChild>
    </w:div>
    <w:div w:id="857473604">
      <w:bodyDiv w:val="1"/>
      <w:marLeft w:val="0"/>
      <w:marRight w:val="0"/>
      <w:marTop w:val="0"/>
      <w:marBottom w:val="0"/>
      <w:divBdr>
        <w:top w:val="none" w:sz="0" w:space="0" w:color="auto"/>
        <w:left w:val="none" w:sz="0" w:space="0" w:color="auto"/>
        <w:bottom w:val="none" w:sz="0" w:space="0" w:color="auto"/>
        <w:right w:val="none" w:sz="0" w:space="0" w:color="auto"/>
      </w:divBdr>
    </w:div>
    <w:div w:id="866522212">
      <w:bodyDiv w:val="1"/>
      <w:marLeft w:val="0"/>
      <w:marRight w:val="0"/>
      <w:marTop w:val="0"/>
      <w:marBottom w:val="0"/>
      <w:divBdr>
        <w:top w:val="none" w:sz="0" w:space="0" w:color="auto"/>
        <w:left w:val="none" w:sz="0" w:space="0" w:color="auto"/>
        <w:bottom w:val="none" w:sz="0" w:space="0" w:color="auto"/>
        <w:right w:val="none" w:sz="0" w:space="0" w:color="auto"/>
      </w:divBdr>
    </w:div>
    <w:div w:id="1048917294">
      <w:bodyDiv w:val="1"/>
      <w:marLeft w:val="0"/>
      <w:marRight w:val="0"/>
      <w:marTop w:val="0"/>
      <w:marBottom w:val="0"/>
      <w:divBdr>
        <w:top w:val="none" w:sz="0" w:space="0" w:color="auto"/>
        <w:left w:val="none" w:sz="0" w:space="0" w:color="auto"/>
        <w:bottom w:val="none" w:sz="0" w:space="0" w:color="auto"/>
        <w:right w:val="none" w:sz="0" w:space="0" w:color="auto"/>
      </w:divBdr>
    </w:div>
    <w:div w:id="1154954638">
      <w:bodyDiv w:val="1"/>
      <w:marLeft w:val="0"/>
      <w:marRight w:val="0"/>
      <w:marTop w:val="0"/>
      <w:marBottom w:val="0"/>
      <w:divBdr>
        <w:top w:val="none" w:sz="0" w:space="0" w:color="auto"/>
        <w:left w:val="none" w:sz="0" w:space="0" w:color="auto"/>
        <w:bottom w:val="none" w:sz="0" w:space="0" w:color="auto"/>
        <w:right w:val="none" w:sz="0" w:space="0" w:color="auto"/>
      </w:divBdr>
    </w:div>
    <w:div w:id="1233806524">
      <w:bodyDiv w:val="1"/>
      <w:marLeft w:val="0"/>
      <w:marRight w:val="0"/>
      <w:marTop w:val="0"/>
      <w:marBottom w:val="0"/>
      <w:divBdr>
        <w:top w:val="none" w:sz="0" w:space="0" w:color="auto"/>
        <w:left w:val="none" w:sz="0" w:space="0" w:color="auto"/>
        <w:bottom w:val="none" w:sz="0" w:space="0" w:color="auto"/>
        <w:right w:val="none" w:sz="0" w:space="0" w:color="auto"/>
      </w:divBdr>
    </w:div>
    <w:div w:id="1444306418">
      <w:bodyDiv w:val="1"/>
      <w:marLeft w:val="0"/>
      <w:marRight w:val="0"/>
      <w:marTop w:val="0"/>
      <w:marBottom w:val="0"/>
      <w:divBdr>
        <w:top w:val="none" w:sz="0" w:space="0" w:color="auto"/>
        <w:left w:val="none" w:sz="0" w:space="0" w:color="auto"/>
        <w:bottom w:val="none" w:sz="0" w:space="0" w:color="auto"/>
        <w:right w:val="none" w:sz="0" w:space="0" w:color="auto"/>
      </w:divBdr>
    </w:div>
    <w:div w:id="1545411402">
      <w:bodyDiv w:val="1"/>
      <w:marLeft w:val="0"/>
      <w:marRight w:val="0"/>
      <w:marTop w:val="0"/>
      <w:marBottom w:val="0"/>
      <w:divBdr>
        <w:top w:val="none" w:sz="0" w:space="0" w:color="auto"/>
        <w:left w:val="none" w:sz="0" w:space="0" w:color="auto"/>
        <w:bottom w:val="none" w:sz="0" w:space="0" w:color="auto"/>
        <w:right w:val="none" w:sz="0" w:space="0" w:color="auto"/>
      </w:divBdr>
    </w:div>
    <w:div w:id="1719933799">
      <w:bodyDiv w:val="1"/>
      <w:marLeft w:val="0"/>
      <w:marRight w:val="0"/>
      <w:marTop w:val="0"/>
      <w:marBottom w:val="0"/>
      <w:divBdr>
        <w:top w:val="none" w:sz="0" w:space="0" w:color="auto"/>
        <w:left w:val="none" w:sz="0" w:space="0" w:color="auto"/>
        <w:bottom w:val="none" w:sz="0" w:space="0" w:color="auto"/>
        <w:right w:val="none" w:sz="0" w:space="0" w:color="auto"/>
      </w:divBdr>
      <w:divsChild>
        <w:div w:id="1059523618">
          <w:marLeft w:val="0"/>
          <w:marRight w:val="0"/>
          <w:marTop w:val="0"/>
          <w:marBottom w:val="0"/>
          <w:divBdr>
            <w:top w:val="none" w:sz="0" w:space="0" w:color="auto"/>
            <w:left w:val="none" w:sz="0" w:space="0" w:color="auto"/>
            <w:bottom w:val="none" w:sz="0" w:space="0" w:color="auto"/>
            <w:right w:val="none" w:sz="0" w:space="0" w:color="auto"/>
          </w:divBdr>
        </w:div>
        <w:div w:id="72045318">
          <w:marLeft w:val="0"/>
          <w:marRight w:val="0"/>
          <w:marTop w:val="0"/>
          <w:marBottom w:val="0"/>
          <w:divBdr>
            <w:top w:val="none" w:sz="0" w:space="0" w:color="auto"/>
            <w:left w:val="none" w:sz="0" w:space="0" w:color="auto"/>
            <w:bottom w:val="none" w:sz="0" w:space="0" w:color="auto"/>
            <w:right w:val="none" w:sz="0" w:space="0" w:color="auto"/>
          </w:divBdr>
        </w:div>
      </w:divsChild>
    </w:div>
    <w:div w:id="1858957209">
      <w:bodyDiv w:val="1"/>
      <w:marLeft w:val="0"/>
      <w:marRight w:val="0"/>
      <w:marTop w:val="0"/>
      <w:marBottom w:val="0"/>
      <w:divBdr>
        <w:top w:val="none" w:sz="0" w:space="0" w:color="auto"/>
        <w:left w:val="none" w:sz="0" w:space="0" w:color="auto"/>
        <w:bottom w:val="none" w:sz="0" w:space="0" w:color="auto"/>
        <w:right w:val="none" w:sz="0" w:space="0" w:color="auto"/>
      </w:divBdr>
      <w:divsChild>
        <w:div w:id="851846365">
          <w:marLeft w:val="0"/>
          <w:marRight w:val="0"/>
          <w:marTop w:val="0"/>
          <w:marBottom w:val="0"/>
          <w:divBdr>
            <w:top w:val="none" w:sz="0" w:space="0" w:color="auto"/>
            <w:left w:val="none" w:sz="0" w:space="0" w:color="auto"/>
            <w:bottom w:val="none" w:sz="0" w:space="0" w:color="auto"/>
            <w:right w:val="none" w:sz="0" w:space="0" w:color="auto"/>
          </w:divBdr>
        </w:div>
        <w:div w:id="1405495452">
          <w:marLeft w:val="0"/>
          <w:marRight w:val="0"/>
          <w:marTop w:val="0"/>
          <w:marBottom w:val="0"/>
          <w:divBdr>
            <w:top w:val="none" w:sz="0" w:space="0" w:color="auto"/>
            <w:left w:val="none" w:sz="0" w:space="0" w:color="auto"/>
            <w:bottom w:val="none" w:sz="0" w:space="0" w:color="auto"/>
            <w:right w:val="none" w:sz="0" w:space="0" w:color="auto"/>
          </w:divBdr>
        </w:div>
      </w:divsChild>
    </w:div>
    <w:div w:id="1944799230">
      <w:bodyDiv w:val="1"/>
      <w:marLeft w:val="0"/>
      <w:marRight w:val="0"/>
      <w:marTop w:val="0"/>
      <w:marBottom w:val="0"/>
      <w:divBdr>
        <w:top w:val="none" w:sz="0" w:space="0" w:color="auto"/>
        <w:left w:val="none" w:sz="0" w:space="0" w:color="auto"/>
        <w:bottom w:val="none" w:sz="0" w:space="0" w:color="auto"/>
        <w:right w:val="none" w:sz="0" w:space="0" w:color="auto"/>
      </w:divBdr>
      <w:divsChild>
        <w:div w:id="772171461">
          <w:marLeft w:val="0"/>
          <w:marRight w:val="0"/>
          <w:marTop w:val="0"/>
          <w:marBottom w:val="0"/>
          <w:divBdr>
            <w:top w:val="none" w:sz="0" w:space="0" w:color="auto"/>
            <w:left w:val="none" w:sz="0" w:space="0" w:color="auto"/>
            <w:bottom w:val="none" w:sz="0" w:space="0" w:color="auto"/>
            <w:right w:val="none" w:sz="0" w:space="0" w:color="auto"/>
          </w:divBdr>
        </w:div>
        <w:div w:id="1226913227">
          <w:marLeft w:val="0"/>
          <w:marRight w:val="0"/>
          <w:marTop w:val="0"/>
          <w:marBottom w:val="0"/>
          <w:divBdr>
            <w:top w:val="none" w:sz="0" w:space="0" w:color="auto"/>
            <w:left w:val="none" w:sz="0" w:space="0" w:color="auto"/>
            <w:bottom w:val="none" w:sz="0" w:space="0" w:color="auto"/>
            <w:right w:val="none" w:sz="0" w:space="0" w:color="auto"/>
          </w:divBdr>
        </w:div>
      </w:divsChild>
    </w:div>
    <w:div w:id="1958025576">
      <w:bodyDiv w:val="1"/>
      <w:marLeft w:val="0"/>
      <w:marRight w:val="0"/>
      <w:marTop w:val="0"/>
      <w:marBottom w:val="0"/>
      <w:divBdr>
        <w:top w:val="none" w:sz="0" w:space="0" w:color="auto"/>
        <w:left w:val="none" w:sz="0" w:space="0" w:color="auto"/>
        <w:bottom w:val="none" w:sz="0" w:space="0" w:color="auto"/>
        <w:right w:val="none" w:sz="0" w:space="0" w:color="auto"/>
      </w:divBdr>
      <w:divsChild>
        <w:div w:id="1407723367">
          <w:marLeft w:val="0"/>
          <w:marRight w:val="0"/>
          <w:marTop w:val="0"/>
          <w:marBottom w:val="0"/>
          <w:divBdr>
            <w:top w:val="none" w:sz="0" w:space="0" w:color="auto"/>
            <w:left w:val="none" w:sz="0" w:space="0" w:color="auto"/>
            <w:bottom w:val="none" w:sz="0" w:space="0" w:color="auto"/>
            <w:right w:val="none" w:sz="0" w:space="0" w:color="auto"/>
          </w:divBdr>
        </w:div>
      </w:divsChild>
    </w:div>
    <w:div w:id="1967345170">
      <w:bodyDiv w:val="1"/>
      <w:marLeft w:val="0"/>
      <w:marRight w:val="0"/>
      <w:marTop w:val="0"/>
      <w:marBottom w:val="0"/>
      <w:divBdr>
        <w:top w:val="none" w:sz="0" w:space="0" w:color="auto"/>
        <w:left w:val="none" w:sz="0" w:space="0" w:color="auto"/>
        <w:bottom w:val="none" w:sz="0" w:space="0" w:color="auto"/>
        <w:right w:val="none" w:sz="0" w:space="0" w:color="auto"/>
      </w:divBdr>
      <w:divsChild>
        <w:div w:id="219561269">
          <w:marLeft w:val="0"/>
          <w:marRight w:val="0"/>
          <w:marTop w:val="0"/>
          <w:marBottom w:val="0"/>
          <w:divBdr>
            <w:top w:val="none" w:sz="0" w:space="0" w:color="auto"/>
            <w:left w:val="none" w:sz="0" w:space="0" w:color="auto"/>
            <w:bottom w:val="none" w:sz="0" w:space="0" w:color="auto"/>
            <w:right w:val="none" w:sz="0" w:space="0" w:color="auto"/>
          </w:divBdr>
        </w:div>
      </w:divsChild>
    </w:div>
    <w:div w:id="1972324334">
      <w:bodyDiv w:val="1"/>
      <w:marLeft w:val="0"/>
      <w:marRight w:val="0"/>
      <w:marTop w:val="0"/>
      <w:marBottom w:val="0"/>
      <w:divBdr>
        <w:top w:val="none" w:sz="0" w:space="0" w:color="auto"/>
        <w:left w:val="none" w:sz="0" w:space="0" w:color="auto"/>
        <w:bottom w:val="none" w:sz="0" w:space="0" w:color="auto"/>
        <w:right w:val="none" w:sz="0" w:space="0" w:color="auto"/>
      </w:divBdr>
      <w:divsChild>
        <w:div w:id="2035496458">
          <w:marLeft w:val="0"/>
          <w:marRight w:val="0"/>
          <w:marTop w:val="0"/>
          <w:marBottom w:val="0"/>
          <w:divBdr>
            <w:top w:val="none" w:sz="0" w:space="0" w:color="auto"/>
            <w:left w:val="none" w:sz="0" w:space="0" w:color="auto"/>
            <w:bottom w:val="none" w:sz="0" w:space="0" w:color="auto"/>
            <w:right w:val="none" w:sz="0" w:space="0" w:color="auto"/>
          </w:divBdr>
        </w:div>
        <w:div w:id="656106630">
          <w:marLeft w:val="0"/>
          <w:marRight w:val="0"/>
          <w:marTop w:val="0"/>
          <w:marBottom w:val="0"/>
          <w:divBdr>
            <w:top w:val="none" w:sz="0" w:space="0" w:color="auto"/>
            <w:left w:val="none" w:sz="0" w:space="0" w:color="auto"/>
            <w:bottom w:val="none" w:sz="0" w:space="0" w:color="auto"/>
            <w:right w:val="none" w:sz="0" w:space="0" w:color="auto"/>
          </w:divBdr>
        </w:div>
      </w:divsChild>
    </w:div>
    <w:div w:id="2000962891">
      <w:bodyDiv w:val="1"/>
      <w:marLeft w:val="0"/>
      <w:marRight w:val="0"/>
      <w:marTop w:val="0"/>
      <w:marBottom w:val="0"/>
      <w:divBdr>
        <w:top w:val="none" w:sz="0" w:space="0" w:color="auto"/>
        <w:left w:val="none" w:sz="0" w:space="0" w:color="auto"/>
        <w:bottom w:val="none" w:sz="0" w:space="0" w:color="auto"/>
        <w:right w:val="none" w:sz="0" w:space="0" w:color="auto"/>
      </w:divBdr>
    </w:div>
    <w:div w:id="200227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581C2-C73C-43A2-9116-4C4F1488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1016</Characters>
  <Application>Microsoft Office Word</Application>
  <DocSecurity>0</DocSecurity>
  <Lines>8</Lines>
  <Paragraphs>2</Paragraphs>
  <ScaleCrop>false</ScaleCrop>
  <Company>MOT</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USER</cp:lastModifiedBy>
  <cp:revision>2</cp:revision>
  <dcterms:created xsi:type="dcterms:W3CDTF">2017-12-21T01:06:00Z</dcterms:created>
  <dcterms:modified xsi:type="dcterms:W3CDTF">2017-12-21T01:06:00Z</dcterms:modified>
</cp:coreProperties>
</file>