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573F" w:rsidRPr="00935A48" w:rsidRDefault="0003573F" w:rsidP="0003573F">
      <w:pPr>
        <w:rPr>
          <w:rFonts w:ascii="Times New Roman" w:eastAsia="仿宋_GB2312" w:hAnsi="Times New Roman" w:cs="Times New Roman"/>
          <w:sz w:val="32"/>
          <w:szCs w:val="32"/>
        </w:rPr>
      </w:pPr>
      <w:r w:rsidRPr="00935A48">
        <w:rPr>
          <w:rFonts w:ascii="Times New Roman" w:eastAsia="仿宋_GB2312" w:hAnsi="Times New Roman" w:cs="Times New Roman" w:hint="eastAsia"/>
          <w:sz w:val="32"/>
          <w:szCs w:val="32"/>
        </w:rPr>
        <w:t>附件</w:t>
      </w:r>
      <w:r>
        <w:rPr>
          <w:rFonts w:ascii="Times New Roman" w:eastAsia="仿宋_GB2312" w:hAnsi="Times New Roman" w:cs="Times New Roman" w:hint="eastAsia"/>
          <w:sz w:val="32"/>
          <w:szCs w:val="32"/>
        </w:rPr>
        <w:t>2</w:t>
      </w:r>
    </w:p>
    <w:p w:rsidR="0003573F" w:rsidRPr="001B4F94" w:rsidRDefault="0003573F" w:rsidP="0003573F">
      <w:pPr>
        <w:spacing w:after="100" w:afterAutospacing="1"/>
        <w:jc w:val="center"/>
        <w:rPr>
          <w:rFonts w:ascii="Times New Roman" w:eastAsia="黑体" w:hAnsi="Times New Roman"/>
          <w:sz w:val="36"/>
        </w:rPr>
      </w:pPr>
      <w:r w:rsidRPr="001B4F94">
        <w:rPr>
          <w:rFonts w:ascii="Times New Roman" w:eastAsia="黑体" w:hAnsi="Times New Roman" w:hint="eastAsia"/>
          <w:sz w:val="36"/>
        </w:rPr>
        <w:t>车辆运输车治理工作涉及</w:t>
      </w:r>
      <w:r>
        <w:rPr>
          <w:rFonts w:ascii="Times New Roman" w:eastAsia="黑体" w:hAnsi="Times New Roman" w:hint="eastAsia"/>
          <w:sz w:val="36"/>
        </w:rPr>
        <w:t>车辆装载</w:t>
      </w:r>
      <w:r w:rsidRPr="001B4F94">
        <w:rPr>
          <w:rFonts w:ascii="Times New Roman" w:eastAsia="黑体" w:hAnsi="Times New Roman" w:hint="eastAsia"/>
          <w:sz w:val="36"/>
        </w:rPr>
        <w:t>图示</w:t>
      </w:r>
    </w:p>
    <w:p w:rsidR="0003573F" w:rsidRPr="00093E6D" w:rsidRDefault="0003573F" w:rsidP="0003573F">
      <w:pPr>
        <w:spacing w:line="360" w:lineRule="auto"/>
        <w:rPr>
          <w:rFonts w:ascii="Times New Roman" w:eastAsia="黑体" w:hAnsi="Times New Roman"/>
          <w:w w:val="104"/>
          <w:sz w:val="28"/>
        </w:rPr>
      </w:pPr>
      <w:r w:rsidRPr="00093E6D">
        <w:rPr>
          <w:rFonts w:ascii="Times New Roman" w:eastAsia="黑体" w:hAnsi="Times New Roman" w:hint="eastAsia"/>
          <w:w w:val="104"/>
          <w:sz w:val="28"/>
        </w:rPr>
        <w:t>一、禁止双排装载</w:t>
      </w:r>
    </w:p>
    <w:p w:rsidR="0003573F" w:rsidRPr="00093E6D" w:rsidRDefault="0003573F" w:rsidP="0003573F">
      <w:pPr>
        <w:spacing w:line="360" w:lineRule="auto"/>
        <w:ind w:firstLineChars="202" w:firstLine="588"/>
        <w:rPr>
          <w:rFonts w:ascii="Times New Roman" w:eastAsia="仿宋_GB2312" w:hAnsi="Times New Roman"/>
          <w:w w:val="104"/>
          <w:sz w:val="28"/>
        </w:rPr>
      </w:pPr>
      <w:r w:rsidRPr="00093E6D">
        <w:rPr>
          <w:rFonts w:ascii="Times New Roman" w:eastAsia="仿宋_GB2312" w:hAnsi="Times New Roman" w:hint="eastAsia"/>
          <w:w w:val="104"/>
          <w:sz w:val="28"/>
        </w:rPr>
        <w:t>自</w:t>
      </w:r>
      <w:r w:rsidRPr="00093E6D">
        <w:rPr>
          <w:rFonts w:ascii="Times New Roman" w:eastAsia="仿宋_GB2312" w:hAnsi="Times New Roman" w:hint="eastAsia"/>
          <w:w w:val="104"/>
          <w:sz w:val="28"/>
        </w:rPr>
        <w:t>2016</w:t>
      </w:r>
      <w:r w:rsidRPr="00093E6D">
        <w:rPr>
          <w:rFonts w:ascii="Times New Roman" w:eastAsia="仿宋_GB2312" w:hAnsi="Times New Roman" w:hint="eastAsia"/>
          <w:w w:val="104"/>
          <w:sz w:val="28"/>
        </w:rPr>
        <w:t>年</w:t>
      </w:r>
      <w:r w:rsidRPr="00093E6D">
        <w:rPr>
          <w:rFonts w:ascii="Times New Roman" w:eastAsia="仿宋_GB2312" w:hAnsi="Times New Roman" w:hint="eastAsia"/>
          <w:w w:val="104"/>
          <w:sz w:val="28"/>
        </w:rPr>
        <w:t>9</w:t>
      </w:r>
      <w:r w:rsidRPr="00093E6D">
        <w:rPr>
          <w:rFonts w:ascii="Times New Roman" w:eastAsia="仿宋_GB2312" w:hAnsi="Times New Roman" w:hint="eastAsia"/>
          <w:w w:val="104"/>
          <w:sz w:val="28"/>
        </w:rPr>
        <w:t>月</w:t>
      </w:r>
      <w:r w:rsidRPr="00093E6D">
        <w:rPr>
          <w:rFonts w:ascii="Times New Roman" w:eastAsia="仿宋_GB2312" w:hAnsi="Times New Roman" w:hint="eastAsia"/>
          <w:w w:val="104"/>
          <w:sz w:val="28"/>
        </w:rPr>
        <w:t>21</w:t>
      </w:r>
      <w:r w:rsidRPr="00093E6D">
        <w:rPr>
          <w:rFonts w:ascii="Times New Roman" w:eastAsia="仿宋_GB2312" w:hAnsi="Times New Roman" w:hint="eastAsia"/>
          <w:w w:val="104"/>
          <w:sz w:val="28"/>
        </w:rPr>
        <w:t>日起，全面禁止“双排车”通行。“双排车”是指上下两层均双排装载或上层双排装载下层单排装载，且不符合国家标准的车辆运输车，车型如图</w:t>
      </w:r>
      <w:r w:rsidRPr="00093E6D">
        <w:rPr>
          <w:rFonts w:ascii="Times New Roman" w:eastAsia="仿宋_GB2312" w:hAnsi="Times New Roman" w:hint="eastAsia"/>
          <w:w w:val="104"/>
          <w:sz w:val="28"/>
        </w:rPr>
        <w:t>1</w:t>
      </w:r>
      <w:r w:rsidRPr="00093E6D">
        <w:rPr>
          <w:rFonts w:ascii="Times New Roman" w:eastAsia="仿宋_GB2312" w:hAnsi="Times New Roman" w:hint="eastAsia"/>
          <w:w w:val="104"/>
          <w:sz w:val="28"/>
        </w:rPr>
        <w:t>所示。</w:t>
      </w:r>
    </w:p>
    <w:p w:rsidR="0003573F" w:rsidRPr="001B4F94" w:rsidRDefault="0003573F" w:rsidP="0003573F">
      <w:pPr>
        <w:jc w:val="center"/>
        <w:rPr>
          <w:rFonts w:ascii="Times New Roman" w:hAnsi="Times New Roman"/>
        </w:rPr>
      </w:pPr>
      <w:r w:rsidRPr="001B4F94">
        <w:rPr>
          <w:rFonts w:ascii="Times New Roman" w:hAnsi="Times New Roman"/>
        </w:rPr>
        <w:object w:dxaOrig="19693" w:dyaOrig="40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pt;height:66.75pt;mso-position-horizontal-relative:page;mso-position-vertical-relative:page" o:ole="">
            <v:imagedata r:id="rId6" o:title=""/>
          </v:shape>
          <o:OLEObject Type="Embed" ProgID="AutoCAD.Drawing.20" ShapeID="_x0000_i1025" DrawAspect="Content" ObjectID="_1533034480" r:id="rId7">
            <o:FieldCodes>\* MERGEFORMAT</o:FieldCodes>
          </o:OLEObject>
        </w:object>
      </w:r>
    </w:p>
    <w:p w:rsidR="0003573F" w:rsidRPr="001B4F94" w:rsidRDefault="0003573F" w:rsidP="0003573F">
      <w:pPr>
        <w:jc w:val="center"/>
        <w:rPr>
          <w:rFonts w:ascii="Times New Roman" w:eastAsia="黑体" w:hAnsi="Times New Roman"/>
          <w:sz w:val="24"/>
        </w:rPr>
      </w:pPr>
      <w:r w:rsidRPr="001B4F94">
        <w:rPr>
          <w:rFonts w:ascii="Times New Roman" w:eastAsia="黑体" w:hAnsi="Times New Roman" w:hint="eastAsia"/>
          <w:sz w:val="24"/>
        </w:rPr>
        <w:t>a</w:t>
      </w:r>
      <w:r w:rsidRPr="001B4F94">
        <w:rPr>
          <w:rFonts w:ascii="Times New Roman" w:eastAsia="黑体" w:hAnsi="Times New Roman" w:hint="eastAsia"/>
          <w:sz w:val="24"/>
        </w:rPr>
        <w:t>）双排</w:t>
      </w:r>
      <w:r>
        <w:rPr>
          <w:rFonts w:ascii="Times New Roman" w:eastAsia="黑体" w:hAnsi="Times New Roman" w:hint="eastAsia"/>
          <w:sz w:val="24"/>
        </w:rPr>
        <w:t>装载方式</w:t>
      </w:r>
      <w:r w:rsidRPr="001B4F94">
        <w:rPr>
          <w:rFonts w:ascii="Times New Roman" w:eastAsia="黑体" w:hAnsi="Times New Roman"/>
          <w:sz w:val="24"/>
        </w:rPr>
        <w:fldChar w:fldCharType="begin"/>
      </w:r>
      <w:r w:rsidRPr="001B4F94">
        <w:rPr>
          <w:rFonts w:ascii="Times New Roman" w:eastAsia="黑体" w:hAnsi="Times New Roman" w:hint="eastAsia"/>
          <w:sz w:val="24"/>
        </w:rPr>
        <w:instrText>= 1 \* ROMAN</w:instrText>
      </w:r>
      <w:r w:rsidRPr="001B4F94">
        <w:rPr>
          <w:rFonts w:ascii="Times New Roman" w:eastAsia="黑体" w:hAnsi="Times New Roman"/>
          <w:sz w:val="24"/>
        </w:rPr>
        <w:fldChar w:fldCharType="separate"/>
      </w:r>
      <w:r w:rsidRPr="001B4F94">
        <w:rPr>
          <w:rFonts w:ascii="Times New Roman" w:eastAsia="黑体" w:hAnsi="Times New Roman"/>
          <w:sz w:val="24"/>
        </w:rPr>
        <w:t>I</w:t>
      </w:r>
      <w:r w:rsidRPr="001B4F94">
        <w:rPr>
          <w:rFonts w:ascii="Times New Roman" w:eastAsia="黑体" w:hAnsi="Times New Roman"/>
          <w:sz w:val="24"/>
        </w:rPr>
        <w:fldChar w:fldCharType="end"/>
      </w:r>
    </w:p>
    <w:p w:rsidR="0003573F" w:rsidRPr="001B4F94" w:rsidRDefault="0003573F" w:rsidP="0003573F">
      <w:pPr>
        <w:jc w:val="center"/>
        <w:rPr>
          <w:rFonts w:ascii="Times New Roman" w:hAnsi="Times New Roman"/>
        </w:rPr>
      </w:pPr>
      <w:r w:rsidRPr="001B4F94">
        <w:rPr>
          <w:rFonts w:ascii="Times New Roman" w:hAnsi="Times New Roman"/>
        </w:rPr>
        <w:object w:dxaOrig="19601" w:dyaOrig="4149">
          <v:shape id="_x0000_i1026" type="#_x0000_t75" style="width:319.5pt;height:66.75pt;mso-position-horizontal-relative:page;mso-position-vertical-relative:page" o:ole="">
            <v:imagedata r:id="rId8" o:title=""/>
          </v:shape>
          <o:OLEObject Type="Embed" ProgID="AutoCAD.Drawing.20" ShapeID="_x0000_i1026" DrawAspect="Content" ObjectID="_1533034481" r:id="rId9">
            <o:FieldCodes>\* MERGEFORMAT</o:FieldCodes>
          </o:OLEObject>
        </w:object>
      </w:r>
    </w:p>
    <w:p w:rsidR="0003573F" w:rsidRPr="001B4F94" w:rsidRDefault="0003573F" w:rsidP="0003573F">
      <w:pPr>
        <w:spacing w:after="100" w:afterAutospacing="1"/>
        <w:jc w:val="center"/>
        <w:rPr>
          <w:rFonts w:ascii="Times New Roman" w:eastAsia="黑体" w:hAnsi="Times New Roman"/>
          <w:sz w:val="24"/>
        </w:rPr>
      </w:pPr>
      <w:r w:rsidRPr="001B4F94">
        <w:rPr>
          <w:rFonts w:ascii="Times New Roman" w:eastAsia="黑体" w:hAnsi="Times New Roman"/>
          <w:sz w:val="24"/>
        </w:rPr>
        <w:t>b</w:t>
      </w:r>
      <w:r w:rsidRPr="001B4F94">
        <w:rPr>
          <w:rFonts w:ascii="Times New Roman" w:eastAsia="黑体" w:hAnsi="Times New Roman" w:hint="eastAsia"/>
          <w:sz w:val="24"/>
        </w:rPr>
        <w:t>）双排</w:t>
      </w:r>
      <w:r>
        <w:rPr>
          <w:rFonts w:ascii="Times New Roman" w:eastAsia="黑体" w:hAnsi="Times New Roman" w:hint="eastAsia"/>
          <w:sz w:val="24"/>
        </w:rPr>
        <w:t>装载方式</w:t>
      </w:r>
      <w:r w:rsidRPr="001B4F94">
        <w:rPr>
          <w:rFonts w:ascii="Times New Roman" w:eastAsia="黑体" w:hAnsi="Times New Roman"/>
          <w:sz w:val="24"/>
        </w:rPr>
        <w:fldChar w:fldCharType="begin"/>
      </w:r>
      <w:r w:rsidRPr="001B4F94">
        <w:rPr>
          <w:rFonts w:ascii="Times New Roman" w:eastAsia="黑体" w:hAnsi="Times New Roman" w:hint="eastAsia"/>
          <w:sz w:val="24"/>
        </w:rPr>
        <w:instrText>= 2 \* ROMAN</w:instrText>
      </w:r>
      <w:r w:rsidRPr="001B4F94">
        <w:rPr>
          <w:rFonts w:ascii="Times New Roman" w:eastAsia="黑体" w:hAnsi="Times New Roman"/>
          <w:sz w:val="24"/>
        </w:rPr>
        <w:fldChar w:fldCharType="separate"/>
      </w:r>
      <w:r w:rsidRPr="001B4F94">
        <w:rPr>
          <w:rFonts w:ascii="Times New Roman" w:eastAsia="黑体" w:hAnsi="Times New Roman"/>
          <w:sz w:val="24"/>
        </w:rPr>
        <w:t>II</w:t>
      </w:r>
      <w:r w:rsidRPr="001B4F94">
        <w:rPr>
          <w:rFonts w:ascii="Times New Roman" w:eastAsia="黑体" w:hAnsi="Times New Roman"/>
          <w:sz w:val="24"/>
        </w:rPr>
        <w:fldChar w:fldCharType="end"/>
      </w:r>
    </w:p>
    <w:p w:rsidR="0003573F" w:rsidRPr="001B4F94" w:rsidRDefault="0003573F" w:rsidP="0003573F">
      <w:pPr>
        <w:spacing w:after="100" w:afterAutospacing="1"/>
        <w:jc w:val="center"/>
        <w:rPr>
          <w:rFonts w:ascii="Times New Roman" w:eastAsia="黑体" w:hAnsi="Times New Roman"/>
          <w:sz w:val="24"/>
        </w:rPr>
      </w:pPr>
      <w:r w:rsidRPr="001B4F94">
        <w:rPr>
          <w:rFonts w:ascii="Times New Roman" w:eastAsia="黑体" w:hAnsi="Times New Roman" w:hint="eastAsia"/>
          <w:sz w:val="24"/>
        </w:rPr>
        <w:t>图</w:t>
      </w:r>
      <w:r w:rsidRPr="001B4F94">
        <w:rPr>
          <w:rFonts w:ascii="Times New Roman" w:eastAsia="黑体" w:hAnsi="Times New Roman" w:hint="eastAsia"/>
          <w:sz w:val="24"/>
        </w:rPr>
        <w:t>1</w:t>
      </w:r>
      <w:r w:rsidRPr="001B4F94">
        <w:rPr>
          <w:rFonts w:ascii="Times New Roman" w:eastAsia="黑体" w:hAnsi="Times New Roman" w:hint="eastAsia"/>
          <w:sz w:val="24"/>
        </w:rPr>
        <w:t>禁止</w:t>
      </w:r>
      <w:r w:rsidRPr="001B4F94">
        <w:rPr>
          <w:rFonts w:ascii="Times New Roman" w:eastAsia="黑体" w:hAnsi="Times New Roman"/>
          <w:sz w:val="24"/>
        </w:rPr>
        <w:t>通行的</w:t>
      </w:r>
      <w:r>
        <w:rPr>
          <w:rFonts w:ascii="Times New Roman" w:eastAsia="黑体" w:hAnsi="Times New Roman" w:hint="eastAsia"/>
          <w:sz w:val="24"/>
        </w:rPr>
        <w:t>“</w:t>
      </w:r>
      <w:r w:rsidRPr="001B4F94">
        <w:rPr>
          <w:rFonts w:ascii="Times New Roman" w:eastAsia="黑体" w:hAnsi="Times New Roman" w:hint="eastAsia"/>
          <w:sz w:val="24"/>
        </w:rPr>
        <w:t>双排车</w:t>
      </w:r>
      <w:r>
        <w:rPr>
          <w:rFonts w:ascii="Times New Roman" w:eastAsia="黑体" w:hAnsi="Times New Roman" w:hint="eastAsia"/>
          <w:sz w:val="24"/>
        </w:rPr>
        <w:t>”</w:t>
      </w:r>
    </w:p>
    <w:p w:rsidR="0003573F" w:rsidRPr="00093E6D" w:rsidRDefault="0003573F" w:rsidP="0003573F">
      <w:pPr>
        <w:spacing w:line="360" w:lineRule="auto"/>
        <w:rPr>
          <w:rFonts w:ascii="Times New Roman" w:eastAsia="黑体" w:hAnsi="Times New Roman"/>
          <w:w w:val="104"/>
          <w:sz w:val="28"/>
        </w:rPr>
      </w:pPr>
      <w:r w:rsidRPr="00093E6D">
        <w:rPr>
          <w:rFonts w:ascii="Times New Roman" w:eastAsia="黑体" w:hAnsi="Times New Roman" w:hint="eastAsia"/>
          <w:w w:val="104"/>
          <w:sz w:val="28"/>
        </w:rPr>
        <w:t>二、暂时允许过渡运行的单排装载</w:t>
      </w:r>
    </w:p>
    <w:p w:rsidR="0003573F" w:rsidRPr="00093E6D" w:rsidRDefault="0003573F" w:rsidP="0003573F">
      <w:pPr>
        <w:spacing w:line="360" w:lineRule="auto"/>
        <w:ind w:firstLineChars="202" w:firstLine="588"/>
        <w:rPr>
          <w:rFonts w:ascii="Times New Roman" w:eastAsia="仿宋_GB2312" w:hAnsi="Times New Roman"/>
          <w:w w:val="104"/>
          <w:sz w:val="28"/>
        </w:rPr>
      </w:pPr>
      <w:r w:rsidRPr="00093E6D">
        <w:rPr>
          <w:rFonts w:ascii="Times New Roman" w:eastAsia="仿宋_GB2312" w:hAnsi="Times New Roman" w:hint="eastAsia"/>
          <w:w w:val="104"/>
          <w:sz w:val="28"/>
        </w:rPr>
        <w:t>“单排车”是指上下单排装载，以及尾部装载的乘用车至少有一轴装载于车辆运输车车厢后立柱以内的，不符合国家标准的车辆运输车。暂时允许</w:t>
      </w:r>
      <w:r w:rsidRPr="00093E6D">
        <w:rPr>
          <w:rFonts w:ascii="Times New Roman" w:eastAsia="仿宋_GB2312" w:hAnsi="Times New Roman"/>
          <w:w w:val="104"/>
          <w:sz w:val="28"/>
        </w:rPr>
        <w:t>过渡运行的</w:t>
      </w:r>
      <w:r w:rsidRPr="00093E6D">
        <w:rPr>
          <w:rFonts w:ascii="Times New Roman" w:eastAsia="仿宋_GB2312" w:hAnsi="Times New Roman" w:hint="eastAsia"/>
          <w:w w:val="104"/>
          <w:sz w:val="28"/>
        </w:rPr>
        <w:t>“单排车”单排</w:t>
      </w:r>
      <w:r w:rsidRPr="00093E6D">
        <w:rPr>
          <w:rFonts w:ascii="Times New Roman" w:eastAsia="仿宋_GB2312" w:hAnsi="Times New Roman"/>
          <w:w w:val="104"/>
          <w:sz w:val="28"/>
        </w:rPr>
        <w:t>装载方式</w:t>
      </w:r>
      <w:r w:rsidRPr="00093E6D">
        <w:rPr>
          <w:rFonts w:ascii="Times New Roman" w:eastAsia="仿宋_GB2312" w:hAnsi="Times New Roman" w:hint="eastAsia"/>
          <w:w w:val="104"/>
          <w:sz w:val="28"/>
        </w:rPr>
        <w:t>如图</w:t>
      </w:r>
      <w:r w:rsidRPr="00093E6D">
        <w:rPr>
          <w:rFonts w:ascii="Times New Roman" w:eastAsia="仿宋_GB2312" w:hAnsi="Times New Roman"/>
          <w:w w:val="104"/>
          <w:sz w:val="28"/>
        </w:rPr>
        <w:t>2</w:t>
      </w:r>
      <w:r w:rsidRPr="00093E6D">
        <w:rPr>
          <w:rFonts w:ascii="Times New Roman" w:eastAsia="仿宋_GB2312" w:hAnsi="Times New Roman" w:hint="eastAsia"/>
          <w:w w:val="104"/>
          <w:sz w:val="28"/>
        </w:rPr>
        <w:t>所示，</w:t>
      </w:r>
      <w:r w:rsidRPr="00093E6D">
        <w:rPr>
          <w:rFonts w:ascii="Times New Roman" w:eastAsia="仿宋_GB2312" w:hAnsi="Times New Roman" w:hint="eastAsia"/>
          <w:w w:val="104"/>
          <w:sz w:val="28"/>
        </w:rPr>
        <w:t xml:space="preserve"> 2016</w:t>
      </w:r>
      <w:r w:rsidRPr="00093E6D">
        <w:rPr>
          <w:rFonts w:ascii="Times New Roman" w:eastAsia="仿宋_GB2312" w:hAnsi="Times New Roman" w:hint="eastAsia"/>
          <w:w w:val="104"/>
          <w:sz w:val="28"/>
        </w:rPr>
        <w:t>年</w:t>
      </w:r>
      <w:r w:rsidRPr="00093E6D">
        <w:rPr>
          <w:rFonts w:ascii="Times New Roman" w:eastAsia="仿宋_GB2312" w:hAnsi="Times New Roman" w:hint="eastAsia"/>
          <w:w w:val="104"/>
          <w:sz w:val="28"/>
        </w:rPr>
        <w:t>9</w:t>
      </w:r>
      <w:r w:rsidRPr="00093E6D">
        <w:rPr>
          <w:rFonts w:ascii="Times New Roman" w:eastAsia="仿宋_GB2312" w:hAnsi="Times New Roman" w:hint="eastAsia"/>
          <w:w w:val="104"/>
          <w:sz w:val="28"/>
        </w:rPr>
        <w:t>月</w:t>
      </w:r>
      <w:r w:rsidRPr="00093E6D">
        <w:rPr>
          <w:rFonts w:ascii="Times New Roman" w:eastAsia="仿宋_GB2312" w:hAnsi="Times New Roman" w:hint="eastAsia"/>
          <w:w w:val="104"/>
          <w:sz w:val="28"/>
        </w:rPr>
        <w:t>21</w:t>
      </w:r>
      <w:r w:rsidRPr="00093E6D">
        <w:rPr>
          <w:rFonts w:ascii="Times New Roman" w:eastAsia="仿宋_GB2312" w:hAnsi="Times New Roman" w:hint="eastAsia"/>
          <w:w w:val="104"/>
          <w:sz w:val="28"/>
        </w:rPr>
        <w:t>日</w:t>
      </w:r>
      <w:r w:rsidRPr="00093E6D">
        <w:rPr>
          <w:rFonts w:ascii="幼圆" w:eastAsia="幼圆" w:hAnsi="Times New Roman" w:hint="eastAsia"/>
          <w:w w:val="104"/>
          <w:sz w:val="28"/>
        </w:rPr>
        <w:t>－</w:t>
      </w:r>
      <w:r w:rsidRPr="00093E6D">
        <w:rPr>
          <w:rFonts w:ascii="Times New Roman" w:eastAsia="仿宋_GB2312" w:hAnsi="Times New Roman" w:hint="eastAsia"/>
          <w:w w:val="104"/>
          <w:sz w:val="28"/>
        </w:rPr>
        <w:t>2018</w:t>
      </w:r>
      <w:r w:rsidRPr="00093E6D">
        <w:rPr>
          <w:rFonts w:ascii="Times New Roman" w:eastAsia="仿宋_GB2312" w:hAnsi="Times New Roman" w:hint="eastAsia"/>
          <w:w w:val="104"/>
          <w:sz w:val="28"/>
        </w:rPr>
        <w:t>年</w:t>
      </w:r>
      <w:r w:rsidRPr="00093E6D">
        <w:rPr>
          <w:rFonts w:ascii="Times New Roman" w:eastAsia="仿宋_GB2312" w:hAnsi="Times New Roman" w:hint="eastAsia"/>
          <w:w w:val="104"/>
          <w:sz w:val="28"/>
        </w:rPr>
        <w:t>6</w:t>
      </w:r>
      <w:r w:rsidRPr="00093E6D">
        <w:rPr>
          <w:rFonts w:ascii="Times New Roman" w:eastAsia="仿宋_GB2312" w:hAnsi="Times New Roman" w:hint="eastAsia"/>
          <w:w w:val="104"/>
          <w:sz w:val="28"/>
        </w:rPr>
        <w:t>月</w:t>
      </w:r>
      <w:r w:rsidRPr="00093E6D">
        <w:rPr>
          <w:rFonts w:ascii="Times New Roman" w:eastAsia="仿宋_GB2312" w:hAnsi="Times New Roman" w:hint="eastAsia"/>
          <w:w w:val="104"/>
          <w:sz w:val="28"/>
        </w:rPr>
        <w:t>30</w:t>
      </w:r>
      <w:r w:rsidRPr="00093E6D">
        <w:rPr>
          <w:rFonts w:ascii="Times New Roman" w:eastAsia="仿宋_GB2312" w:hAnsi="Times New Roman" w:hint="eastAsia"/>
          <w:w w:val="104"/>
          <w:sz w:val="28"/>
        </w:rPr>
        <w:t>日，暂时允许本方案发布之日前注册登记的“单排车”过渡运行。</w:t>
      </w:r>
    </w:p>
    <w:p w:rsidR="0003573F" w:rsidRPr="001B4F94" w:rsidRDefault="0003573F" w:rsidP="0003573F">
      <w:pPr>
        <w:jc w:val="center"/>
        <w:rPr>
          <w:rFonts w:ascii="Times New Roman" w:hAnsi="Times New Roman"/>
        </w:rPr>
      </w:pPr>
      <w:r>
        <w:rPr>
          <w:rFonts w:ascii="Times New Roman" w:hAnsi="Times New Roman"/>
          <w:noProof/>
        </w:rPr>
        <w:drawing>
          <wp:inline distT="0" distB="0" distL="0" distR="0" wp14:anchorId="5AB7531C" wp14:editId="45FC34CF">
            <wp:extent cx="4699967" cy="990600"/>
            <wp:effectExtent l="19050" t="0" r="5383" b="0"/>
            <wp:docPr id="1" name="图片 1" descr="F:\交通部事宜\车辆运输图\单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交通部事宜\车辆运输图\单排.jpg"/>
                    <pic:cNvPicPr>
                      <a:picLocks noChangeAspect="1" noChangeArrowheads="1"/>
                    </pic:cNvPicPr>
                  </pic:nvPicPr>
                  <pic:blipFill>
                    <a:blip r:embed="rId10" cstate="print"/>
                    <a:srcRect/>
                    <a:stretch>
                      <a:fillRect/>
                    </a:stretch>
                  </pic:blipFill>
                  <pic:spPr bwMode="auto">
                    <a:xfrm>
                      <a:off x="0" y="0"/>
                      <a:ext cx="4722441" cy="995337"/>
                    </a:xfrm>
                    <a:prstGeom prst="rect">
                      <a:avLst/>
                    </a:prstGeom>
                    <a:noFill/>
                    <a:ln w="9525">
                      <a:noFill/>
                      <a:miter lim="800000"/>
                      <a:headEnd/>
                      <a:tailEnd/>
                    </a:ln>
                  </pic:spPr>
                </pic:pic>
              </a:graphicData>
            </a:graphic>
          </wp:inline>
        </w:drawing>
      </w:r>
    </w:p>
    <w:p w:rsidR="0003573F" w:rsidRDefault="0003573F" w:rsidP="0003573F">
      <w:pPr>
        <w:spacing w:after="100" w:afterAutospacing="1"/>
        <w:ind w:firstLine="485"/>
        <w:jc w:val="center"/>
        <w:rPr>
          <w:rFonts w:ascii="Times New Roman" w:eastAsia="黑体" w:hAnsi="Times New Roman"/>
          <w:sz w:val="24"/>
        </w:rPr>
      </w:pPr>
      <w:r w:rsidRPr="001B4F94">
        <w:rPr>
          <w:rFonts w:ascii="Times New Roman" w:eastAsia="黑体" w:hAnsi="Times New Roman" w:hint="eastAsia"/>
          <w:sz w:val="24"/>
        </w:rPr>
        <w:t>图</w:t>
      </w:r>
      <w:r w:rsidRPr="001B4F94">
        <w:rPr>
          <w:rFonts w:ascii="Times New Roman" w:eastAsia="黑体" w:hAnsi="Times New Roman"/>
          <w:sz w:val="24"/>
        </w:rPr>
        <w:t>2</w:t>
      </w:r>
      <w:r w:rsidRPr="002A398C">
        <w:rPr>
          <w:rFonts w:ascii="Times New Roman" w:eastAsia="黑体" w:hAnsi="Times New Roman" w:hint="eastAsia"/>
          <w:sz w:val="24"/>
        </w:rPr>
        <w:t>暂时允许过渡运行</w:t>
      </w:r>
      <w:r>
        <w:rPr>
          <w:rFonts w:ascii="Times New Roman" w:eastAsia="黑体" w:hAnsi="Times New Roman" w:hint="eastAsia"/>
          <w:sz w:val="24"/>
        </w:rPr>
        <w:t>的</w:t>
      </w:r>
      <w:r w:rsidRPr="001B4F94">
        <w:rPr>
          <w:rFonts w:ascii="Times New Roman" w:eastAsia="黑体" w:hAnsi="Times New Roman" w:hint="eastAsia"/>
          <w:sz w:val="24"/>
        </w:rPr>
        <w:t>单排</w:t>
      </w:r>
      <w:r>
        <w:rPr>
          <w:rFonts w:ascii="Times New Roman" w:eastAsia="黑体" w:hAnsi="Times New Roman" w:hint="eastAsia"/>
          <w:sz w:val="24"/>
        </w:rPr>
        <w:t>装载</w:t>
      </w:r>
    </w:p>
    <w:p w:rsidR="0003573F" w:rsidRPr="00093E6D" w:rsidRDefault="0003573F" w:rsidP="0003573F">
      <w:pPr>
        <w:spacing w:after="100" w:afterAutospacing="1" w:line="360" w:lineRule="auto"/>
        <w:ind w:firstLine="485"/>
        <w:jc w:val="left"/>
        <w:rPr>
          <w:rFonts w:ascii="Times New Roman" w:eastAsia="仿宋_GB2312" w:hAnsi="Times New Roman"/>
          <w:w w:val="104"/>
          <w:sz w:val="28"/>
        </w:rPr>
      </w:pPr>
      <w:r w:rsidRPr="00093E6D">
        <w:rPr>
          <w:rFonts w:ascii="Times New Roman" w:eastAsia="仿宋_GB2312" w:hAnsi="Times New Roman" w:hint="eastAsia"/>
          <w:w w:val="104"/>
          <w:sz w:val="28"/>
        </w:rPr>
        <w:t>暂时允许过渡运行的单排装载方式不得斜向装载、横向装载、三层装载，也不允许乘用车双轴装载于车辆运输车车厢后立</w:t>
      </w:r>
      <w:r w:rsidRPr="00093E6D">
        <w:rPr>
          <w:rFonts w:ascii="Times New Roman" w:eastAsia="仿宋_GB2312" w:hAnsi="Times New Roman" w:hint="eastAsia"/>
          <w:w w:val="104"/>
          <w:sz w:val="28"/>
        </w:rPr>
        <w:lastRenderedPageBreak/>
        <w:t>柱外侧，如图</w:t>
      </w:r>
      <w:r w:rsidRPr="00093E6D">
        <w:rPr>
          <w:rFonts w:ascii="Times New Roman" w:eastAsia="仿宋_GB2312" w:hAnsi="Times New Roman"/>
          <w:w w:val="104"/>
          <w:sz w:val="28"/>
        </w:rPr>
        <w:t>3</w:t>
      </w:r>
      <w:r w:rsidRPr="00093E6D">
        <w:rPr>
          <w:rFonts w:ascii="Times New Roman" w:eastAsia="仿宋_GB2312" w:hAnsi="Times New Roman" w:hint="eastAsia"/>
          <w:w w:val="104"/>
          <w:sz w:val="28"/>
        </w:rPr>
        <w:t>所示。</w:t>
      </w:r>
    </w:p>
    <w:tbl>
      <w:tblPr>
        <w:tblW w:w="0" w:type="auto"/>
        <w:tblLayout w:type="fixed"/>
        <w:tblLook w:val="0000" w:firstRow="0" w:lastRow="0" w:firstColumn="0" w:lastColumn="0" w:noHBand="0" w:noVBand="0"/>
      </w:tblPr>
      <w:tblGrid>
        <w:gridCol w:w="4296"/>
        <w:gridCol w:w="4226"/>
      </w:tblGrid>
      <w:tr w:rsidR="0003573F" w:rsidRPr="001B4F94" w:rsidTr="00763A59">
        <w:tc>
          <w:tcPr>
            <w:tcW w:w="4296" w:type="dxa"/>
          </w:tcPr>
          <w:p w:rsidR="0003573F" w:rsidRPr="001B4F94" w:rsidRDefault="0003573F" w:rsidP="00763A59">
            <w:pPr>
              <w:jc w:val="center"/>
              <w:rPr>
                <w:rFonts w:ascii="Times New Roman" w:eastAsia="黑体" w:hAnsi="Times New Roman"/>
                <w:sz w:val="24"/>
              </w:rPr>
            </w:pPr>
            <w:r w:rsidRPr="00460BFD">
              <w:rPr>
                <w:rFonts w:ascii="Times New Roman" w:hAnsi="Times New Roman"/>
                <w:noProof/>
              </w:rPr>
              <w:drawing>
                <wp:inline distT="0" distB="0" distL="0" distR="0" wp14:anchorId="7782C8A8" wp14:editId="6F58BE9A">
                  <wp:extent cx="1742440" cy="63817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42440" cy="638175"/>
                          </a:xfrm>
                          <a:prstGeom prst="rect">
                            <a:avLst/>
                          </a:prstGeom>
                          <a:noFill/>
                          <a:ln>
                            <a:noFill/>
                          </a:ln>
                        </pic:spPr>
                      </pic:pic>
                    </a:graphicData>
                  </a:graphic>
                </wp:inline>
              </w:drawing>
            </w:r>
          </w:p>
        </w:tc>
        <w:tc>
          <w:tcPr>
            <w:tcW w:w="4226" w:type="dxa"/>
          </w:tcPr>
          <w:p w:rsidR="0003573F" w:rsidRPr="001B4F94" w:rsidRDefault="0003573F" w:rsidP="00763A59">
            <w:pPr>
              <w:jc w:val="center"/>
              <w:rPr>
                <w:rFonts w:ascii="Times New Roman" w:eastAsia="黑体" w:hAnsi="Times New Roman"/>
                <w:sz w:val="24"/>
              </w:rPr>
            </w:pPr>
            <w:r w:rsidRPr="001B4F94">
              <w:rPr>
                <w:rFonts w:ascii="Times New Roman" w:hAnsi="Times New Roman"/>
              </w:rPr>
              <w:object w:dxaOrig="9471" w:dyaOrig="5178">
                <v:shape id="_x0000_i1027" type="#_x0000_t75" style="width:129pt;height:51pt;mso-position-horizontal-relative:page;mso-position-vertical-relative:page" o:ole="">
                  <v:imagedata r:id="rId12" o:title=""/>
                </v:shape>
                <o:OLEObject Type="Embed" ProgID="AutoCAD.Drawing.20" ShapeID="_x0000_i1027" DrawAspect="Content" ObjectID="_1533034482" r:id="rId13">
                  <o:FieldCodes>\* MERGEFORMAT</o:FieldCodes>
                </o:OLEObject>
              </w:object>
            </w:r>
          </w:p>
        </w:tc>
      </w:tr>
      <w:tr w:rsidR="0003573F" w:rsidRPr="001B4F94" w:rsidTr="00763A59">
        <w:tc>
          <w:tcPr>
            <w:tcW w:w="4296" w:type="dxa"/>
          </w:tcPr>
          <w:p w:rsidR="0003573F" w:rsidRPr="001B4F94" w:rsidRDefault="0003573F" w:rsidP="00763A59">
            <w:pPr>
              <w:jc w:val="center"/>
              <w:rPr>
                <w:rFonts w:ascii="Times New Roman" w:eastAsia="黑体" w:hAnsi="Times New Roman"/>
                <w:sz w:val="24"/>
              </w:rPr>
            </w:pPr>
            <w:r w:rsidRPr="001B4F94">
              <w:rPr>
                <w:rFonts w:ascii="Times New Roman" w:eastAsia="黑体" w:hAnsi="Times New Roman" w:hint="eastAsia"/>
                <w:sz w:val="24"/>
              </w:rPr>
              <w:t xml:space="preserve">a) </w:t>
            </w:r>
            <w:r w:rsidRPr="001B4F94">
              <w:rPr>
                <w:rFonts w:ascii="Times New Roman" w:eastAsia="黑体" w:hAnsi="Times New Roman" w:hint="eastAsia"/>
                <w:sz w:val="24"/>
              </w:rPr>
              <w:t>斜向装载</w:t>
            </w:r>
          </w:p>
        </w:tc>
        <w:tc>
          <w:tcPr>
            <w:tcW w:w="4226" w:type="dxa"/>
          </w:tcPr>
          <w:p w:rsidR="0003573F" w:rsidRPr="001B4F94" w:rsidRDefault="0003573F" w:rsidP="00763A59">
            <w:pPr>
              <w:jc w:val="center"/>
              <w:rPr>
                <w:rFonts w:ascii="Times New Roman" w:eastAsia="黑体" w:hAnsi="Times New Roman"/>
                <w:sz w:val="24"/>
              </w:rPr>
            </w:pPr>
            <w:r w:rsidRPr="001B4F94">
              <w:rPr>
                <w:rFonts w:ascii="Times New Roman" w:eastAsia="黑体" w:hAnsi="Times New Roman" w:hint="eastAsia"/>
                <w:sz w:val="24"/>
              </w:rPr>
              <w:t>b</w:t>
            </w:r>
            <w:r w:rsidRPr="001B4F94">
              <w:rPr>
                <w:rFonts w:ascii="Times New Roman" w:eastAsia="黑体" w:hAnsi="Times New Roman" w:hint="eastAsia"/>
                <w:sz w:val="24"/>
              </w:rPr>
              <w:t>）横向装载</w:t>
            </w:r>
          </w:p>
        </w:tc>
      </w:tr>
      <w:tr w:rsidR="0003573F" w:rsidRPr="001B4F94" w:rsidTr="00763A59">
        <w:tc>
          <w:tcPr>
            <w:tcW w:w="8522" w:type="dxa"/>
            <w:gridSpan w:val="2"/>
          </w:tcPr>
          <w:p w:rsidR="0003573F" w:rsidRDefault="0003573F" w:rsidP="00763A59">
            <w:pPr>
              <w:jc w:val="center"/>
              <w:rPr>
                <w:rFonts w:ascii="Times New Roman" w:eastAsia="黑体" w:hAnsi="Times New Roman"/>
                <w:sz w:val="24"/>
              </w:rPr>
            </w:pPr>
            <w:r>
              <w:rPr>
                <w:rFonts w:ascii="Times New Roman" w:eastAsia="黑体" w:hAnsi="Times New Roman"/>
                <w:noProof/>
                <w:sz w:val="24"/>
              </w:rPr>
              <w:drawing>
                <wp:inline distT="0" distB="0" distL="0" distR="0" wp14:anchorId="3A95179A" wp14:editId="04B739F4">
                  <wp:extent cx="4819650" cy="1244019"/>
                  <wp:effectExtent l="19050" t="0" r="0" b="0"/>
                  <wp:docPr id="3" name="图片 3" descr="F:\交通部事宜\车辆运输图\三层图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交通部事宜\车辆运输图\三层图副本.jpg"/>
                          <pic:cNvPicPr>
                            <a:picLocks noChangeAspect="1" noChangeArrowheads="1"/>
                          </pic:cNvPicPr>
                        </pic:nvPicPr>
                        <pic:blipFill>
                          <a:blip r:embed="rId14" cstate="print"/>
                          <a:srcRect/>
                          <a:stretch>
                            <a:fillRect/>
                          </a:stretch>
                        </pic:blipFill>
                        <pic:spPr bwMode="auto">
                          <a:xfrm>
                            <a:off x="0" y="0"/>
                            <a:ext cx="4826792" cy="1245862"/>
                          </a:xfrm>
                          <a:prstGeom prst="rect">
                            <a:avLst/>
                          </a:prstGeom>
                          <a:noFill/>
                          <a:ln w="9525">
                            <a:noFill/>
                            <a:miter lim="800000"/>
                            <a:headEnd/>
                            <a:tailEnd/>
                          </a:ln>
                        </pic:spPr>
                      </pic:pic>
                    </a:graphicData>
                  </a:graphic>
                </wp:inline>
              </w:drawing>
            </w:r>
          </w:p>
          <w:p w:rsidR="0003573F" w:rsidRPr="001B4F94" w:rsidRDefault="0003573F" w:rsidP="00763A59">
            <w:pPr>
              <w:jc w:val="center"/>
              <w:rPr>
                <w:rFonts w:ascii="Times New Roman" w:eastAsia="黑体" w:hAnsi="Times New Roman"/>
                <w:sz w:val="24"/>
              </w:rPr>
            </w:pPr>
            <w:r>
              <w:rPr>
                <w:rFonts w:ascii="Times New Roman" w:eastAsia="黑体" w:hAnsi="Times New Roman" w:hint="eastAsia"/>
                <w:sz w:val="24"/>
              </w:rPr>
              <w:t>c</w:t>
            </w:r>
            <w:r w:rsidRPr="001B4F94">
              <w:rPr>
                <w:rFonts w:ascii="Times New Roman" w:eastAsia="黑体" w:hAnsi="Times New Roman" w:hint="eastAsia"/>
                <w:sz w:val="24"/>
              </w:rPr>
              <w:t xml:space="preserve">) </w:t>
            </w:r>
            <w:r>
              <w:rPr>
                <w:rFonts w:ascii="Times New Roman" w:eastAsia="黑体" w:hAnsi="Times New Roman" w:hint="eastAsia"/>
                <w:sz w:val="24"/>
              </w:rPr>
              <w:t>三层装载</w:t>
            </w:r>
          </w:p>
        </w:tc>
      </w:tr>
      <w:tr w:rsidR="0003573F" w:rsidRPr="001B4F94" w:rsidTr="00763A59">
        <w:tc>
          <w:tcPr>
            <w:tcW w:w="8522" w:type="dxa"/>
            <w:gridSpan w:val="2"/>
          </w:tcPr>
          <w:p w:rsidR="0003573F" w:rsidRPr="001B4F94" w:rsidRDefault="0003573F" w:rsidP="00763A59">
            <w:pPr>
              <w:jc w:val="center"/>
              <w:rPr>
                <w:rFonts w:ascii="Times New Roman" w:eastAsia="黑体" w:hAnsi="Times New Roman"/>
                <w:sz w:val="24"/>
              </w:rPr>
            </w:pPr>
            <w:r w:rsidRPr="00460BFD">
              <w:rPr>
                <w:rFonts w:ascii="Times New Roman" w:hAnsi="Times New Roman"/>
                <w:noProof/>
              </w:rPr>
              <w:drawing>
                <wp:inline distT="0" distB="0" distL="0" distR="0" wp14:anchorId="0436F24D" wp14:editId="4AFA3157">
                  <wp:extent cx="4028440" cy="983615"/>
                  <wp:effectExtent l="0" t="0" r="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28440" cy="983615"/>
                          </a:xfrm>
                          <a:prstGeom prst="rect">
                            <a:avLst/>
                          </a:prstGeom>
                          <a:noFill/>
                          <a:ln>
                            <a:noFill/>
                          </a:ln>
                        </pic:spPr>
                      </pic:pic>
                    </a:graphicData>
                  </a:graphic>
                </wp:inline>
              </w:drawing>
            </w:r>
          </w:p>
        </w:tc>
      </w:tr>
      <w:tr w:rsidR="0003573F" w:rsidRPr="001B4F94" w:rsidTr="00763A59">
        <w:tc>
          <w:tcPr>
            <w:tcW w:w="8522" w:type="dxa"/>
            <w:gridSpan w:val="2"/>
          </w:tcPr>
          <w:p w:rsidR="0003573F" w:rsidRPr="001B4F94" w:rsidRDefault="0003573F" w:rsidP="00763A59">
            <w:pPr>
              <w:jc w:val="center"/>
              <w:rPr>
                <w:rFonts w:ascii="Times New Roman" w:hAnsi="Times New Roman"/>
              </w:rPr>
            </w:pPr>
            <w:r>
              <w:rPr>
                <w:rFonts w:ascii="Times New Roman" w:eastAsia="黑体" w:hAnsi="Times New Roman" w:hint="eastAsia"/>
                <w:sz w:val="24"/>
              </w:rPr>
              <w:t>d</w:t>
            </w:r>
            <w:r w:rsidRPr="001B4F94">
              <w:rPr>
                <w:rFonts w:ascii="Times New Roman" w:eastAsia="黑体" w:hAnsi="Times New Roman" w:hint="eastAsia"/>
                <w:sz w:val="24"/>
              </w:rPr>
              <w:t xml:space="preserve">) </w:t>
            </w:r>
            <w:r w:rsidRPr="001B4F94">
              <w:rPr>
                <w:rFonts w:ascii="Times New Roman" w:eastAsia="黑体" w:hAnsi="Times New Roman" w:hint="eastAsia"/>
                <w:sz w:val="24"/>
              </w:rPr>
              <w:t>乘用车双轴装载于车辆运输车车厢后立柱外侧</w:t>
            </w:r>
          </w:p>
        </w:tc>
      </w:tr>
    </w:tbl>
    <w:p w:rsidR="0003573F" w:rsidRPr="001B4F94" w:rsidRDefault="0003573F" w:rsidP="0003573F">
      <w:pPr>
        <w:spacing w:beforeLines="50" w:before="120" w:after="100" w:afterAutospacing="1"/>
        <w:jc w:val="center"/>
        <w:rPr>
          <w:rFonts w:ascii="Times New Roman" w:eastAsia="黑体" w:hAnsi="Times New Roman"/>
          <w:sz w:val="24"/>
        </w:rPr>
      </w:pPr>
      <w:r w:rsidRPr="001B4F94">
        <w:rPr>
          <w:rFonts w:ascii="Times New Roman" w:eastAsia="黑体" w:hAnsi="Times New Roman" w:hint="eastAsia"/>
          <w:sz w:val="24"/>
        </w:rPr>
        <w:t>图</w:t>
      </w:r>
      <w:r w:rsidRPr="001B4F94">
        <w:rPr>
          <w:rFonts w:ascii="Times New Roman" w:eastAsia="黑体" w:hAnsi="Times New Roman"/>
          <w:sz w:val="24"/>
        </w:rPr>
        <w:t>3</w:t>
      </w:r>
      <w:r>
        <w:rPr>
          <w:rFonts w:ascii="Times New Roman" w:eastAsia="黑体" w:hAnsi="Times New Roman" w:hint="eastAsia"/>
          <w:sz w:val="24"/>
        </w:rPr>
        <w:t>禁止过渡</w:t>
      </w:r>
      <w:r w:rsidRPr="002A398C">
        <w:rPr>
          <w:rFonts w:ascii="Times New Roman" w:eastAsia="黑体" w:hAnsi="Times New Roman" w:hint="eastAsia"/>
          <w:sz w:val="24"/>
        </w:rPr>
        <w:t>运行</w:t>
      </w:r>
      <w:r>
        <w:rPr>
          <w:rFonts w:ascii="Times New Roman" w:eastAsia="黑体" w:hAnsi="Times New Roman" w:hint="eastAsia"/>
          <w:sz w:val="24"/>
        </w:rPr>
        <w:t>的</w:t>
      </w:r>
      <w:r w:rsidRPr="001B4F94">
        <w:rPr>
          <w:rFonts w:ascii="Times New Roman" w:eastAsia="黑体" w:hAnsi="Times New Roman" w:hint="eastAsia"/>
          <w:sz w:val="24"/>
        </w:rPr>
        <w:t>单排装载</w:t>
      </w:r>
    </w:p>
    <w:p w:rsidR="0003573F" w:rsidRPr="00093E6D" w:rsidRDefault="0003573F" w:rsidP="0003573F">
      <w:pPr>
        <w:spacing w:line="360" w:lineRule="auto"/>
        <w:ind w:firstLineChars="202" w:firstLine="588"/>
        <w:rPr>
          <w:rFonts w:ascii="Times New Roman" w:eastAsia="仿宋_GB2312" w:hAnsi="Times New Roman"/>
          <w:w w:val="104"/>
          <w:sz w:val="28"/>
        </w:rPr>
      </w:pPr>
      <w:r w:rsidRPr="00093E6D">
        <w:rPr>
          <w:rFonts w:ascii="Times New Roman" w:eastAsia="仿宋_GB2312" w:hAnsi="Times New Roman" w:hint="eastAsia"/>
          <w:w w:val="104"/>
          <w:sz w:val="28"/>
        </w:rPr>
        <w:t>2018</w:t>
      </w:r>
      <w:r w:rsidRPr="00093E6D">
        <w:rPr>
          <w:rFonts w:ascii="Times New Roman" w:eastAsia="仿宋_GB2312" w:hAnsi="Times New Roman" w:hint="eastAsia"/>
          <w:w w:val="104"/>
          <w:sz w:val="28"/>
        </w:rPr>
        <w:t>年</w:t>
      </w:r>
      <w:r w:rsidRPr="00093E6D">
        <w:rPr>
          <w:rFonts w:ascii="Times New Roman" w:eastAsia="仿宋_GB2312" w:hAnsi="Times New Roman" w:hint="eastAsia"/>
          <w:w w:val="104"/>
          <w:sz w:val="28"/>
        </w:rPr>
        <w:t>7</w:t>
      </w:r>
      <w:r w:rsidRPr="00093E6D">
        <w:rPr>
          <w:rFonts w:ascii="Times New Roman" w:eastAsia="仿宋_GB2312" w:hAnsi="Times New Roman" w:hint="eastAsia"/>
          <w:w w:val="104"/>
          <w:sz w:val="28"/>
        </w:rPr>
        <w:t>月</w:t>
      </w:r>
      <w:r w:rsidRPr="00093E6D">
        <w:rPr>
          <w:rFonts w:ascii="Times New Roman" w:eastAsia="仿宋_GB2312" w:hAnsi="Times New Roman" w:hint="eastAsia"/>
          <w:w w:val="104"/>
          <w:sz w:val="28"/>
        </w:rPr>
        <w:t>1</w:t>
      </w:r>
      <w:r w:rsidRPr="00093E6D">
        <w:rPr>
          <w:rFonts w:ascii="Times New Roman" w:eastAsia="仿宋_GB2312" w:hAnsi="Times New Roman" w:hint="eastAsia"/>
          <w:w w:val="104"/>
          <w:sz w:val="28"/>
        </w:rPr>
        <w:t>日起，全面禁止不合规车辆</w:t>
      </w:r>
      <w:r w:rsidRPr="00093E6D">
        <w:rPr>
          <w:rFonts w:ascii="Times New Roman" w:eastAsia="仿宋_GB2312" w:hAnsi="Times New Roman"/>
          <w:w w:val="104"/>
          <w:sz w:val="28"/>
        </w:rPr>
        <w:t>运输车</w:t>
      </w:r>
      <w:r w:rsidRPr="00093E6D">
        <w:rPr>
          <w:rFonts w:ascii="Times New Roman" w:eastAsia="仿宋_GB2312" w:hAnsi="Times New Roman" w:hint="eastAsia"/>
          <w:w w:val="104"/>
          <w:sz w:val="28"/>
        </w:rPr>
        <w:t>上路运行。</w:t>
      </w:r>
    </w:p>
    <w:p w:rsidR="0003573F" w:rsidRPr="00093E6D" w:rsidRDefault="0003573F" w:rsidP="0003573F">
      <w:pPr>
        <w:spacing w:line="360" w:lineRule="auto"/>
        <w:rPr>
          <w:rFonts w:ascii="Times New Roman" w:eastAsia="黑体" w:hAnsi="Times New Roman"/>
          <w:w w:val="104"/>
          <w:sz w:val="28"/>
        </w:rPr>
      </w:pPr>
      <w:r w:rsidRPr="00093E6D">
        <w:rPr>
          <w:rFonts w:ascii="Times New Roman" w:eastAsia="黑体" w:hAnsi="Times New Roman" w:hint="eastAsia"/>
          <w:w w:val="104"/>
          <w:sz w:val="28"/>
        </w:rPr>
        <w:t>三、标准车型</w:t>
      </w:r>
    </w:p>
    <w:p w:rsidR="0003573F" w:rsidRPr="00093E6D" w:rsidRDefault="0003573F" w:rsidP="0003573F">
      <w:pPr>
        <w:spacing w:line="360" w:lineRule="auto"/>
        <w:ind w:firstLineChars="202" w:firstLine="588"/>
        <w:rPr>
          <w:rFonts w:ascii="Times New Roman" w:eastAsia="仿宋_GB2312" w:hAnsi="Times New Roman"/>
          <w:w w:val="104"/>
          <w:sz w:val="28"/>
        </w:rPr>
      </w:pPr>
      <w:r w:rsidRPr="00093E6D">
        <w:rPr>
          <w:rFonts w:ascii="Times New Roman" w:eastAsia="仿宋_GB2312" w:hAnsi="Times New Roman" w:hint="eastAsia"/>
          <w:w w:val="104"/>
          <w:sz w:val="28"/>
        </w:rPr>
        <w:t>符合新修订《汽车、</w:t>
      </w:r>
      <w:r w:rsidRPr="00093E6D">
        <w:rPr>
          <w:rFonts w:ascii="Times New Roman" w:eastAsia="仿宋_GB2312" w:hAnsi="Times New Roman"/>
          <w:w w:val="104"/>
          <w:sz w:val="28"/>
        </w:rPr>
        <w:t>挂车及汽车列车外廓尺寸</w:t>
      </w:r>
      <w:r w:rsidRPr="00093E6D">
        <w:rPr>
          <w:rFonts w:ascii="Times New Roman" w:eastAsia="仿宋_GB2312" w:hAnsi="Times New Roman" w:hint="eastAsia"/>
          <w:w w:val="104"/>
          <w:sz w:val="28"/>
        </w:rPr>
        <w:t>、</w:t>
      </w:r>
      <w:r w:rsidRPr="00093E6D">
        <w:rPr>
          <w:rFonts w:ascii="Times New Roman" w:eastAsia="仿宋_GB2312" w:hAnsi="Times New Roman"/>
          <w:w w:val="104"/>
          <w:sz w:val="28"/>
        </w:rPr>
        <w:t>轴荷及质量限值</w:t>
      </w:r>
      <w:r w:rsidRPr="00093E6D">
        <w:rPr>
          <w:rFonts w:ascii="Times New Roman" w:eastAsia="仿宋_GB2312" w:hAnsi="Times New Roman" w:hint="eastAsia"/>
          <w:w w:val="104"/>
          <w:sz w:val="28"/>
        </w:rPr>
        <w:t>》（</w:t>
      </w:r>
      <w:r w:rsidRPr="00093E6D">
        <w:rPr>
          <w:rFonts w:ascii="Times New Roman" w:eastAsia="仿宋_GB2312" w:hAnsi="Times New Roman" w:hint="eastAsia"/>
          <w:w w:val="104"/>
          <w:sz w:val="28"/>
        </w:rPr>
        <w:t>GB 1589</w:t>
      </w:r>
      <w:r w:rsidRPr="00093E6D">
        <w:rPr>
          <w:rFonts w:ascii="Times New Roman" w:eastAsia="仿宋_GB2312" w:hAnsi="Times New Roman" w:hint="eastAsia"/>
          <w:w w:val="104"/>
          <w:sz w:val="28"/>
        </w:rPr>
        <w:t>）要求的平头铰接列车、长头铰接列车及中置轴车辆运输列车车型如图</w:t>
      </w:r>
      <w:r w:rsidRPr="00093E6D">
        <w:rPr>
          <w:rFonts w:ascii="Times New Roman" w:eastAsia="仿宋_GB2312" w:hAnsi="Times New Roman"/>
          <w:w w:val="104"/>
          <w:sz w:val="28"/>
        </w:rPr>
        <w:t>4</w:t>
      </w:r>
      <w:r w:rsidRPr="00093E6D">
        <w:rPr>
          <w:rFonts w:ascii="Times New Roman" w:eastAsia="仿宋_GB2312" w:hAnsi="Times New Roman" w:hint="eastAsia"/>
          <w:w w:val="104"/>
          <w:sz w:val="28"/>
        </w:rPr>
        <w:t>所示。</w:t>
      </w:r>
    </w:p>
    <w:p w:rsidR="0003573F" w:rsidRPr="001B4F94" w:rsidRDefault="0003573F" w:rsidP="0003573F">
      <w:pPr>
        <w:jc w:val="center"/>
        <w:rPr>
          <w:rFonts w:ascii="Times New Roman" w:hAnsi="Times New Roman"/>
        </w:rPr>
      </w:pPr>
      <w:r w:rsidRPr="001B4F94">
        <w:rPr>
          <w:rFonts w:ascii="Times New Roman" w:hAnsi="Times New Roman"/>
        </w:rPr>
        <w:object w:dxaOrig="19697" w:dyaOrig="5620">
          <v:shape id="_x0000_i1028" type="#_x0000_t75" style="width:374.25pt;height:107.25pt;mso-position-horizontal-relative:page;mso-position-vertical-relative:page" o:ole="">
            <v:imagedata r:id="rId16" o:title=""/>
          </v:shape>
          <o:OLEObject Type="Embed" ProgID="AutoCAD.Drawing.20" ShapeID="_x0000_i1028" DrawAspect="Content" ObjectID="_1533034483" r:id="rId17">
            <o:FieldCodes>\* MERGEFORMAT</o:FieldCodes>
          </o:OLEObject>
        </w:object>
      </w:r>
    </w:p>
    <w:p w:rsidR="0003573F" w:rsidRPr="001B4F94" w:rsidRDefault="0003573F" w:rsidP="0003573F">
      <w:pPr>
        <w:jc w:val="center"/>
        <w:rPr>
          <w:rFonts w:ascii="Times New Roman" w:eastAsia="黑体" w:hAnsi="Times New Roman"/>
          <w:sz w:val="24"/>
        </w:rPr>
      </w:pPr>
      <w:r w:rsidRPr="001B4F94">
        <w:rPr>
          <w:rFonts w:ascii="Times New Roman" w:eastAsia="黑体" w:hAnsi="Times New Roman"/>
          <w:sz w:val="24"/>
        </w:rPr>
        <w:t>a</w:t>
      </w:r>
      <w:r w:rsidRPr="001B4F94">
        <w:rPr>
          <w:rFonts w:ascii="Times New Roman" w:eastAsia="黑体" w:hAnsi="Times New Roman" w:hint="eastAsia"/>
          <w:sz w:val="24"/>
        </w:rPr>
        <w:t>）平头铰接列车</w:t>
      </w:r>
    </w:p>
    <w:p w:rsidR="0003573F" w:rsidRPr="001B4F94" w:rsidRDefault="0003573F" w:rsidP="0003573F">
      <w:pPr>
        <w:jc w:val="center"/>
        <w:rPr>
          <w:rFonts w:ascii="Times New Roman" w:hAnsi="Times New Roman"/>
        </w:rPr>
      </w:pPr>
      <w:r w:rsidRPr="001B4F94">
        <w:rPr>
          <w:rFonts w:ascii="Times New Roman" w:hAnsi="Times New Roman"/>
        </w:rPr>
        <w:object w:dxaOrig="19683" w:dyaOrig="5620">
          <v:shape id="_x0000_i1029" type="#_x0000_t75" style="width:372pt;height:107.25pt;mso-position-horizontal-relative:page;mso-position-vertical-relative:page" o:ole="">
            <v:imagedata r:id="rId18" o:title=""/>
          </v:shape>
          <o:OLEObject Type="Embed" ProgID="AutoCAD.Drawing.20" ShapeID="_x0000_i1029" DrawAspect="Content" ObjectID="_1533034484" r:id="rId19">
            <o:FieldCodes>\* MERGEFORMAT</o:FieldCodes>
          </o:OLEObject>
        </w:object>
      </w:r>
    </w:p>
    <w:p w:rsidR="0003573F" w:rsidRPr="001B4F94" w:rsidRDefault="0003573F" w:rsidP="0003573F">
      <w:pPr>
        <w:jc w:val="center"/>
        <w:rPr>
          <w:rFonts w:ascii="Times New Roman" w:eastAsia="黑体" w:hAnsi="Times New Roman"/>
          <w:sz w:val="24"/>
        </w:rPr>
      </w:pPr>
      <w:r w:rsidRPr="001B4F94">
        <w:rPr>
          <w:rFonts w:ascii="Times New Roman" w:eastAsia="黑体" w:hAnsi="Times New Roman" w:hint="eastAsia"/>
          <w:sz w:val="24"/>
        </w:rPr>
        <w:t>b</w:t>
      </w:r>
      <w:r w:rsidRPr="001B4F94">
        <w:rPr>
          <w:rFonts w:ascii="Times New Roman" w:eastAsia="黑体" w:hAnsi="Times New Roman" w:hint="eastAsia"/>
          <w:sz w:val="24"/>
        </w:rPr>
        <w:t>）长头铰接列车</w:t>
      </w:r>
    </w:p>
    <w:p w:rsidR="0003573F" w:rsidRPr="001B4F94" w:rsidRDefault="0003573F" w:rsidP="0003573F">
      <w:pPr>
        <w:jc w:val="center"/>
        <w:rPr>
          <w:rFonts w:ascii="Times New Roman" w:hAnsi="Times New Roman"/>
        </w:rPr>
      </w:pPr>
      <w:r w:rsidRPr="001B4F94">
        <w:rPr>
          <w:rFonts w:ascii="Times New Roman" w:hAnsi="Times New Roman"/>
        </w:rPr>
        <w:object w:dxaOrig="19662" w:dyaOrig="5782">
          <v:shape id="_x0000_i1030" type="#_x0000_t75" style="width:363.75pt;height:106.5pt;mso-position-horizontal-relative:page;mso-position-vertical-relative:page" o:ole="">
            <v:imagedata r:id="rId20" o:title=""/>
          </v:shape>
          <o:OLEObject Type="Embed" ProgID="AutoCAD.Drawing.20" ShapeID="_x0000_i1030" DrawAspect="Content" ObjectID="_1533034485" r:id="rId21">
            <o:FieldCodes>\* MERGEFORMAT</o:FieldCodes>
          </o:OLEObject>
        </w:object>
      </w:r>
    </w:p>
    <w:p w:rsidR="0003573F" w:rsidRPr="001B4F94" w:rsidRDefault="0003573F" w:rsidP="0003573F">
      <w:pPr>
        <w:jc w:val="center"/>
        <w:rPr>
          <w:rFonts w:ascii="Times New Roman" w:eastAsia="黑体" w:hAnsi="Times New Roman"/>
          <w:sz w:val="24"/>
        </w:rPr>
      </w:pPr>
      <w:r w:rsidRPr="001B4F94">
        <w:rPr>
          <w:rFonts w:ascii="Times New Roman" w:eastAsia="黑体" w:hAnsi="Times New Roman"/>
          <w:sz w:val="24"/>
        </w:rPr>
        <w:t>c</w:t>
      </w:r>
      <w:r w:rsidRPr="001B4F94">
        <w:rPr>
          <w:rFonts w:ascii="Times New Roman" w:eastAsia="黑体" w:hAnsi="Times New Roman" w:hint="eastAsia"/>
          <w:sz w:val="24"/>
        </w:rPr>
        <w:t>）中置轴车辆运输车</w:t>
      </w:r>
    </w:p>
    <w:p w:rsidR="0003573F" w:rsidRPr="001B4F94" w:rsidRDefault="0003573F" w:rsidP="0003573F">
      <w:pPr>
        <w:jc w:val="center"/>
        <w:rPr>
          <w:rFonts w:ascii="Times New Roman" w:eastAsia="黑体" w:hAnsi="Times New Roman"/>
          <w:sz w:val="24"/>
        </w:rPr>
      </w:pPr>
    </w:p>
    <w:p w:rsidR="0003573F" w:rsidRPr="008A45E9" w:rsidRDefault="0003573F" w:rsidP="0003573F">
      <w:pPr>
        <w:jc w:val="center"/>
        <w:rPr>
          <w:rFonts w:ascii="Times New Roman" w:eastAsia="黑体" w:hAnsi="Times New Roman"/>
          <w:sz w:val="24"/>
        </w:rPr>
      </w:pPr>
      <w:r w:rsidRPr="001B4F94">
        <w:rPr>
          <w:rFonts w:ascii="Times New Roman" w:eastAsia="黑体" w:hAnsi="Times New Roman" w:hint="eastAsia"/>
          <w:sz w:val="24"/>
        </w:rPr>
        <w:t>图</w:t>
      </w:r>
      <w:r w:rsidRPr="001B4F94">
        <w:rPr>
          <w:rFonts w:ascii="Times New Roman" w:eastAsia="黑体" w:hAnsi="Times New Roman" w:hint="eastAsia"/>
          <w:sz w:val="24"/>
        </w:rPr>
        <w:t xml:space="preserve">4 </w:t>
      </w:r>
      <w:r w:rsidRPr="001B4F94">
        <w:rPr>
          <w:rFonts w:ascii="Times New Roman" w:eastAsia="黑体" w:hAnsi="Times New Roman" w:hint="eastAsia"/>
          <w:sz w:val="24"/>
        </w:rPr>
        <w:t>标准</w:t>
      </w:r>
      <w:r w:rsidRPr="001B4F94">
        <w:rPr>
          <w:rFonts w:ascii="Times New Roman" w:eastAsia="黑体" w:hAnsi="Times New Roman"/>
          <w:sz w:val="24"/>
        </w:rPr>
        <w:t>车型</w:t>
      </w:r>
      <w:r>
        <w:rPr>
          <w:rFonts w:ascii="Times New Roman" w:eastAsia="黑体" w:hAnsi="Times New Roman" w:hint="eastAsia"/>
          <w:sz w:val="24"/>
        </w:rPr>
        <w:t>（单位：毫米）</w:t>
      </w:r>
    </w:p>
    <w:p w:rsidR="0003573F" w:rsidRDefault="0003573F" w:rsidP="0003573F">
      <w:pPr>
        <w:spacing w:line="360" w:lineRule="auto"/>
        <w:ind w:firstLineChars="300" w:firstLine="840"/>
        <w:jc w:val="left"/>
        <w:rPr>
          <w:rFonts w:ascii="Times New Roman" w:eastAsia="仿宋_GB2312" w:hAnsi="Times New Roman" w:cs="Times New Roman"/>
          <w:sz w:val="28"/>
          <w:szCs w:val="32"/>
        </w:rPr>
      </w:pPr>
    </w:p>
    <w:p w:rsidR="00A82C0B" w:rsidRPr="0003573F" w:rsidRDefault="00A82C0B">
      <w:bookmarkStart w:id="0" w:name="_GoBack"/>
      <w:bookmarkEnd w:id="0"/>
    </w:p>
    <w:sectPr w:rsidR="00A82C0B" w:rsidRPr="0003573F" w:rsidSect="000D284B">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0E1A" w:rsidRDefault="00B90E1A" w:rsidP="0003573F">
      <w:r>
        <w:separator/>
      </w:r>
    </w:p>
  </w:endnote>
  <w:endnote w:type="continuationSeparator" w:id="0">
    <w:p w:rsidR="00B90E1A" w:rsidRDefault="00B90E1A" w:rsidP="000357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FangSong_GB2312"/>
    <w:panose1 w:val="02010609030101010101"/>
    <w:charset w:val="86"/>
    <w:family w:val="modern"/>
    <w:pitch w:val="fixed"/>
    <w:sig w:usb0="00000001" w:usb1="080E0000" w:usb2="00000010" w:usb3="00000000" w:csb0="00040000" w:csb1="00000000"/>
  </w:font>
  <w:font w:name="幼圆">
    <w:panose1 w:val="0201050906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0E1A" w:rsidRDefault="00B90E1A" w:rsidP="0003573F">
      <w:r>
        <w:separator/>
      </w:r>
    </w:p>
  </w:footnote>
  <w:footnote w:type="continuationSeparator" w:id="0">
    <w:p w:rsidR="00B90E1A" w:rsidRDefault="00B90E1A" w:rsidP="000357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6D78"/>
    <w:rsid w:val="0003573F"/>
    <w:rsid w:val="000A2080"/>
    <w:rsid w:val="00426D78"/>
    <w:rsid w:val="00A82C0B"/>
    <w:rsid w:val="00B85DDF"/>
    <w:rsid w:val="00B90E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DF9D7C4-902A-44BE-B71B-2F0F5864C6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573F"/>
    <w:pPr>
      <w:widowControl w:val="0"/>
      <w:jc w:val="both"/>
    </w:pPr>
    <w:rPr>
      <w:rFonts w:ascii="Calibri" w:eastAsia="宋体" w:hAnsi="Calibri" w:cs="黑体"/>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3573F"/>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Char">
    <w:name w:val="页眉 Char"/>
    <w:basedOn w:val="a0"/>
    <w:link w:val="a3"/>
    <w:uiPriority w:val="99"/>
    <w:rsid w:val="0003573F"/>
    <w:rPr>
      <w:sz w:val="18"/>
      <w:szCs w:val="18"/>
    </w:rPr>
  </w:style>
  <w:style w:type="paragraph" w:styleId="a4">
    <w:name w:val="footer"/>
    <w:basedOn w:val="a"/>
    <w:link w:val="Char0"/>
    <w:uiPriority w:val="99"/>
    <w:unhideWhenUsed/>
    <w:rsid w:val="0003573F"/>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Char0">
    <w:name w:val="页脚 Char"/>
    <w:basedOn w:val="a0"/>
    <w:link w:val="a4"/>
    <w:uiPriority w:val="99"/>
    <w:rsid w:val="0003573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oleObject" Target="embeddings/oleObject3.bin"/><Relationship Id="rId18" Type="http://schemas.openxmlformats.org/officeDocument/2006/relationships/image" Target="media/image9.wmf"/><Relationship Id="rId3" Type="http://schemas.openxmlformats.org/officeDocument/2006/relationships/webSettings" Target="webSettings.xml"/><Relationship Id="rId21" Type="http://schemas.openxmlformats.org/officeDocument/2006/relationships/oleObject" Target="embeddings/oleObject6.bin"/><Relationship Id="rId7" Type="http://schemas.openxmlformats.org/officeDocument/2006/relationships/oleObject" Target="embeddings/oleObject1.bin"/><Relationship Id="rId12" Type="http://schemas.openxmlformats.org/officeDocument/2006/relationships/image" Target="media/image5.wmf"/><Relationship Id="rId17" Type="http://schemas.openxmlformats.org/officeDocument/2006/relationships/oleObject" Target="embeddings/oleObject4.bin"/><Relationship Id="rId2" Type="http://schemas.openxmlformats.org/officeDocument/2006/relationships/settings" Target="settings.xml"/><Relationship Id="rId16" Type="http://schemas.openxmlformats.org/officeDocument/2006/relationships/image" Target="media/image8.wmf"/><Relationship Id="rId20" Type="http://schemas.openxmlformats.org/officeDocument/2006/relationships/image" Target="media/image10.wmf"/><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image" Target="media/image4.png"/><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oleObject" Target="embeddings/oleObject5.bin"/><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136</Words>
  <Characters>777</Characters>
  <Application>Microsoft Office Word</Application>
  <DocSecurity>0</DocSecurity>
  <Lines>6</Lines>
  <Paragraphs>1</Paragraphs>
  <ScaleCrop>false</ScaleCrop>
  <Company/>
  <LinksUpToDate>false</LinksUpToDate>
  <CharactersWithSpaces>912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moc</dc:creator>
  <cp:keywords/>
  <dc:description/>
  <cp:lastModifiedBy>moc</cp:lastModifiedBy>
  <cp:revision>2</cp:revision>
  <dcterms:created xsi:type="dcterms:W3CDTF">2016-08-18T06:08:00Z</dcterms:created>
  <dcterms:modified xsi:type="dcterms:W3CDTF">2016-08-18T06:08:00Z</dcterms:modified>
</cp:coreProperties>
</file>