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试点任务取得的典型经验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“基于企业需求”的产教深度融合培养模式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Style w:val="4"/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（一）</w:t>
      </w: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基于企业人才结构需求，校企协同遴选优秀人才。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结合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涉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交通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类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企业转型升级及创新发展对拔尖人才学科专业、数量需要，建立“两组织（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‘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选拔工作组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’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和企业专家不低于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50%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‘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专家考核组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’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）、三程序（遴选资格审核、综合测试、面试考核）”工作模式，形成企业为主、学校为辅选才制度。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Style w:val="4"/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（二）</w:t>
      </w: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结合企业人才素养诉求，校企合作优化培养方案。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把握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涉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交通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类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企业对人才的知识结构、创新能力和综合素养需求，围绕人才培养模式、研究生课程体系、能力提升机制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制订“一企一策”培养方案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实行“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1+X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”培养模式，择优引入企业微课程，建立周例会、月总结、阶段性汇报培养工作机制。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Style w:val="4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eastAsia="zh-CN"/>
        </w:rPr>
        <w:t>（三）</w:t>
      </w:r>
      <w:r>
        <w:rPr>
          <w:rStyle w:val="4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把握企业创新发展追求，校企联动实施双向选择。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建立以研究生中期考核为支撑的“校企联动、系统考核、企生互选、有序分流”的双向选择机制。基于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涉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交通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类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企业评价标准，以信息化平台为支撑，围绕课程成绩、实习实践、科研能力等方面建立考核体系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根据中期考核结果，企业与研究生双向自主选择，互选达成就业意向。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Style w:val="4"/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Style w:val="4"/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（四）面向企业技术创新要求，校企联合实行双师指导。</w:t>
      </w:r>
      <w:r>
        <w:rPr>
          <w:rStyle w:val="4"/>
          <w:rFonts w:hint="default" w:ascii="Times New Roman" w:hAnsi="Times New Roman" w:eastAsia="仿宋_GB2312"/>
          <w:b w:val="0"/>
          <w:bCs w:val="0"/>
          <w:color w:val="000000"/>
          <w:sz w:val="32"/>
          <w:szCs w:val="32"/>
          <w:highlight w:val="none"/>
        </w:rPr>
        <w:t>按照非学科化、强调工程能力新标准，</w:t>
      </w:r>
      <w:r>
        <w:rPr>
          <w:rFonts w:hint="eastAsia" w:ascii="Times New Roman" w:hAnsi="Times New Roman" w:eastAsia="仿宋_GB2312"/>
          <w:sz w:val="32"/>
          <w:highlight w:val="none"/>
        </w:rPr>
        <w:t>遴选有丰富工程实践经历、硕博士培养经验的</w:t>
      </w:r>
      <w:r>
        <w:rPr>
          <w:rFonts w:hint="eastAsia" w:ascii="Times New Roman" w:hAnsi="Times New Roman" w:eastAsia="仿宋_GB2312"/>
          <w:sz w:val="32"/>
          <w:highlight w:val="none"/>
          <w:lang w:eastAsia="zh-CN"/>
        </w:rPr>
        <w:t>企业</w:t>
      </w:r>
      <w:r>
        <w:rPr>
          <w:rFonts w:hint="eastAsia" w:ascii="Times New Roman" w:hAnsi="Times New Roman" w:eastAsia="仿宋_GB2312"/>
          <w:sz w:val="32"/>
          <w:highlight w:val="none"/>
        </w:rPr>
        <w:t>导师</w:t>
      </w:r>
      <w:r>
        <w:rPr>
          <w:rFonts w:hint="eastAsia" w:ascii="Times New Roman" w:hAnsi="Times New Roman" w:eastAsia="仿宋_GB2312"/>
          <w:sz w:val="32"/>
          <w:highlight w:val="none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依托企业重大、紧迫攻坚项目，充分发挥企业导师作用，通过开展课程集中培训、专业日常辅导、科研项目实践、学位论文全过程双师指导，建立双师指导机制。结合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涉交通类企业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研发需要，研究生选择企业微课程学习，参与企业具体研发项目，选定学位论文题目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企业导师以集中学习方式加强指导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锻炼提升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了</w:t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研究生科研创新能力。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二、“地方政府参与”的专业学位研究生培养模式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</w:rPr>
        <w:t>把握地方经济社会发展重大需求。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服务国家重大战略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地方支柱产业和战略性新兴产业创新发展需要，结合学校学科专业优势特色，政府主导、政产学研结合，以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地方研究院为载体，与地方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企业合作培养优秀人才，服务地方区域经济发展。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</w:rPr>
        <w:t>形成政、产、学、师、研五方利益共同体。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以校地共建的研究院为纽带，充分发挥地方政府、企业、高校、导师和研究生等多元主体各自优势，加强主体间协同，激发主体内生动力，形成可持续发展长效机制。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</w:rPr>
        <w:t>建立基于利益共同体的研究生培养机制。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利用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地方政府在政策、建设经费等方面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支持条件，发挥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企业在项目、兼职导师、研发经费、研究生生活补贴等方面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带动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作用，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挖掘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高校在导师团队建设与管理、合作导师酬金、管理运行费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等方面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发展潜力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跨学科校企协作共同指导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的交通类专业研究生培养机制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</w:rPr>
        <w:t>建立运行良好的校地合作体制机制。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成立实体机构，建立管理委员会宏观决策、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地方研究院院长全面负责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学术委员会学术把关、管理人员分工负责的三级治理结构体系，配足配齐专职管理人员，全面加强人才培养、科研及成果转化、人财物保障制度体系建设。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三、“平台支撑+联合指导+三阶段进阶”的专业学位研究生培养模式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企业技术升级、导师成果转化、研究生能力提升的诉求有机结合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，促进</w:t>
      </w:r>
      <w:r>
        <w:rPr>
          <w:rFonts w:hint="eastAsia" w:ascii="仿宋_GB2312" w:eastAsia="仿宋_GB2312"/>
          <w:sz w:val="32"/>
          <w:szCs w:val="32"/>
          <w:highlight w:val="none"/>
        </w:rPr>
        <w:t>高水平实验室、学科创新引智基地及跨区域企业实践实训平台等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校内外平台和校内外导师团队指导捆绑衔接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，实现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研究生学习工程知识、提升工程实践能力、提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创新能力与国际化能力等三个阶段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形成合力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，建立了以“平台支撑+联合指导+三阶段进阶”为内核的专业学位硕士研究生培养模式。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围绕研究生培养全过程，以职业胜任能力为核心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改革培养方案和课程体系，以培养实践能力为模板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建设支撑条件平台，加强校内外协同的多学科师资队伍建设，有效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汇聚校内外教育教学资源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，有效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破解企业、高校、导师三类主体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供需关系不畅、协同合作不强、专业培养效率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不高的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交通类专业研究生培养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全面推进培养机制改革，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创新研究生培养模式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，不断提升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交通类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专业研究生职业发展能力。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3226D62"/>
    <w:rsid w:val="53226D62"/>
    <w:rsid w:val="7D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2023-11-27T08:54:00Z</dcterms:created>
  <dc:creator> </dc:creator>
  <cp:lastModifiedBy> </cp:lastModifiedBy>
  <dcterms:modified xsi:type="dcterms:W3CDTF">2023-11-27T08:55:40Z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E94FA96DBA7A49D083AF2B4A25409C31_13</vt:lpwstr>
  </property>
</Properties>
</file>