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试点任务取得的典型经验</w:t>
      </w:r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</w:rPr>
        <w:t>“基于企业需求”的产教深度融合培养模式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rPr>
          <w:rStyle w:val="4"/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Style w:val="4"/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eastAsia="zh-CN"/>
        </w:rPr>
        <w:t>（一）</w:t>
      </w:r>
      <w:r>
        <w:rPr>
          <w:rStyle w:val="4"/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基于企业人才结构需求，校企协同遴选优秀人才。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结合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涉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交通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类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企业转型升级及创新发展对拔尖人才学科专业、数量需要，建立“两组织（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‘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选拔工作组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’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和企业专家不低于</w:t>
      </w:r>
      <w:r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50%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‘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专家考核组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’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）、三程序（遴选资格审核、综合测试、面试考核）”工作模式，形成企业为主、学校为辅选才制度。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rPr>
          <w:rStyle w:val="4"/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Style w:val="4"/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eastAsia="zh-CN"/>
        </w:rPr>
        <w:t>（二）</w:t>
      </w:r>
      <w:r>
        <w:rPr>
          <w:rStyle w:val="4"/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结合企业人才素养诉求，校企合作优化培养方案。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把握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涉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交通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类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企业对人才的知识结构、创新能力和综合素养需求，围绕人才培养模式、研究生课程体系、能力提升机制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制订“一企一策”培养方案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实行“</w:t>
      </w:r>
      <w:r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1+X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”培养模式，择优引入企业微课程，建立周例会、月总结、阶段性汇报培养工作机制。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rPr>
          <w:rStyle w:val="4"/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</w:pPr>
      <w:r>
        <w:rPr>
          <w:rStyle w:val="4"/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  <w:lang w:eastAsia="zh-CN"/>
        </w:rPr>
        <w:t>（三）</w:t>
      </w:r>
      <w:r>
        <w:rPr>
          <w:rStyle w:val="4"/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把握企业创新发展追求，校企联动实施双向选择。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建立以研究生中期考核为支撑的“校企联动、系统考核、企生互选、有序分流”的双向选择机制。基于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涉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交通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类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企业评价标准，以信息化平台为支撑，围绕课程成绩、实习实践、科研能力等方面建立考核体系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根据中期考核结果，企业与研究生双向自主选择，互选达成就业意向。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rPr>
          <w:rStyle w:val="4"/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Style w:val="4"/>
          <w:rFonts w:hint="default" w:ascii="楷体_GB2312" w:hAnsi="楷体_GB2312" w:eastAsia="楷体_GB2312" w:cs="楷体_GB2312"/>
          <w:b/>
          <w:bCs/>
          <w:color w:val="000000"/>
          <w:sz w:val="32"/>
          <w:szCs w:val="32"/>
          <w:highlight w:val="none"/>
        </w:rPr>
        <w:t>（四）面向企业技术创新要求，校企联合实行双师指导。</w:t>
      </w:r>
      <w:r>
        <w:rPr>
          <w:rStyle w:val="4"/>
          <w:rFonts w:hint="default" w:ascii="Times New Roman" w:hAnsi="Times New Roman" w:eastAsia="仿宋_GB2312"/>
          <w:b w:val="0"/>
          <w:bCs w:val="0"/>
          <w:color w:val="000000"/>
          <w:sz w:val="32"/>
          <w:szCs w:val="32"/>
          <w:highlight w:val="none"/>
        </w:rPr>
        <w:t>按照非学科化、强调工程能力新标准，</w:t>
      </w:r>
      <w:r>
        <w:rPr>
          <w:rFonts w:hint="eastAsia" w:ascii="Times New Roman" w:hAnsi="Times New Roman" w:eastAsia="仿宋_GB2312"/>
          <w:sz w:val="32"/>
          <w:highlight w:val="none"/>
        </w:rPr>
        <w:t>遴选有丰富工程实践经历、硕博士培养经验的</w:t>
      </w:r>
      <w:r>
        <w:rPr>
          <w:rFonts w:hint="eastAsia" w:ascii="Times New Roman" w:hAnsi="Times New Roman" w:eastAsia="仿宋_GB2312"/>
          <w:sz w:val="32"/>
          <w:highlight w:val="none"/>
          <w:lang w:eastAsia="zh-CN"/>
        </w:rPr>
        <w:t>企业</w:t>
      </w:r>
      <w:r>
        <w:rPr>
          <w:rFonts w:hint="eastAsia" w:ascii="Times New Roman" w:hAnsi="Times New Roman" w:eastAsia="仿宋_GB2312"/>
          <w:sz w:val="32"/>
          <w:highlight w:val="none"/>
        </w:rPr>
        <w:t>导师</w:t>
      </w:r>
      <w:r>
        <w:rPr>
          <w:rFonts w:hint="eastAsia" w:ascii="Times New Roman" w:hAnsi="Times New Roman" w:eastAsia="仿宋_GB2312"/>
          <w:sz w:val="32"/>
          <w:highlight w:val="none"/>
          <w:lang w:eastAsia="zh-CN"/>
        </w:rPr>
        <w:t>。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依托企业重大、紧迫攻坚项目，充分发挥企业导师作用，通过开展课程集中培训、专业日常辅导、科研项目实践、学位论文全过程双师指导，建立双师指导机制。结合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涉交通类企业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研发需要，研究生选择企业微课程学习，参与企业具体研发项目，选定学位论文题目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企业导师以集中学习方式加强指导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锻炼提升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了</w:t>
      </w:r>
      <w:r>
        <w:rPr>
          <w:rStyle w:val="4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研究生科研创新能力。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二、“地方政府参与”的专业学位研究生培养模式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把握地方经济社会发展重大需求。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服务国家重大战略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地方支柱产业和战略性新兴产业创新发展需要，结合学校学科专业优势特色，政府主导、政产学研结合，以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地方研究院为载体，与地方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交通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企业合作培养优秀人才，服务地方区域经济发展。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形成政、产、学、师、研五方利益共同体。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以校地共建的研究院为纽带，充分发挥地方政府、企业、高校、导师和研究生等多元主体各自优势，加强主体间协同，激发主体内生动力，形成可持续发展长效机制。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建立基于利益共同体的研究生培养机制。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利用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地方政府在政策、建设经费等方面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支持条件，发挥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企业在项目、兼职导师、研发经费、研究生生活补贴等方面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带动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作用，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挖掘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高校在导师团队建设与管理、合作导师酬金、管理运行费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等方面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发展潜力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形成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跨学科校企协作共同指导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的交通类专业研究生培养机制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建立运行良好的校地合作体制机制。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成立实体机构，建立管理委员会宏观决策、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地方研究院院长全面负责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学术委员会学术把关、管理人员分工负责的三级治理结构体系，配足配齐专职管理人员，全面加强人才培养、科研及成果转化、人财物保障制度体系建设。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三、“平台支撑+联合指导+三阶段进阶”的专业学位研究生培养模式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企业技术升级、导师成果转化、研究生能力提升的诉求有机结合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，促进</w:t>
      </w:r>
      <w:r>
        <w:rPr>
          <w:rFonts w:hint="eastAsia" w:ascii="仿宋_GB2312" w:eastAsia="仿宋_GB2312"/>
          <w:sz w:val="32"/>
          <w:szCs w:val="32"/>
          <w:highlight w:val="none"/>
        </w:rPr>
        <w:t>高水平实验室、学科创新引智基地及跨区域企业实践实训平台等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校内外平台和校内外导师团队指导捆绑衔接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，实现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研究生学习工程知识、提升工程实践能力、提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创新能力与国际化能力等三个阶段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形成合力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，建立了以“平台支撑+联合指导+三阶段进阶”为内核的专业学位硕士研究生培养模式。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围绕研究生培养全过程，以职业胜任能力为核心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改革培养方案和课程体系，以培养实践能力为模板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建设支撑条件平台，加强校内外协同的多学科师资队伍建设，有效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汇聚校内外教育教学资源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，有效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破解企业、高校、导师三类主体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供需关系不畅、协同合作不强、专业培养效率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不高的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交通类专业研究生培养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全面推进培养机制改革，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创新研究生培养模式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，不断提升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交通类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专业研究生职业发展能力。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YzExYzdiNzdjMzk1YTc1NjUwYWI4YjU4MzgyYjEifQ=="/>
  </w:docVars>
  <w:rsids>
    <w:rsidRoot w:val="53226D62"/>
    <w:rsid w:val="53226D62"/>
    <w:rsid w:val="7DF9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2023-11-27T08:54:00Z</dcterms:created>
  <dc:creator> </dc:creator>
  <cp:lastModifiedBy> </cp:lastModifiedBy>
  <dcterms:modified xsi:type="dcterms:W3CDTF">2023-11-27T08:55:40Z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E94FA96DBA7A49D083AF2B4A25409C31_13</vt:lpwstr>
  </property>
</Properties>
</file>