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352F5" w14:textId="77777777" w:rsidR="003E05CE" w:rsidRDefault="00BF6CB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3547E" w14:textId="29B22799" w:rsidR="003E05CE" w:rsidRDefault="003E05C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4FA3547E" w14:textId="29B22799" w:rsidR="003E05CE" w:rsidRDefault="003E05C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ED3D24" w14:textId="77777777" w:rsidR="003E05CE" w:rsidRDefault="003E05CE">
      <w:pPr>
        <w:rPr>
          <w:rFonts w:asciiTheme="minorEastAsia" w:hAnsiTheme="minorEastAsia" w:cstheme="minorEastAsia"/>
          <w:sz w:val="44"/>
          <w:szCs w:val="44"/>
        </w:rPr>
      </w:pPr>
    </w:p>
    <w:p w14:paraId="734F5FF9" w14:textId="4FEF7DE6" w:rsidR="003E05CE" w:rsidRDefault="00330A02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330A02">
        <w:rPr>
          <w:rFonts w:asciiTheme="minorEastAsia" w:hAnsiTheme="minorEastAsia" w:cstheme="minorEastAsia" w:hint="eastAsia"/>
          <w:sz w:val="44"/>
          <w:szCs w:val="44"/>
        </w:rPr>
        <w:t>长江干流桥区航标设置及维护管理规定</w:t>
      </w:r>
    </w:p>
    <w:p w14:paraId="6D01A5B2" w14:textId="2320B695" w:rsidR="003E05CE" w:rsidRDefault="00BF6CBA">
      <w:pPr>
        <w:ind w:firstLineChars="200" w:firstLine="640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(</w:t>
      </w:r>
      <w:r w:rsidR="00330A02" w:rsidRPr="00330A02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1996年3月14日交通部交基发〔1996〕489号公布 自1996年9月1日起施行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)</w:t>
      </w:r>
    </w:p>
    <w:p w14:paraId="1A12418D" w14:textId="48C4B115" w:rsidR="003E05CE" w:rsidRPr="00330A02" w:rsidRDefault="003E05CE" w:rsidP="00330A02">
      <w:pP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14:paraId="70B9A97A" w14:textId="77777777" w:rsidR="003E05CE" w:rsidRPr="00330A02" w:rsidRDefault="003E05CE">
      <w:pPr>
        <w:ind w:firstLineChars="200" w:firstLine="640"/>
        <w:rPr>
          <w:rFonts w:ascii="仿宋_GB2312" w:eastAsia="黑体" w:hAnsi="仿宋_GB2312" w:cs="仿宋_GB2312"/>
          <w:color w:val="333333"/>
          <w:sz w:val="32"/>
          <w:szCs w:val="32"/>
          <w:shd w:val="clear" w:color="auto" w:fill="FFFFFF"/>
        </w:rPr>
      </w:pPr>
    </w:p>
    <w:p w14:paraId="5B9F9961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第一条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为加强长江桥区航标设置和维护的管理，保障跨越长江干流桥梁和船舶航行的安全，特制定本规定。</w:t>
      </w:r>
    </w:p>
    <w:p w14:paraId="14CC16F3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第二条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本规定适用于长江干流已建、在建桥梁的桥区航标的设置、维护管理。本规定所称桥区航标，是指在建设跨越长江干流桥梁及其建成以后，为保障桥梁自身和船舶安全，而设置的航行标志。</w:t>
      </w:r>
    </w:p>
    <w:p w14:paraId="749933A7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第三条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长江航道局负责长江干流桥区航标的设置和维护管理。</w:t>
      </w:r>
    </w:p>
    <w:p w14:paraId="345F8388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第四条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桥区航标应按国家标准GB5863-93《内河助航标志》、GB5864-93《内河助航标志的主要外形尺寸》和《内河航道维护技术规范》的有关规定进行设置，其有关经费纳入桥梁工程总概算。</w:t>
      </w:r>
    </w:p>
    <w:p w14:paraId="4F45C79B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第五条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在桥梁开工前，桥梁建设单位应与长江航道局商定施工期的桥区航标设置方案，并负责建设，承担相应的维护管理经费。</w:t>
      </w:r>
    </w:p>
    <w:p w14:paraId="43075EEC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第六条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设在桥上的桥涵标、桥柱灯等设施由桥梁建设或管理单位负责维护管理。</w:t>
      </w:r>
    </w:p>
    <w:p w14:paraId="0CD166DE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第七条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对于正在建设的桥梁所设置在水上的桥区航标，在桥梁竣工后，由桥梁建设单位移交长江航道局统一维护管理，其维护费由桥梁管理单位和航道管理部门各负担维护费用的一半。</w:t>
      </w:r>
    </w:p>
    <w:p w14:paraId="58641209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第八条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桥区航标的管理部门应建立夜间值班制度，以加强对航标的监测，发现或获悉航标流失、灯光失常，应立即赴现场恢复；当遇不可抗拒的灾害或异常情况不能及时恢复时，应采取临时安全措施，并向航道管理部门报告，以便及时通报有关部门。</w:t>
      </w:r>
    </w:p>
    <w:p w14:paraId="1214D6BD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第九条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已建成桥梁的桥区水上航标的维护费用，按照国家经贸委《关于跨越长江桥梁桥区航标维护管理费用问题的复函》(国经贸运〔1995〕204号)执行。</w:t>
      </w:r>
    </w:p>
    <w:p w14:paraId="447EC09D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因在特殊河段建设桥梁，经论证需要增设的航标及其他设施，可由航道管理部门与桥梁建设单位协商确定，并由桥梁建设单位承担建设费用。</w:t>
      </w:r>
    </w:p>
    <w:p w14:paraId="4DB02A77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第十一条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长江干流其它跨河建筑物需设置助航标志时，参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照本规定执行。</w:t>
      </w:r>
    </w:p>
    <w:p w14:paraId="7A59F27D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第十二条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各省、自治区、直辖市交通主管部门可参照本规定，制定本地区桥区航标管理办法。</w:t>
      </w:r>
    </w:p>
    <w:p w14:paraId="67B8AEC0" w14:textId="77777777" w:rsidR="00330A02" w:rsidRPr="00330A02" w:rsidRDefault="00330A02" w:rsidP="00330A0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第十三条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本规定由交通部负责解释。</w:t>
      </w:r>
    </w:p>
    <w:p w14:paraId="361388EF" w14:textId="3314FA01" w:rsidR="003E05CE" w:rsidRDefault="00330A02" w:rsidP="00330A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30A02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第十四条</w:t>
      </w:r>
      <w:r w:rsidRPr="00330A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本规定自1996年9月1日起施行。</w:t>
      </w:r>
    </w:p>
    <w:sectPr w:rsidR="003E05CE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D710" w14:textId="77777777" w:rsidR="00BF6CBA" w:rsidRDefault="00BF6CBA">
      <w:r>
        <w:separator/>
      </w:r>
    </w:p>
  </w:endnote>
  <w:endnote w:type="continuationSeparator" w:id="0">
    <w:p w14:paraId="70F795A9" w14:textId="77777777" w:rsidR="00BF6CBA" w:rsidRDefault="00BF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8619" w14:textId="77777777" w:rsidR="003E05CE" w:rsidRDefault="00BF6CB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09706" w14:textId="5BBEC75A" w:rsidR="003E05CE" w:rsidRDefault="00BF6CB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0A0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D909706" w14:textId="5BBEC75A" w:rsidR="003E05CE" w:rsidRDefault="00BF6CB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30A0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EFE764E" w14:textId="6B656271" w:rsidR="003E05CE" w:rsidRDefault="00BF6CB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856404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330A02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14:paraId="130D5FDC" w14:textId="77777777" w:rsidR="003E05CE" w:rsidRDefault="003E05C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19D14" w14:textId="77777777" w:rsidR="00BF6CBA" w:rsidRDefault="00BF6CBA">
      <w:r>
        <w:separator/>
      </w:r>
    </w:p>
  </w:footnote>
  <w:footnote w:type="continuationSeparator" w:id="0">
    <w:p w14:paraId="4AF0D98D" w14:textId="77777777" w:rsidR="00BF6CBA" w:rsidRDefault="00BF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602A" w14:textId="77777777" w:rsidR="003E05CE" w:rsidRDefault="00BF6CB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04398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4BDAE5DA" w14:textId="63F905A3" w:rsidR="003E05CE" w:rsidRDefault="00BF6CB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0A02">
      <w:rPr>
        <w:rFonts w:ascii="宋体" w:eastAsia="宋体" w:hAnsi="宋体" w:cs="宋体" w:hint="eastAsia"/>
        <w:b/>
        <w:bCs/>
        <w:color w:val="005192"/>
        <w:sz w:val="32"/>
        <w:szCs w:val="32"/>
      </w:rPr>
      <w:t>交通</w:t>
    </w:r>
    <w:r w:rsidR="00330A02">
      <w:rPr>
        <w:rFonts w:ascii="宋体" w:eastAsia="宋体" w:hAnsi="宋体" w:cs="宋体"/>
        <w:b/>
        <w:bCs/>
        <w:color w:val="005192"/>
        <w:sz w:val="32"/>
        <w:szCs w:val="32"/>
      </w:rPr>
      <w:t>运输部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37B4E"/>
    <w:rsid w:val="00330A02"/>
    <w:rsid w:val="003E05CE"/>
    <w:rsid w:val="00BF6CBA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D58652"/>
  <w15:docId w15:val="{AD94251B-F0D3-434C-89E7-1CD2F65F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237B4E"/>
    <w:rPr>
      <w:sz w:val="18"/>
      <w:szCs w:val="18"/>
    </w:rPr>
  </w:style>
  <w:style w:type="character" w:customStyle="1" w:styleId="a8">
    <w:name w:val="批注框文本 字符"/>
    <w:basedOn w:val="a0"/>
    <w:link w:val="a7"/>
    <w:rsid w:val="00237B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3</cp:revision>
  <cp:lastPrinted>2021-10-26T03:30:00Z</cp:lastPrinted>
  <dcterms:created xsi:type="dcterms:W3CDTF">2021-12-22T06:47:00Z</dcterms:created>
  <dcterms:modified xsi:type="dcterms:W3CDTF">2021-12-22T06:49:00Z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