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DC5917">
      <w:pPr>
        <w:jc w:val="center"/>
        <w:rPr>
          <w:rFonts w:ascii="宋体" w:eastAsia="宋体" w:hAnsi="宋体" w:cs="宋体"/>
          <w:sz w:val="36"/>
          <w:szCs w:val="36"/>
          <w:shd w:val="clear" w:color="auto" w:fill="FFFFFF"/>
        </w:rPr>
      </w:pPr>
      <w:bookmarkStart w:id="0" w:name="_GoBack"/>
      <w:r w:rsidRPr="00DC5917">
        <w:rPr>
          <w:rFonts w:asciiTheme="minorEastAsia" w:hAnsiTheme="minorEastAsia" w:cstheme="minorEastAsia" w:hint="eastAsia"/>
          <w:sz w:val="44"/>
          <w:szCs w:val="44"/>
        </w:rPr>
        <w:t>公路工程设计施工总承包管理办法</w:t>
      </w:r>
      <w:bookmarkEnd w:id="0"/>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DC5917" w:rsidRPr="00DC5917">
        <w:rPr>
          <w:rFonts w:ascii="楷体_GB2312" w:eastAsia="楷体_GB2312" w:hAnsi="楷体_GB2312" w:cs="楷体_GB2312" w:hint="eastAsia"/>
          <w:color w:val="333333"/>
          <w:sz w:val="32"/>
          <w:szCs w:val="32"/>
          <w:shd w:val="clear" w:color="auto" w:fill="FFFFFF"/>
        </w:rPr>
        <w:t>2015年6月26日交通运输部令第10号公布 自2015年8月1日起施行</w:t>
      </w:r>
      <w:r>
        <w:rPr>
          <w:rFonts w:ascii="楷体_GB2312" w:eastAsia="楷体_GB2312" w:hAnsi="楷体_GB2312" w:cs="楷体_GB2312" w:hint="eastAsia"/>
          <w:color w:val="333333"/>
          <w:sz w:val="32"/>
          <w:szCs w:val="32"/>
          <w:shd w:val="clear" w:color="auto" w:fill="FFFFFF"/>
        </w:rPr>
        <w:t>)</w:t>
      </w:r>
    </w:p>
    <w:p w:rsidR="00053F37" w:rsidRPr="00DC5917" w:rsidRDefault="00053F37">
      <w:pPr>
        <w:rPr>
          <w:rFonts w:ascii="宋体" w:eastAsia="黑体" w:hAnsi="宋体" w:cs="宋体"/>
          <w:color w:val="333333"/>
          <w:sz w:val="32"/>
          <w:szCs w:val="36"/>
          <w:shd w:val="clear" w:color="auto" w:fill="FFFFFF"/>
        </w:rPr>
      </w:pPr>
    </w:p>
    <w:p w:rsidR="00053F37" w:rsidRPr="00DC5917" w:rsidRDefault="00CF0394">
      <w:pPr>
        <w:jc w:val="center"/>
        <w:rPr>
          <w:rFonts w:ascii="黑体" w:eastAsia="黑体" w:hAnsi="黑体" w:cs="黑体"/>
          <w:color w:val="333333"/>
          <w:sz w:val="32"/>
          <w:szCs w:val="32"/>
          <w:shd w:val="clear" w:color="auto" w:fill="FFFFFF"/>
        </w:rPr>
      </w:pPr>
      <w:r w:rsidRPr="00DC5917">
        <w:rPr>
          <w:rFonts w:ascii="黑体" w:eastAsia="黑体" w:hAnsi="黑体" w:cs="黑体" w:hint="eastAsia"/>
          <w:color w:val="333333"/>
          <w:sz w:val="32"/>
          <w:szCs w:val="32"/>
          <w:shd w:val="clear" w:color="auto" w:fill="FFFFFF"/>
        </w:rPr>
        <w:t>第一章 总  则</w:t>
      </w:r>
    </w:p>
    <w:p w:rsidR="00053F37" w:rsidRPr="00DC5917" w:rsidRDefault="00053F37">
      <w:pPr>
        <w:ind w:firstLineChars="200" w:firstLine="640"/>
        <w:rPr>
          <w:rFonts w:ascii="仿宋_GB2312" w:eastAsia="黑体" w:hAnsi="仿宋_GB2312" w:cs="仿宋_GB2312"/>
          <w:color w:val="333333"/>
          <w:sz w:val="32"/>
          <w:szCs w:val="32"/>
          <w:shd w:val="clear" w:color="auto" w:fill="FFFFFF"/>
        </w:rPr>
      </w:pP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第一条</w:t>
      </w:r>
      <w:r w:rsidRPr="00DC5917">
        <w:rPr>
          <w:rFonts w:ascii="仿宋_GB2312" w:eastAsia="仿宋_GB2312" w:hAnsi="仿宋_GB2312" w:cs="仿宋_GB2312" w:hint="eastAsia"/>
          <w:color w:val="333333"/>
          <w:sz w:val="32"/>
          <w:szCs w:val="32"/>
          <w:shd w:val="clear" w:color="auto" w:fill="FFFFFF"/>
        </w:rPr>
        <w:t xml:space="preserve"> 为促进公路工程设计与施工相融合，提高公路工程设计施工质量，推进现代工程管理，依据有关法律、行政法规，制定本办法。</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第二条</w:t>
      </w:r>
      <w:r w:rsidRPr="00DC5917">
        <w:rPr>
          <w:rFonts w:ascii="仿宋_GB2312" w:eastAsia="仿宋_GB2312" w:hAnsi="仿宋_GB2312" w:cs="仿宋_GB2312" w:hint="eastAsia"/>
          <w:color w:val="333333"/>
          <w:sz w:val="32"/>
          <w:szCs w:val="32"/>
          <w:shd w:val="clear" w:color="auto" w:fill="FFFFFF"/>
        </w:rPr>
        <w:t xml:space="preserve"> 公路新建、改建、扩建工程和独立桥梁、隧道（以下简称公路工程）的设计施工总承包，适用本办法。</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本办法所称设计施工总承包（以下简称总承包），是指将公路工程的施工图勘察设计、工程施工等工程内容由总承包单位统一实施的承发包方式。</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第三条</w:t>
      </w:r>
      <w:r w:rsidRPr="00DC5917">
        <w:rPr>
          <w:rFonts w:ascii="仿宋_GB2312" w:eastAsia="仿宋_GB2312" w:hAnsi="仿宋_GB2312" w:cs="仿宋_GB2312" w:hint="eastAsia"/>
          <w:color w:val="333333"/>
          <w:sz w:val="32"/>
          <w:szCs w:val="32"/>
          <w:shd w:val="clear" w:color="auto" w:fill="FFFFFF"/>
        </w:rPr>
        <w:t xml:space="preserve"> 国家鼓励具备条件的公路工程实行总承包。</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总承包可以实行项目整体总承包，也可以分路段实行总承包，或者对交通机电、房建及绿化工程等实行专业总承包。</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lastRenderedPageBreak/>
        <w:t>项目法人可以根据项目实际情况，确定采用总承包的范围。</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第四条</w:t>
      </w:r>
      <w:r w:rsidRPr="00DC5917">
        <w:rPr>
          <w:rFonts w:ascii="仿宋_GB2312" w:eastAsia="仿宋_GB2312" w:hAnsi="仿宋_GB2312" w:cs="仿宋_GB2312" w:hint="eastAsia"/>
          <w:color w:val="333333"/>
          <w:sz w:val="32"/>
          <w:szCs w:val="32"/>
          <w:shd w:val="clear" w:color="auto" w:fill="FFFFFF"/>
        </w:rPr>
        <w:t xml:space="preserve"> 各级交通运输主管部门依据职责负责对公路工程总承包的监督管理。</w:t>
      </w:r>
    </w:p>
    <w:p w:rsidR="00DC5917" w:rsidRDefault="00DC5917" w:rsidP="00DC5917">
      <w:pPr>
        <w:ind w:firstLineChars="200" w:firstLine="640"/>
        <w:rPr>
          <w:rFonts w:ascii="仿宋_GB2312" w:eastAsia="仿宋_GB2312" w:hAnsi="仿宋_GB2312" w:cs="仿宋_GB2312"/>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交通运输主管部门应当对总承包合同相关当事方执行法律、法规、规章和强制性标准等情况进行督查，对初步设计、施工图设计、设计变更等进行管理。按照有关规定对总承包单位进行信用评价。</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p>
    <w:p w:rsidR="00DC5917" w:rsidRPr="00DC5917" w:rsidRDefault="00DC5917" w:rsidP="00DC5917">
      <w:pPr>
        <w:jc w:val="center"/>
        <w:rPr>
          <w:rFonts w:ascii="黑体" w:eastAsia="黑体" w:hAnsi="黑体" w:cs="黑体"/>
          <w:color w:val="333333"/>
          <w:sz w:val="32"/>
          <w:szCs w:val="32"/>
          <w:shd w:val="clear" w:color="auto" w:fill="FFFFFF"/>
        </w:rPr>
      </w:pPr>
      <w:r w:rsidRPr="00DC5917">
        <w:rPr>
          <w:rFonts w:ascii="黑体" w:eastAsia="黑体" w:hAnsi="黑体" w:cs="黑体" w:hint="eastAsia"/>
          <w:color w:val="333333"/>
          <w:sz w:val="32"/>
          <w:szCs w:val="32"/>
          <w:shd w:val="clear" w:color="auto" w:fill="FFFFFF"/>
        </w:rPr>
        <w:t>第二章 总承包单位选择及合同要求</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第五条</w:t>
      </w:r>
      <w:r w:rsidRPr="00DC5917">
        <w:rPr>
          <w:rFonts w:ascii="仿宋_GB2312" w:eastAsia="仿宋_GB2312" w:hAnsi="仿宋_GB2312" w:cs="仿宋_GB2312" w:hint="eastAsia"/>
          <w:color w:val="333333"/>
          <w:sz w:val="32"/>
          <w:szCs w:val="32"/>
          <w:shd w:val="clear" w:color="auto" w:fill="FFFFFF"/>
        </w:rPr>
        <w:t xml:space="preserve"> 总承包单位由项目法人依法通过招标方式确定。</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项目法人负责组织公路工程总承包招标。</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公路工程总承包招标应当在初步设计文件获得批准并落实建设资金后进行。</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第六条</w:t>
      </w:r>
      <w:r w:rsidRPr="00DC5917">
        <w:rPr>
          <w:rFonts w:ascii="仿宋_GB2312" w:eastAsia="仿宋_GB2312" w:hAnsi="仿宋_GB2312" w:cs="仿宋_GB2312" w:hint="eastAsia"/>
          <w:color w:val="333333"/>
          <w:sz w:val="32"/>
          <w:szCs w:val="32"/>
          <w:shd w:val="clear" w:color="auto" w:fill="FFFFFF"/>
        </w:rPr>
        <w:t xml:space="preserve"> 总承包单位应当具备以下要求：</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（一）同时具备与招标工程相适应的勘察设计和施工资质，或者由具备相应资质的勘察设计和施工单位组成联合体；</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（二）具有与招标工程相适应的财务能力，满足招标文件中提出的关于勘察设计、施工能力、业绩等方面的条件要求；</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lastRenderedPageBreak/>
        <w:t>（三）以联合体投标的，应当根据项目的特点和复杂程度，合理确定牵头单位，并在联合体协议中明确联合体成员单位的责任和权利；</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（四）总承包单位（包括总承包联合体成员单位，下同）不得是总承包项目的初步设计单位、代建单位、监理单位或以上单位的附属单位。</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第七条</w:t>
      </w:r>
      <w:r w:rsidRPr="00DC5917">
        <w:rPr>
          <w:rFonts w:ascii="仿宋_GB2312" w:eastAsia="仿宋_GB2312" w:hAnsi="仿宋_GB2312" w:cs="仿宋_GB2312" w:hint="eastAsia"/>
          <w:color w:val="333333"/>
          <w:sz w:val="32"/>
          <w:szCs w:val="32"/>
          <w:shd w:val="clear" w:color="auto" w:fill="FFFFFF"/>
        </w:rPr>
        <w:t xml:space="preserve"> 总承包招标文件的编制应当使用交通运输部统一制定的标准招标文件。</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在总承包招标文件中，应当对招标内容、投标人的资格条件、报价组成、合同工期、分包的相关要求、勘察设计与施工技术要求、质量等级、缺陷责任期工程修复要求、保险要求、费用支付办法等作出明确规定。</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第八条</w:t>
      </w:r>
      <w:r w:rsidRPr="00DC5917">
        <w:rPr>
          <w:rFonts w:ascii="仿宋_GB2312" w:eastAsia="仿宋_GB2312" w:hAnsi="仿宋_GB2312" w:cs="仿宋_GB2312" w:hint="eastAsia"/>
          <w:color w:val="333333"/>
          <w:sz w:val="32"/>
          <w:szCs w:val="32"/>
          <w:shd w:val="clear" w:color="auto" w:fill="FFFFFF"/>
        </w:rPr>
        <w:t xml:space="preserve"> 总承包招标应当向投标人提供初步设计文件和相应的勘察资料，以及项目有关批复文件和前期咨询意见。</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第九条</w:t>
      </w:r>
      <w:r w:rsidRPr="00DC5917">
        <w:rPr>
          <w:rFonts w:ascii="仿宋_GB2312" w:eastAsia="仿宋_GB2312" w:hAnsi="仿宋_GB2312" w:cs="仿宋_GB2312" w:hint="eastAsia"/>
          <w:color w:val="333333"/>
          <w:sz w:val="32"/>
          <w:szCs w:val="32"/>
          <w:shd w:val="clear" w:color="auto" w:fill="FFFFFF"/>
        </w:rPr>
        <w:t xml:space="preserve"> 总承包投标文件应当结合工程地质条件和技术特点，按照招标文件要求编制。投标文件应当包括以下内容：</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（一）初步设计的优化建议；</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（二）项目实施与设计施工进度计划；</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（三）拟分包专项工程；</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lastRenderedPageBreak/>
        <w:t>（四）报价清单及说明；</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（五）按招标人要求提供的施工图设计技术方案；</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（六）以联合体投标的，还应当提交联合体协议；</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（七）以项目法人和总承包单位的联合名义依法投保相关的工程保险的承诺。</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第十条</w:t>
      </w:r>
      <w:r w:rsidRPr="00DC5917">
        <w:rPr>
          <w:rFonts w:ascii="仿宋_GB2312" w:eastAsia="仿宋_GB2312" w:hAnsi="仿宋_GB2312" w:cs="仿宋_GB2312" w:hint="eastAsia"/>
          <w:color w:val="333333"/>
          <w:sz w:val="32"/>
          <w:szCs w:val="32"/>
          <w:shd w:val="clear" w:color="auto" w:fill="FFFFFF"/>
        </w:rPr>
        <w:t xml:space="preserve"> 招标人应当合理确定投标文件的编制时间，自招标文件开始发售之日起至投标人提交投标文件截止时间止，不得少于60天。</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招标人应当根据项目实际情况，提出投标人在投标文件中提供施工图设计技术方案的具体要求。招标人在招标文件中明确中标人有权使用未中标人的技术方案的，一般应当同时明确给予相应的费用补偿。</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第十一条</w:t>
      </w:r>
      <w:r w:rsidRPr="00DC5917">
        <w:rPr>
          <w:rFonts w:ascii="仿宋_GB2312" w:eastAsia="仿宋_GB2312" w:hAnsi="仿宋_GB2312" w:cs="仿宋_GB2312" w:hint="eastAsia"/>
          <w:color w:val="333333"/>
          <w:sz w:val="32"/>
          <w:szCs w:val="32"/>
          <w:shd w:val="clear" w:color="auto" w:fill="FFFFFF"/>
        </w:rPr>
        <w:t xml:space="preserve"> 招标人应当根据工程地质条件、技术特点和施工难度确定评标方法。</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评标专家抽取应当符合有关法律法规的规定。评标委员会应当包含勘察设计、施工等专家，总人数应当不少于9人。</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第十二条</w:t>
      </w:r>
      <w:r w:rsidRPr="00DC5917">
        <w:rPr>
          <w:rFonts w:ascii="仿宋_GB2312" w:eastAsia="仿宋_GB2312" w:hAnsi="仿宋_GB2312" w:cs="仿宋_GB2312" w:hint="eastAsia"/>
          <w:color w:val="333333"/>
          <w:sz w:val="32"/>
          <w:szCs w:val="32"/>
          <w:shd w:val="clear" w:color="auto" w:fill="FFFFFF"/>
        </w:rPr>
        <w:t xml:space="preserve"> 项目法人应当与中标单位签订总承包合同。</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第十三条</w:t>
      </w:r>
      <w:r w:rsidRPr="00DC5917">
        <w:rPr>
          <w:rFonts w:ascii="仿宋_GB2312" w:eastAsia="仿宋_GB2312" w:hAnsi="仿宋_GB2312" w:cs="仿宋_GB2312" w:hint="eastAsia"/>
          <w:color w:val="333333"/>
          <w:sz w:val="32"/>
          <w:szCs w:val="32"/>
          <w:shd w:val="clear" w:color="auto" w:fill="FFFFFF"/>
        </w:rPr>
        <w:t xml:space="preserve"> 项目法人和总承包单位应当在招标文件或者合同中约定总承包风险的合理分担。风险分担可以参照以下因素约</w:t>
      </w:r>
      <w:r w:rsidRPr="00DC5917">
        <w:rPr>
          <w:rFonts w:ascii="仿宋_GB2312" w:eastAsia="仿宋_GB2312" w:hAnsi="仿宋_GB2312" w:cs="仿宋_GB2312" w:hint="eastAsia"/>
          <w:color w:val="333333"/>
          <w:sz w:val="32"/>
          <w:szCs w:val="32"/>
          <w:shd w:val="clear" w:color="auto" w:fill="FFFFFF"/>
        </w:rPr>
        <w:lastRenderedPageBreak/>
        <w:t>定：</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项目法人承担的风险一般包括：</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（一）项目法人提出的工期调整、重大或者较大设计变更、建设标准或者工程规模的调整；</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（二）因国家税收等政策调整引起的税费变化；</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（三）钢材、水泥、沥青、燃油等主要工程材料价格与招标时基价相比，波动幅度超过合同约定幅度的部分；</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四）施工图勘察设计时发现的在初步设计阶段难以预见的滑坡、泥石流、突泥、涌水、溶洞、采空区、有毒气体等重大地质变化，其损失与处治费用可以约定由项目法人承担，或者约定项目法人和总承包单位的分担比例。工程实施中出现重大地质变化的，其损失与处治费用除保险公司赔付外，可以约定由总承包单位承担，或者约定项目法人与总承包单位的分担比例。因总承包单位施工组织、措施不当造成的上述问题，其损失与处治费用由总承包单位承担；</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（五）其他不可抗力所造成的工程费用的增加。</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除项目法人承担的风险外，其他风险可以约定由总承包单位承担。</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第十四条</w:t>
      </w:r>
      <w:r w:rsidRPr="00DC5917">
        <w:rPr>
          <w:rFonts w:ascii="仿宋_GB2312" w:eastAsia="仿宋_GB2312" w:hAnsi="仿宋_GB2312" w:cs="仿宋_GB2312" w:hint="eastAsia"/>
          <w:color w:val="333333"/>
          <w:sz w:val="32"/>
          <w:szCs w:val="32"/>
          <w:shd w:val="clear" w:color="auto" w:fill="FFFFFF"/>
        </w:rPr>
        <w:t xml:space="preserve"> 总承包费用或者投标报价应当包括相应工程的施</w:t>
      </w:r>
      <w:r w:rsidRPr="00DC5917">
        <w:rPr>
          <w:rFonts w:ascii="仿宋_GB2312" w:eastAsia="仿宋_GB2312" w:hAnsi="仿宋_GB2312" w:cs="仿宋_GB2312" w:hint="eastAsia"/>
          <w:color w:val="333333"/>
          <w:sz w:val="32"/>
          <w:szCs w:val="32"/>
          <w:shd w:val="clear" w:color="auto" w:fill="FFFFFF"/>
        </w:rPr>
        <w:lastRenderedPageBreak/>
        <w:t>工图勘察设计费、建筑安装工程费、设备购置费、缺陷责任期维修费、保险费等。总承包采用总价合同，除应当由项目法人承担的风险费用外，总承包合同总价一般不予调整。</w:t>
      </w:r>
    </w:p>
    <w:p w:rsidR="00DC5917" w:rsidRDefault="00DC5917" w:rsidP="00DC5917">
      <w:pPr>
        <w:ind w:firstLineChars="200" w:firstLine="640"/>
        <w:rPr>
          <w:rFonts w:ascii="仿宋_GB2312" w:eastAsia="仿宋_GB2312" w:hAnsi="仿宋_GB2312" w:cs="仿宋_GB2312"/>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项目法人应当在初步设计批准概算范围内确定最高投标限价。</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p>
    <w:p w:rsidR="00DC5917" w:rsidRPr="00DC5917" w:rsidRDefault="00DC5917" w:rsidP="00DC5917">
      <w:pPr>
        <w:jc w:val="center"/>
        <w:rPr>
          <w:rFonts w:ascii="黑体" w:eastAsia="黑体" w:hAnsi="黑体" w:cs="黑体"/>
          <w:color w:val="333333"/>
          <w:sz w:val="32"/>
          <w:szCs w:val="32"/>
          <w:shd w:val="clear" w:color="auto" w:fill="FFFFFF"/>
        </w:rPr>
      </w:pPr>
      <w:r w:rsidRPr="00DC5917">
        <w:rPr>
          <w:rFonts w:ascii="黑体" w:eastAsia="黑体" w:hAnsi="黑体" w:cs="黑体" w:hint="eastAsia"/>
          <w:color w:val="333333"/>
          <w:sz w:val="32"/>
          <w:szCs w:val="32"/>
          <w:shd w:val="clear" w:color="auto" w:fill="FFFFFF"/>
        </w:rPr>
        <w:t>第三章 总承包管理</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第十五条</w:t>
      </w:r>
      <w:r w:rsidRPr="00DC5917">
        <w:rPr>
          <w:rFonts w:ascii="仿宋_GB2312" w:eastAsia="仿宋_GB2312" w:hAnsi="仿宋_GB2312" w:cs="仿宋_GB2312" w:hint="eastAsia"/>
          <w:color w:val="333333"/>
          <w:sz w:val="32"/>
          <w:szCs w:val="32"/>
          <w:shd w:val="clear" w:color="auto" w:fill="FFFFFF"/>
        </w:rPr>
        <w:t xml:space="preserve"> 项目法人应当依据合同加强总承包管理，督促总承包单位履行合同义务，加强工程勘察设计管理和地质勘察验收，严格对工程质量、安全、进度、投资和环保等环节进行把关。</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项目法人对总承包单位在合同履行中存在过失或偏差行为，可能造成重大损失或者严重影响合同目标实现的，应当对总承包单位法人代表进行约谈，必要时可以依据合同约定，终止总承包合同。</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第十六条</w:t>
      </w:r>
      <w:r w:rsidRPr="00DC5917">
        <w:rPr>
          <w:rFonts w:ascii="仿宋_GB2312" w:eastAsia="仿宋_GB2312" w:hAnsi="仿宋_GB2312" w:cs="仿宋_GB2312" w:hint="eastAsia"/>
          <w:color w:val="333333"/>
          <w:sz w:val="32"/>
          <w:szCs w:val="32"/>
          <w:shd w:val="clear" w:color="auto" w:fill="FFFFFF"/>
        </w:rPr>
        <w:t xml:space="preserve"> 采用总承包的项目，初步设计应当加大设计深度，加强地质勘察，明确重大技术方案，严格核定工程量和概算。</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初步设计单位负责总承包项目初步设计阶段的勘察设计，按照项目法人要求对施工图设计或者设计变更进行咨询核查。</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lastRenderedPageBreak/>
        <w:t>第十七条</w:t>
      </w:r>
      <w:r w:rsidRPr="00DC5917">
        <w:rPr>
          <w:rFonts w:ascii="仿宋_GB2312" w:eastAsia="仿宋_GB2312" w:hAnsi="仿宋_GB2312" w:cs="仿宋_GB2312" w:hint="eastAsia"/>
          <w:color w:val="333333"/>
          <w:sz w:val="32"/>
          <w:szCs w:val="32"/>
          <w:shd w:val="clear" w:color="auto" w:fill="FFFFFF"/>
        </w:rPr>
        <w:t xml:space="preserve"> 总承包单位应当按照合同规定和工程施工需要，分阶段提交详勘资料和施工图设计文件，并按照审查意见进行修改完善。施工图设计应当符合经审批的初步设计文件要求，满足工程质量、耐久和安全的强制性标准和相关规定，经项目法人同意后，按照相关规定报交通运输主管部门审批。施工图设计经批准后方可组织实施。</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第十八条</w:t>
      </w:r>
      <w:r w:rsidRPr="00DC5917">
        <w:rPr>
          <w:rFonts w:ascii="仿宋_GB2312" w:eastAsia="仿宋_GB2312" w:hAnsi="仿宋_GB2312" w:cs="仿宋_GB2312" w:hint="eastAsia"/>
          <w:color w:val="333333"/>
          <w:sz w:val="32"/>
          <w:szCs w:val="32"/>
          <w:shd w:val="clear" w:color="auto" w:fill="FFFFFF"/>
        </w:rPr>
        <w:t xml:space="preserve"> 总承包单位依据总承包合同，对施工图设计及工程质量、安全、进度负总责。负责施工图勘察设计、工程施工和缺陷责任期工程修复工作，配合项目法人完成征地拆迁、地方协调、项目审计及交竣工验收等工作。</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第十九条</w:t>
      </w:r>
      <w:r w:rsidRPr="00DC5917">
        <w:rPr>
          <w:rFonts w:ascii="仿宋_GB2312" w:eastAsia="仿宋_GB2312" w:hAnsi="仿宋_GB2312" w:cs="仿宋_GB2312" w:hint="eastAsia"/>
          <w:color w:val="333333"/>
          <w:sz w:val="32"/>
          <w:szCs w:val="32"/>
          <w:shd w:val="clear" w:color="auto" w:fill="FFFFFF"/>
        </w:rPr>
        <w:t xml:space="preserve"> 项目法人根据建设项目的规模、技术复杂程度等要素，依据有关规定程序选择社会化的监理开展工程监理工作。监理单位应当依据有关规定和合同，对总承包施工图勘察设计、工程质量、施工安全、进度、环保、计量支付和缺陷责任期工程修复等进行监理，对总承包单位编制的勘察设计计划、采购与施工的组织实施计划、施工图设计文件、专项技术方案、项目实施进度计划、质量安全保障措施、计量支付、工程变更等进行审核。</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第二十条</w:t>
      </w:r>
      <w:r w:rsidRPr="00DC5917">
        <w:rPr>
          <w:rFonts w:ascii="仿宋_GB2312" w:eastAsia="仿宋_GB2312" w:hAnsi="仿宋_GB2312" w:cs="仿宋_GB2312" w:hint="eastAsia"/>
          <w:color w:val="333333"/>
          <w:sz w:val="32"/>
          <w:szCs w:val="32"/>
          <w:shd w:val="clear" w:color="auto" w:fill="FFFFFF"/>
        </w:rPr>
        <w:t xml:space="preserve"> 总承包工程应当按照批准的施工图设计组织施工。总承包单位应当根据工程特点和合同约定，细化设计施工组</w:t>
      </w:r>
      <w:r w:rsidRPr="00DC5917">
        <w:rPr>
          <w:rFonts w:ascii="仿宋_GB2312" w:eastAsia="仿宋_GB2312" w:hAnsi="仿宋_GB2312" w:cs="仿宋_GB2312" w:hint="eastAsia"/>
          <w:color w:val="333333"/>
          <w:sz w:val="32"/>
          <w:szCs w:val="32"/>
          <w:shd w:val="clear" w:color="auto" w:fill="FFFFFF"/>
        </w:rPr>
        <w:lastRenderedPageBreak/>
        <w:t>织计划，拟定设计施工进度安排、工程质量和施工安全目标、环境保护措施、投资完成计划。</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第二十一条</w:t>
      </w:r>
      <w:r w:rsidRPr="00DC5917">
        <w:rPr>
          <w:rFonts w:ascii="仿宋_GB2312" w:eastAsia="仿宋_GB2312" w:hAnsi="仿宋_GB2312" w:cs="仿宋_GB2312" w:hint="eastAsia"/>
          <w:color w:val="333333"/>
          <w:sz w:val="32"/>
          <w:szCs w:val="32"/>
          <w:shd w:val="clear" w:color="auto" w:fill="FFFFFF"/>
        </w:rPr>
        <w:t xml:space="preserve"> 总承包单位应当加强设计与施工的协调，建立工程管理与协调制度，根据工程实际及时完善、优化设计，改进施工方案，合理调配设计和施工力量，完善质量保证体系。</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第二十二条</w:t>
      </w:r>
      <w:r w:rsidRPr="00DC5917">
        <w:rPr>
          <w:rFonts w:ascii="仿宋_GB2312" w:eastAsia="仿宋_GB2312" w:hAnsi="仿宋_GB2312" w:cs="仿宋_GB2312" w:hint="eastAsia"/>
          <w:color w:val="333333"/>
          <w:sz w:val="32"/>
          <w:szCs w:val="32"/>
          <w:shd w:val="clear" w:color="auto" w:fill="FFFFFF"/>
        </w:rPr>
        <w:t xml:space="preserve"> 工程永久使用的大宗材料、关键设备和主要构件可由项目法人依法招标采购，也可由总承包单位按规定采购。招标人在招标文件中应当明确采购责任。由总承包单位采购的，应当采取集中采购的方式，采购方案应当经项目法人同意，并接受项目法人的监督。</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第二十三条</w:t>
      </w:r>
      <w:r w:rsidRPr="00DC5917">
        <w:rPr>
          <w:rFonts w:ascii="仿宋_GB2312" w:eastAsia="仿宋_GB2312" w:hAnsi="仿宋_GB2312" w:cs="仿宋_GB2312" w:hint="eastAsia"/>
          <w:color w:val="333333"/>
          <w:sz w:val="32"/>
          <w:szCs w:val="32"/>
          <w:shd w:val="clear" w:color="auto" w:fill="FFFFFF"/>
        </w:rPr>
        <w:t xml:space="preserve"> 总承包单位应当加强对分包工程的管理。选择的分包单位应当具备相应资格条件，并经项目法人同意，分包合同应当送项目法人。</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第二十四条</w:t>
      </w:r>
      <w:r w:rsidRPr="00DC5917">
        <w:rPr>
          <w:rFonts w:ascii="仿宋_GB2312" w:eastAsia="仿宋_GB2312" w:hAnsi="仿宋_GB2312" w:cs="仿宋_GB2312" w:hint="eastAsia"/>
          <w:color w:val="333333"/>
          <w:sz w:val="32"/>
          <w:szCs w:val="32"/>
          <w:shd w:val="clear" w:color="auto" w:fill="FFFFFF"/>
        </w:rPr>
        <w:t xml:space="preserve"> 总承包工程应当按照招标文件明确的计量支付办法与程序进行计量支付。</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当采用工程量清单方式进行管理时，总承包单位应当依据交通运输主管部门批准的施工图设计文件，按照各分项工程合计总价与合同总价一致的原则，调整工程量清单，经项目法人审定后作为支付依据；工程实施中，按照清单及合同条款约定进行计量</w:t>
      </w:r>
      <w:r w:rsidRPr="00DC5917">
        <w:rPr>
          <w:rFonts w:ascii="仿宋_GB2312" w:eastAsia="仿宋_GB2312" w:hAnsi="仿宋_GB2312" w:cs="仿宋_GB2312" w:hint="eastAsia"/>
          <w:color w:val="333333"/>
          <w:sz w:val="32"/>
          <w:szCs w:val="32"/>
          <w:shd w:val="clear" w:color="auto" w:fill="FFFFFF"/>
        </w:rPr>
        <w:lastRenderedPageBreak/>
        <w:t>支付；项目完成后，总承包单位应当根据调整后最终的工程量清单编制竣工文件和工程决算。</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第二十五条</w:t>
      </w:r>
      <w:r w:rsidRPr="00DC5917">
        <w:rPr>
          <w:rFonts w:ascii="仿宋_GB2312" w:eastAsia="仿宋_GB2312" w:hAnsi="仿宋_GB2312" w:cs="仿宋_GB2312" w:hint="eastAsia"/>
          <w:color w:val="333333"/>
          <w:sz w:val="32"/>
          <w:szCs w:val="32"/>
          <w:shd w:val="clear" w:color="auto" w:fill="FFFFFF"/>
        </w:rPr>
        <w:t xml:space="preserve"> 总承包工程实施过程中需要设计变更的，较大变更或者重大变更应当依据有关规定报交通运输主管部门审批。一般变更应当在实施前告知监理单位和项目法人，项目法人认为变更不合理的有权予以否定。任何设计变更不得降低初步设计批复的质量安全标准，不得降低工程质量、耐久性和安全度。</w:t>
      </w:r>
    </w:p>
    <w:p w:rsidR="00DC5917" w:rsidRPr="00DC5917" w:rsidRDefault="00DC5917" w:rsidP="00DC5917">
      <w:pPr>
        <w:ind w:firstLineChars="200" w:firstLine="640"/>
        <w:rPr>
          <w:rFonts w:ascii="仿宋_GB2312" w:eastAsia="仿宋_GB2312"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设计变更引起的工程费用变化，按照风险划分原则处理。其中，属于总承包单位风险范围的设计变更（含完善设计），超出原报价部分由总承包单位自付，低于原报价部分，按第二十四条规定支付。属于项目法人风险范围的设计变更，工程量清单与合同总价均调整，按规定报批后执行。</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仿宋_GB2312" w:hAnsi="仿宋_GB2312" w:cs="仿宋_GB2312" w:hint="eastAsia"/>
          <w:color w:val="333333"/>
          <w:sz w:val="32"/>
          <w:szCs w:val="32"/>
          <w:shd w:val="clear" w:color="auto" w:fill="FFFFFF"/>
        </w:rPr>
        <w:t>项目法人应当根据设计变更管理规定，制定鼓励总承包单位优化设计、节省造价的管理制度。</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第二十六条</w:t>
      </w:r>
      <w:r w:rsidRPr="00DC5917">
        <w:rPr>
          <w:rFonts w:ascii="仿宋_GB2312" w:eastAsia="仿宋_GB2312" w:hAnsi="仿宋_GB2312" w:cs="仿宋_GB2312" w:hint="eastAsia"/>
          <w:color w:val="333333"/>
          <w:sz w:val="32"/>
          <w:szCs w:val="32"/>
          <w:shd w:val="clear" w:color="auto" w:fill="FFFFFF"/>
        </w:rPr>
        <w:t xml:space="preserve"> 总承包单位应当按照有关规定和合同要求，负责缺陷责任期的工程修复等工作，确保公路技术状况符合规定要求。</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第二十七条</w:t>
      </w:r>
      <w:r w:rsidRPr="00DC5917">
        <w:rPr>
          <w:rFonts w:ascii="仿宋_GB2312" w:eastAsia="仿宋_GB2312" w:hAnsi="仿宋_GB2312" w:cs="仿宋_GB2312" w:hint="eastAsia"/>
          <w:color w:val="333333"/>
          <w:sz w:val="32"/>
          <w:szCs w:val="32"/>
          <w:shd w:val="clear" w:color="auto" w:fill="FFFFFF"/>
        </w:rPr>
        <w:t xml:space="preserve"> 总承包单位完成合同约定的全部工程，符合质量安全标准，在缺陷责任期内履行规定义务后，项目法人应当按</w:t>
      </w:r>
      <w:r w:rsidRPr="00DC5917">
        <w:rPr>
          <w:rFonts w:ascii="仿宋_GB2312" w:eastAsia="仿宋_GB2312" w:hAnsi="仿宋_GB2312" w:cs="仿宋_GB2312" w:hint="eastAsia"/>
          <w:color w:val="333333"/>
          <w:sz w:val="32"/>
          <w:szCs w:val="32"/>
          <w:shd w:val="clear" w:color="auto" w:fill="FFFFFF"/>
        </w:rPr>
        <w:lastRenderedPageBreak/>
        <w:t>照合同完成全部支付。</w:t>
      </w:r>
    </w:p>
    <w:p w:rsidR="00DC5917" w:rsidRDefault="00DC5917" w:rsidP="00DC5917">
      <w:pPr>
        <w:ind w:firstLineChars="200" w:firstLine="640"/>
        <w:rPr>
          <w:rFonts w:ascii="仿宋_GB2312" w:eastAsia="仿宋_GB2312" w:hAnsi="仿宋_GB2312" w:cs="仿宋_GB2312"/>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第二十八条</w:t>
      </w:r>
      <w:r w:rsidRPr="00DC5917">
        <w:rPr>
          <w:rFonts w:ascii="仿宋_GB2312" w:eastAsia="仿宋_GB2312" w:hAnsi="仿宋_GB2312" w:cs="仿宋_GB2312" w:hint="eastAsia"/>
          <w:color w:val="333333"/>
          <w:sz w:val="32"/>
          <w:szCs w:val="32"/>
          <w:shd w:val="clear" w:color="auto" w:fill="FFFFFF"/>
        </w:rPr>
        <w:t xml:space="preserve"> 总承包单位应当按照交、竣工验收的有关规定，编制和提交竣工图纸和相关文件资料。</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p>
    <w:p w:rsidR="00DC5917" w:rsidRPr="00DC5917" w:rsidRDefault="00DC5917" w:rsidP="00DC5917">
      <w:pPr>
        <w:jc w:val="center"/>
        <w:rPr>
          <w:rFonts w:ascii="黑体" w:eastAsia="黑体" w:hAnsi="黑体" w:cs="黑体"/>
          <w:color w:val="333333"/>
          <w:sz w:val="32"/>
          <w:szCs w:val="32"/>
          <w:shd w:val="clear" w:color="auto" w:fill="FFFFFF"/>
        </w:rPr>
      </w:pPr>
      <w:r w:rsidRPr="00DC5917">
        <w:rPr>
          <w:rFonts w:ascii="黑体" w:eastAsia="黑体" w:hAnsi="黑体" w:cs="黑体" w:hint="eastAsia"/>
          <w:color w:val="333333"/>
          <w:sz w:val="32"/>
          <w:szCs w:val="32"/>
          <w:shd w:val="clear" w:color="auto" w:fill="FFFFFF"/>
        </w:rPr>
        <w:t>第四章 附 则</w:t>
      </w:r>
    </w:p>
    <w:p w:rsidR="00DC5917" w:rsidRPr="00DC5917" w:rsidRDefault="00DC5917" w:rsidP="00DC5917">
      <w:pPr>
        <w:ind w:firstLineChars="200" w:firstLine="640"/>
        <w:rPr>
          <w:rFonts w:ascii="仿宋_GB2312" w:eastAsia="黑体" w:hAnsi="仿宋_GB2312" w:cs="仿宋_GB2312" w:hint="eastAsia"/>
          <w:color w:val="333333"/>
          <w:sz w:val="32"/>
          <w:szCs w:val="32"/>
          <w:shd w:val="clear" w:color="auto" w:fill="FFFFFF"/>
        </w:rPr>
      </w:pPr>
    </w:p>
    <w:p w:rsidR="00807078" w:rsidRPr="00A864E4" w:rsidRDefault="00DC5917" w:rsidP="00DC5917">
      <w:pPr>
        <w:ind w:firstLineChars="200" w:firstLine="640"/>
        <w:rPr>
          <w:rFonts w:ascii="仿宋_GB2312" w:eastAsia="仿宋_GB2312" w:hAnsi="仿宋_GB2312" w:cs="仿宋_GB2312"/>
          <w:color w:val="333333"/>
          <w:sz w:val="32"/>
          <w:szCs w:val="32"/>
          <w:shd w:val="clear" w:color="auto" w:fill="FFFFFF"/>
        </w:rPr>
      </w:pPr>
      <w:r w:rsidRPr="00DC5917">
        <w:rPr>
          <w:rFonts w:ascii="仿宋_GB2312" w:eastAsia="黑体" w:hAnsi="仿宋_GB2312" w:cs="仿宋_GB2312" w:hint="eastAsia"/>
          <w:color w:val="333333"/>
          <w:sz w:val="32"/>
          <w:szCs w:val="32"/>
          <w:shd w:val="clear" w:color="auto" w:fill="FFFFFF"/>
        </w:rPr>
        <w:t>第二十九条</w:t>
      </w:r>
      <w:r w:rsidRPr="00DC5917">
        <w:rPr>
          <w:rFonts w:ascii="仿宋_GB2312" w:eastAsia="仿宋_GB2312" w:hAnsi="仿宋_GB2312" w:cs="仿宋_GB2312" w:hint="eastAsia"/>
          <w:color w:val="333333"/>
          <w:sz w:val="32"/>
          <w:szCs w:val="32"/>
          <w:shd w:val="clear" w:color="auto" w:fill="FFFFFF"/>
        </w:rPr>
        <w:t xml:space="preserve"> 本办法自2015年8月1日起施行。</w:t>
      </w:r>
    </w:p>
    <w:sectPr w:rsidR="00807078" w:rsidRPr="00A864E4">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7C" w:rsidRDefault="006B597C">
      <w:r>
        <w:separator/>
      </w:r>
    </w:p>
  </w:endnote>
  <w:endnote w:type="continuationSeparator" w:id="0">
    <w:p w:rsidR="006B597C" w:rsidRDefault="006B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5917">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5917">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DFFD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7C" w:rsidRDefault="006B597C">
      <w:r>
        <w:separator/>
      </w:r>
    </w:p>
  </w:footnote>
  <w:footnote w:type="continuationSeparator" w:id="0">
    <w:p w:rsidR="006B597C" w:rsidRDefault="006B5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68634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FEC"/>
    <w:rsid w:val="00053F37"/>
    <w:rsid w:val="00172A27"/>
    <w:rsid w:val="002911DE"/>
    <w:rsid w:val="003B73AF"/>
    <w:rsid w:val="003E2AD2"/>
    <w:rsid w:val="00537455"/>
    <w:rsid w:val="006B597C"/>
    <w:rsid w:val="006E4DFB"/>
    <w:rsid w:val="00807078"/>
    <w:rsid w:val="008F6601"/>
    <w:rsid w:val="009C051C"/>
    <w:rsid w:val="009E4951"/>
    <w:rsid w:val="00A77CC2"/>
    <w:rsid w:val="00A864E4"/>
    <w:rsid w:val="00C9075E"/>
    <w:rsid w:val="00CF0394"/>
    <w:rsid w:val="00DC5917"/>
    <w:rsid w:val="00E30D94"/>
    <w:rsid w:val="00ED212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1965">
      <w:bodyDiv w:val="1"/>
      <w:marLeft w:val="0"/>
      <w:marRight w:val="0"/>
      <w:marTop w:val="0"/>
      <w:marBottom w:val="0"/>
      <w:divBdr>
        <w:top w:val="none" w:sz="0" w:space="0" w:color="auto"/>
        <w:left w:val="none" w:sz="0" w:space="0" w:color="auto"/>
        <w:bottom w:val="none" w:sz="0" w:space="0" w:color="auto"/>
        <w:right w:val="none" w:sz="0" w:space="0" w:color="auto"/>
      </w:divBdr>
    </w:div>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97042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568</Words>
  <Characters>3239</Characters>
  <Application>Microsoft Office Word</Application>
  <DocSecurity>0</DocSecurity>
  <Lines>26</Lines>
  <Paragraphs>7</Paragraphs>
  <ScaleCrop>false</ScaleCrop>
  <Company>china</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2021-12-20T02:52:00Z</dcterms:created>
  <dcterms:modified xsi:type="dcterms:W3CDTF">2021-12-20T02:52:00Z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