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593" w:rsidRDefault="00107593">
      <w:pPr>
        <w:jc w:val="center"/>
        <w:rPr>
          <w:rFonts w:asciiTheme="minorEastAsia" w:hAnsiTheme="minorEastAsia" w:cstheme="minorEastAsia" w:hint="eastAsia"/>
          <w:sz w:val="44"/>
          <w:szCs w:val="44"/>
        </w:rPr>
      </w:pPr>
    </w:p>
    <w:p w:rsidR="00107593" w:rsidRDefault="00107593">
      <w:pPr>
        <w:jc w:val="center"/>
        <w:rPr>
          <w:rFonts w:asciiTheme="minorEastAsia" w:hAnsiTheme="minorEastAsia" w:cstheme="minorEastAsia"/>
          <w:sz w:val="44"/>
          <w:szCs w:val="44"/>
        </w:rPr>
      </w:pPr>
    </w:p>
    <w:p w:rsidR="00053F37" w:rsidRDefault="00107593">
      <w:pPr>
        <w:jc w:val="center"/>
        <w:rPr>
          <w:rFonts w:ascii="宋体" w:eastAsia="宋体" w:hAnsi="宋体" w:cs="宋体"/>
          <w:sz w:val="36"/>
          <w:szCs w:val="36"/>
          <w:shd w:val="clear" w:color="auto" w:fill="FFFFFF"/>
        </w:rPr>
      </w:pPr>
      <w:r w:rsidRPr="00107593">
        <w:rPr>
          <w:rFonts w:asciiTheme="minorEastAsia" w:hAnsiTheme="minorEastAsia" w:cstheme="minorEastAsia" w:hint="eastAsia"/>
          <w:sz w:val="44"/>
          <w:szCs w:val="44"/>
        </w:rPr>
        <w:t>交通运输行政执法程序规定</w:t>
      </w:r>
    </w:p>
    <w:p w:rsidR="00107593" w:rsidRDefault="00745467">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745467">
        <w:rPr>
          <w:rFonts w:ascii="楷体_GB2312" w:eastAsia="楷体_GB2312" w:hAnsi="楷体_GB2312" w:cs="楷体_GB2312" w:hint="eastAsia"/>
          <w:color w:val="333333"/>
          <w:sz w:val="32"/>
          <w:szCs w:val="32"/>
          <w:shd w:val="clear" w:color="auto" w:fill="FFFFFF"/>
        </w:rPr>
        <w:t>2019年4月12日交通运输部令2019年第9号公布 根据2021年6月30日《交通运输部关于修改〈交通运输行政执法程序规定〉的决定》修正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107593" w:rsidRPr="00107593" w:rsidRDefault="00107593">
      <w:pPr>
        <w:jc w:val="center"/>
        <w:rPr>
          <w:rFonts w:ascii="黑体" w:eastAsia="黑体" w:hAnsi="黑体" w:cs="黑体"/>
          <w:color w:val="333333"/>
          <w:sz w:val="32"/>
          <w:szCs w:val="32"/>
          <w:shd w:val="clear" w:color="auto" w:fill="FFFFFF"/>
        </w:rPr>
      </w:pPr>
    </w:p>
    <w:p w:rsidR="00107593" w:rsidRPr="00107593" w:rsidRDefault="00CF0394">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第一章 总  则</w:t>
      </w:r>
    </w:p>
    <w:p w:rsidR="00107593" w:rsidRPr="00107593" w:rsidRDefault="00107593">
      <w:pPr>
        <w:jc w:val="center"/>
        <w:rPr>
          <w:rFonts w:ascii="黑体" w:eastAsia="黑体" w:hAnsi="黑体" w:cs="黑体"/>
          <w:color w:val="333333"/>
          <w:sz w:val="32"/>
          <w:szCs w:val="32"/>
          <w:shd w:val="clear" w:color="auto" w:fill="FFFFFF"/>
        </w:rPr>
      </w:pP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为规范交通运输行政执法行为，促进严格规范公正文明执法，保护公民、法人和其他组织的合法权益，根据《中华人民共和国行政处罚法》《中华人民共和国行政强制法》等法律、行政法规，制定本规定。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交通运输行政执法部门（以下简称执法部门）及其执法人员实施交通运输行政执法行为，适用本规定。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前款所称交通运输行政执法，包括公路、水路执法部门及其执法人员依法实施的行政检查、行政强制、行政处罚等执法行为。</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执法部门应当全面推行行政执法公示制度、执法全过程记录制度、重大执法决定法制审核制度，加强执法信息化建</w:t>
      </w:r>
      <w:r w:rsidRPr="00107593">
        <w:rPr>
          <w:rFonts w:ascii="仿宋_GB2312" w:eastAsia="仿宋_GB2312" w:hAnsi="仿宋_GB2312" w:cs="仿宋_GB2312" w:hint="eastAsia"/>
          <w:color w:val="333333"/>
          <w:sz w:val="32"/>
          <w:szCs w:val="32"/>
          <w:shd w:val="clear" w:color="auto" w:fill="FFFFFF"/>
        </w:rPr>
        <w:lastRenderedPageBreak/>
        <w:t>设，推进执法信息共享，提高执法效率和规范化水平。</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实施交通运输行政执法应当遵循以下原则：</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（一）事实认定清楚，证据确凿；</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（二）适用法律、法规、规章正确；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（三）严格执行法定程序；</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（四）正确行使自由裁量权；</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（五）依法公平公正履行职责；</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（六）依法维护当事人合法权益；</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（七）处罚与教育相结合。</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执法部门应当建立健全执法监督制度。上级交通运输执法部门应当定期组织开展行政执法评议、考核，加强对行政执法的监督检查，规范行政执法。</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执法部门应当主动接受社会监督。公民、法人或者其他组织对执法部门实施行政执法的行为，有权申诉或者检举；执法部门应当认真审查，发现有错误的，应当主动改正。</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第二章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一般规定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第一节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管</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行政处罚由违法行为发生地的执法部门管辖。行政检查由执法部门在法定职权范围内实施。法律、行政法规、部门规章另有规定的，从其规定。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对当事人的同一违法行为，两个以上执法部门都有管辖权的，由最先立案的执法部门管辖。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两个以上执法部门因管辖权发生争议的，应当协商解决，协商不成的，报请共同的上一级部门指定管辖；也可以直接由共同的上一级部门指定管辖。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执法部门发现所查处的案件不属于本部门管辖的，应当移送有管辖权的其他部门。执法部门发现违法行为涉嫌犯罪的，应当及时依照《行政执法机关移送涉嫌犯罪案件的规定》将案件移送司法机关。</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下级执法部门认为其管辖的案件属重大、疑难案件，或者由于特殊原因难以办理的，可以报请上一级部门指定管辖。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跨行政区域的案件，相关执法部门应当相互配合。相关行政区域执法部门共同的上一级部门应当做好协调工作。</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第二节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回</w:t>
      </w:r>
      <w:r w:rsidRPr="00107593">
        <w:rPr>
          <w:rFonts w:ascii="仿宋_GB2312" w:eastAsia="仿宋_GB2312" w:hAnsi="仿宋_GB2312" w:cs="仿宋_GB2312"/>
          <w:color w:val="333333"/>
          <w:sz w:val="32"/>
          <w:szCs w:val="32"/>
          <w:shd w:val="clear" w:color="auto" w:fill="FFFFFF"/>
        </w:rPr>
        <w:t xml:space="preserve"> </w:t>
      </w:r>
      <w:r w:rsidRPr="00107593">
        <w:rPr>
          <w:rFonts w:ascii="仿宋_GB2312" w:eastAsia="仿宋_GB2312" w:hAnsi="仿宋_GB2312" w:cs="仿宋_GB2312" w:hint="eastAsia"/>
          <w:color w:val="333333"/>
          <w:sz w:val="32"/>
          <w:szCs w:val="32"/>
          <w:shd w:val="clear" w:color="auto" w:fill="FFFFFF"/>
        </w:rPr>
        <w:t>避</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执法人员有下列情形之一的，应当自行申请回避，当事人及其代理人有权用口头或者书面方式申请其回避：</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（一）是本案当事人或者当事人、代理人近亲属的；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（二）本人或者其近亲属与本案有利害关系的；</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（三）与本案当事人或者代理人有其他利害关系，可能影响案件公正处理的。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申请回避，应当说明理由。执法部门应当对回避申请及时</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决定并通知申请人。</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执法人员的回避，由其所属的执法部门负责人决定。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回避决定前，执法人员不得停止对案件的调查；</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回避决定后，应当回避的执法人员不得再参与该案件的调查、决定、实施等工作。</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检测、检验及技术鉴定人员、翻译人员需要回避的，适用本节规定。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检测、检验及技术鉴定人员、翻译人员的回避，由指派或者聘请上述人员的执法部门负责人决定。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被决定回避的执法人员、鉴定人员和翻译人员，在回避决定</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前进行的与执法有关的活动是否有效，由</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回避决定的执法部门根据其活动是否对执法公正性造成影响的实际情况决定。</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第三节 期间与送达</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期间以时、日、月、年计算，期间开始当日或者当时不计算在内。期间届满的最后一日为节假日的，以节假日后的第一日为期间届满的日期。</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执法部门应当按照下列规定送达执法文书：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直接送交受送达人，由受送达人记明收到日期，签名或者盖章，受送达人的签收日期为送达日期。受送达人是公民的，本人不在交其同住的成年家属签收；受送达人是法人或者其他组织的，应当由法人的法定代表人、该组织的主要负责人或者办公室、收发室、值班室等负责收件的人签收或者盖章；当事人指定代收人的，交代收人签收。受送达人的同住成年家属，法人或者其他组织的负责收件的人或者代收人在《送达回证》上签收的日期为送达日期；</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（二）受送达人或者他的同住成年家属拒绝接收的，可以</w:t>
      </w:r>
      <w:proofErr w:type="gramStart"/>
      <w:r w:rsidRPr="00107593">
        <w:rPr>
          <w:rFonts w:ascii="仿宋_GB2312" w:eastAsia="仿宋_GB2312" w:hAnsi="仿宋_GB2312" w:cs="仿宋_GB2312" w:hint="eastAsia"/>
          <w:color w:val="333333"/>
          <w:sz w:val="32"/>
          <w:szCs w:val="32"/>
          <w:shd w:val="clear" w:color="auto" w:fill="FFFFFF"/>
        </w:rPr>
        <w:t>邀请受</w:t>
      </w:r>
      <w:proofErr w:type="gramEnd"/>
      <w:r w:rsidRPr="00107593">
        <w:rPr>
          <w:rFonts w:ascii="仿宋_GB2312" w:eastAsia="仿宋_GB2312" w:hAnsi="仿宋_GB2312" w:cs="仿宋_GB2312" w:hint="eastAsia"/>
          <w:color w:val="333333"/>
          <w:sz w:val="32"/>
          <w:szCs w:val="32"/>
          <w:shd w:val="clear" w:color="auto" w:fill="FFFFFF"/>
        </w:rPr>
        <w:t>送达人住所地的居民委员会、村民委员会的工作人员或者受送达人所在单位的工作人员作见证人，说明情况，在《送达回证》上记明拒收事由和日期，由执法人员、见证人签名或者盖章，将执法文书留在受送达人的住所；也可以把执法文书留在受送达人的住所，并采取拍照、录像等方式记录送达过程，即视为送达；</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（三）经受送达人同意，可以采用传真、电子邮件、移动通</w:t>
      </w:r>
      <w:r w:rsidRPr="00107593">
        <w:rPr>
          <w:rFonts w:ascii="仿宋_GB2312" w:eastAsia="仿宋_GB2312" w:hAnsi="仿宋_GB2312" w:cs="仿宋_GB2312" w:hint="eastAsia"/>
          <w:color w:val="333333"/>
          <w:sz w:val="32"/>
          <w:szCs w:val="32"/>
          <w:shd w:val="clear" w:color="auto" w:fill="FFFFFF"/>
        </w:rPr>
        <w:lastRenderedPageBreak/>
        <w:t>信等能够确认其即时收悉的特定系统作为送达媒介电子送达执法文书。受送达人同意采用电子方式送达的，应当在送达地址确认书中予以确认。采取电子送达方式送达的，以执法部门对应系统显示发送成功的日期为送达日期，但受送达人证明到达其确认的特定系统的日期与执法部门对应系统显示发送成功的日期不一致的，以受送达人证明到达其特定系统的日期为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直接送达有困难的，可以邮寄送达或者委托其他执法部门代为送达。委托送达的，受委托的执法部门按照直接送达或者留置送达方式送达执法文书，并及时将《送达回证》交回委托的执法部门。邮寄送达的，以回执上注明的收件日期为送达日期。执法文书在期满前交邮的，不算过期；</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受送达人下落不明或者用上述方式无法送达的，采取公告方式送达，说明公告送达的原因，并在案卷中记明原因和经过。公告送达可以在执法部门的公告栏和受送达人住所地张贴公告，也可以在报纸、信息网络等媒体上刊登公告，发出公告日期以最后张贴或者刊登的日期为准，经过六十日，即视为送达。在受送达人住所地张贴公告的，应当采取拍照、录像等方式记录张贴过程。</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lastRenderedPageBreak/>
        <w:t>第三章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行政检查</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执法部门在路面、水面、生产经营等场所实施现场检查，对行政相对人实施书面调查，通过技术系统、设备实施电子监控，应当符合法定职权，依照法律、法规、规章规定实施。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建立随机抽取被检查对象、随机选派检查人员的抽查机制，健全随机抽查对象和执法检查人员名录库，合理确定抽查比例和抽查频次。随机抽查情况及查处结果除涉及国家秘密、商业秘密、个人隐私的，应当及时向社会公布。</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海事执法部门根据履行国际公约要求的有关规定开展行政检查的，从其规定。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执法部门应当按照有关装备标准配备交通工具、通讯工具、交通管理器材、个人防护装备、办公设备等装备，加大科技装备的资金投入。</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行政检查时，执法人员应当依据相关规定着制式服装，根据需要穿着多功能反光腰带、反光背心、救生衣，携带执法记录仪、对讲机、摄像机、照相机，配备发光指挥棒、反光锥筒、停车示意牌、警戒带等执法装备。</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实施行政检查，执法人员不得少于两人，应当</w:t>
      </w:r>
      <w:r w:rsidRPr="00107593">
        <w:rPr>
          <w:rFonts w:ascii="仿宋_GB2312" w:eastAsia="仿宋_GB2312" w:hAnsi="仿宋_GB2312" w:cs="仿宋_GB2312" w:hint="eastAsia"/>
          <w:color w:val="333333"/>
          <w:sz w:val="32"/>
          <w:szCs w:val="32"/>
          <w:shd w:val="clear" w:color="auto" w:fill="FFFFFF"/>
        </w:rPr>
        <w:lastRenderedPageBreak/>
        <w:t>出示交通运输行政执法证件，表明执法身份，并说明检查事由。</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实施行政检查，不得超越检查范围和权限，不得检查与执法活动无关的物品，避免对被检查的场所、设施和物品造成损坏。</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实施路（水）面巡查时，应当保持执法车（船）清洁完好、标志清晰醒目、车（船）技术状况良好，遵守相关法律法规，安全驾驶。</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实施路面巡查，应当遵守下列规定：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（一）根据道路条件和交通状况，选择不妨碍通行的地点进行，在来车方向</w:t>
      </w:r>
      <w:proofErr w:type="gramStart"/>
      <w:r w:rsidRPr="00107593">
        <w:rPr>
          <w:rFonts w:ascii="仿宋_GB2312" w:eastAsia="仿宋_GB2312" w:hAnsi="仿宋_GB2312" w:cs="仿宋_GB2312" w:hint="eastAsia"/>
          <w:color w:val="333333"/>
          <w:sz w:val="32"/>
          <w:szCs w:val="32"/>
          <w:shd w:val="clear" w:color="auto" w:fill="FFFFFF"/>
        </w:rPr>
        <w:t>设置分流</w:t>
      </w:r>
      <w:proofErr w:type="gramEnd"/>
      <w:r w:rsidRPr="00107593">
        <w:rPr>
          <w:rFonts w:ascii="仿宋_GB2312" w:eastAsia="仿宋_GB2312" w:hAnsi="仿宋_GB2312" w:cs="仿宋_GB2312" w:hint="eastAsia"/>
          <w:color w:val="333333"/>
          <w:sz w:val="32"/>
          <w:szCs w:val="32"/>
          <w:shd w:val="clear" w:color="auto" w:fill="FFFFFF"/>
        </w:rPr>
        <w:t>或者避让标志，避免引发交通堵塞；</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（二）依照有关规定，在距离检查现场安全距离范围摆放发光或者反光的示警灯、减速提示标牌、反光锥筒等警示标志；</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（三）驾驶执法车辆巡查时，发现涉嫌违法车辆，待其行驶至视线良好、路面开阔地段时，发出停车检查信号，实施检查；</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（四）对拒绝接受检查、恶意闯关冲卡逃逸、暴力抗法的涉嫌违法车辆，及时固定、保存、记录现场证据或线索，或者记下车号依法交由相关部门予以处理。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实施水面巡航，应当遵守下列规定：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（一）一般在船舶停泊或者作业期间实施行政检查；</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（二）除在航船舶涉嫌有明显违法行为且如果不对其立即制止可能造成严重后果的情况外，不得随意截停在航船舶登临检查；</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（三）不得危及船舶、人员和货物的安全，避免对环境造成污染。除法律法规规定情形外，不得操纵或者调试船上仪器设备。</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检查生产经营场所，应当遵守下列规定：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（一）有被检查人或者见证人在场；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（二）对涉及被检查人的商业秘密、个人隐私，应当为其保密；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（三）不得影响被检查人的正常生产经营活动；</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（四）遵守被检查人有关安全生产的制度规定。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实施行政检查，应当制作检查记录，如实记录检查情况。对于行政检查过程中涉及到的证据材料，应当依法及时采集和保存。</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第四章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调查取证</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第一节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一般规定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执法部门办理执法案件的证据包括：</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（一）书证；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（二）物证；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（三）视听资料；</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（四）电子数据；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（五）证人证言；</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（六）当事人的陈述；</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（七）鉴定意见；</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（八）勘验笔录、现场笔录。</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证据应当具有合法性、真实性、关联性。</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证据必须查证属实，方可作为认定案件事实的根据。</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第二节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证据收集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执法人员应当合法、及时、客观、全面地收集证据材料，依法履行保密义务，不得收集与案件无关的材料，不得将证据用于法定职责以外的其他用途。</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执法部门可以通过下列方式收集证据：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（一）询问当事人、利害关系人、其他有关单位或者个人，听取当事人或者有关人员的陈述、申辩；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（二）向有关单位和个人调取证据；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（三）通过技术系统、设备收集、固定证据；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（四）委托有资质的机构对与违法行为有关的问题进行鉴定；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（五）对案件相关的现场或者涉及的物品进行勘验、检查；</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（六）依法收集证据的其他方式。</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收集、调取书证应当遵守下列规定：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（一）收集书证原件。收集原件确有困难的，可以收集与原件核对无误的复制件、影印件或者节录本；</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（二）收集书证复制件、影印件或者节录本的，标明“经核对与原件一致”，注明出具日期、证据来源，并由被调查对象或者证据提供人签名或者盖章；</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（三）收集图纸、专业技术资料等书证的，应当附说明材料，明确证明对象；</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（四）收集评估报告的，应当附有评估机构和评估人员的有效证件或者资质证明的复印件；</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（五）取得书证原件的节录本的，应当保持文件内容的完整性，注明出处和节录地点、日期，并有节录人的签名；</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（六）公安、税务、市场监督管理等有关部门出具的证明材料作为证据的，证明材料上应当加盖出具部门的印章并注明日期；</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（七）被调查对象或者证据提供者拒绝在证据复制件、各式笔录及其他需要其确认的证据材料上签名或者盖章的，可以邀请</w:t>
      </w:r>
      <w:r w:rsidRPr="00107593">
        <w:rPr>
          <w:rFonts w:ascii="仿宋_GB2312" w:eastAsia="仿宋_GB2312" w:hAnsi="仿宋_GB2312" w:cs="仿宋_GB2312" w:hint="eastAsia"/>
          <w:color w:val="333333"/>
          <w:sz w:val="32"/>
          <w:szCs w:val="32"/>
          <w:shd w:val="clear" w:color="auto" w:fill="FFFFFF"/>
        </w:rPr>
        <w:lastRenderedPageBreak/>
        <w:t>有关基层组织、被调查对象所在单位、公证机构、法律服务机构或者公安机关代表到场见证，说明情况，在相关证据材料上记明拒绝确认事由和日期，由执法人员、见证人签名或者盖章。</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收集、调取物证应当遵守下列规定：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（一）收集原物。收集原物确有困难的，可以收集与原物核对无误的复制件或者证明该物证的照片、录像等其他证据；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原物为数量较多的种类物的，收集其中的一部分，也可以采用拍照、取样、摘要汇编等方式收集。拍照取证的，应当对物证的现场方位、全貌以及重点部位特征等进行拍照或者录像；抽样取证的，应当通知当事人到场，当事人拒不到场或者暂时难以确定当事人的，可以由在场的无利害关系人见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（三）收集物证，应当载明获取该物证的时间、原物存放地点、发现地点、发现过程以及该物证的主要特征，并对现场尽可能以照片、视频等方式予以同步记录；</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（四）物证不能入卷的，应当采取妥善保管措施，并拍摄该物证的照片或者录像存入案卷。</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收集视听资料应当遵守下列规定：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（一）收集有关资料的原始载体，并由证据提供人在原始载体或者说明文件上签名或者盖章确认；</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（二）收集原始载体确有困难的，可以收集复制件。收集复制件的，应当由证据提供人出具由其签名或者盖章的说明文件，注明复制件与原始载体内容一致；</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（三）原件、复制件均应当注明制作方法、制作时间、制作地点、制作人和证明对象等；</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复制视听资料的形式包括采用存储磁盘、存储光盘进行复制保存、对屏幕显示内容进行打印固定、对所载内容进行书面摘录与描述等。条件允许时，应当优先以书面形式对视听资料内容进行固定，由证据提供人注明“经核对与原件一致”，并签名或者盖章确认；</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视听资料的存储介质无法入卷的，可以转录入存储光盘存入案卷，并标明光盘序号、证据原始制作方法、制作时间、制作地点、制作人，及转录的制作人、制作时间、制作地点等。证据存储介质需要退还证据提供人的，应当要求证据提供人对转录的复制件进行确认。</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收集电子数据应当遵守下列规定：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（一）收集电子数据的原始存储介质。收集电子数据原始存储介质确有困难的，可以收集电子数据复制件，但应当附有不能或者难以提取原始存储介质的原因、复制过程以及原始存储介质</w:t>
      </w:r>
      <w:r w:rsidRPr="00107593">
        <w:rPr>
          <w:rFonts w:ascii="仿宋_GB2312" w:eastAsia="仿宋_GB2312" w:hAnsi="仿宋_GB2312" w:cs="仿宋_GB2312" w:hint="eastAsia"/>
          <w:color w:val="333333"/>
          <w:sz w:val="32"/>
          <w:szCs w:val="32"/>
          <w:shd w:val="clear" w:color="auto" w:fill="FFFFFF"/>
        </w:rPr>
        <w:lastRenderedPageBreak/>
        <w:t>存放地点或者电子数据网络地址的说明，并由复制件制作人和原始存储介质持有人签名或者盖章，或者以公证等其他有效形式证明电子数据与原始存储介质的一致性和完整性；</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（二）收集电子数据应当记载取证的参与人员、技术方法、步骤和过程，记录收集对象的事项名称、内容、规格、类别以及时间、地点等，或者将收集电子数据的过程拍照或者录像；</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（三）收集的电子数据应当使用光盘或者其他数字存储介质备份；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（四）收集通过技术手段恢复或者破解的与案件有关的光盘或者其他数字存储介质，电子设备中被删除、隐藏或者加密的电子数据，应当附有恢复或者破解对象、过程、方法和结果的专业说明;</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依照法律、行政法规规定利用电子技术监控设备收集、固定违法事实的，应当经过法制和技术审核，确保电子技术监控设备符合标准、设置合理、标志明显，设置地点应当向社会公布。电子技术监控设备记录违法事实应当真实、清晰、完整、准确。执法部门应当审核记录内容是否符合要求；未经审核或者经审核不符合要求的，不得作为行政处罚的证据。执法部门应当及时告知当事人违法事实，并采取信息化手段或者其他措施，为当事人</w:t>
      </w:r>
      <w:r w:rsidRPr="00107593">
        <w:rPr>
          <w:rFonts w:ascii="仿宋_GB2312" w:eastAsia="仿宋_GB2312" w:hAnsi="仿宋_GB2312" w:cs="仿宋_GB2312" w:hint="eastAsia"/>
          <w:color w:val="333333"/>
          <w:sz w:val="32"/>
          <w:szCs w:val="32"/>
          <w:shd w:val="clear" w:color="auto" w:fill="FFFFFF"/>
        </w:rPr>
        <w:lastRenderedPageBreak/>
        <w:t>查询、陈述和申辩提供便利。不得限制或者变相限制当事人享有的陈述权、申辩权。</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收集当事人陈述、证人证言应当遵守下列规定：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（一）询问当事人、证人，制作《询问笔录》或者由当事人、证人自行书写材料证明案件事实；</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（二）询问应当个别进行，询问时可以全程录音、录像，并保持录音、录像资料的完整性；</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（三）《询问笔录》应当客观、如实地记录询问过程和询问内容，对询问人提出的问题被询问人不回答或者拒绝回答的，应当注明；</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（四）《询问笔录》应当交被询问人核对，对阅读有困难的，应当向其宣读。记录有误或者遗漏的，应当允许被询问人更正或者补充，并要求其在修改处签名或者盖章；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被询问人确认执法人员制作的笔录无误的，应当在《询问笔录》上逐页签名或者盖章。被询问人确认自行书写的笔录无误的，应当在结尾处签名或者盖章。拒绝签名或者盖章的，执法人员应当在《询问笔录》中注明。</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对与案件事实有关的物品或者场所实施勘验的，应当遵守下列规定：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（一）制作《勘验笔录》；</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（二）实施勘验，应当有当事人或者第三人在场。如当事人不在场且没有第三人的，执法人员应当在《勘验笔录》中注明；</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（三）勘验应当限于与案件事实相关的物品和场所；</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（四）根据实际情况进行音像记录。</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第四十一条</w:t>
      </w:r>
      <w:r w:rsidRPr="00107593">
        <w:rPr>
          <w:rFonts w:ascii="仿宋_GB2312" w:eastAsia="仿宋_GB2312" w:hAnsi="仿宋_GB2312" w:cs="仿宋_GB2312" w:hint="eastAsia"/>
          <w:color w:val="333333"/>
          <w:sz w:val="32"/>
          <w:szCs w:val="32"/>
          <w:shd w:val="clear" w:color="auto" w:fill="FFFFFF"/>
        </w:rPr>
        <w:t xml:space="preserve"> 执法人员抽样取证时，应当制作《抽样取证凭证》，对样品加贴封条，开具物品清单，由执法人员和当事人在封条和相关记录上签名或者盖章。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法律、法规、规章或者国家有关规定对抽样机构或者方式有规定的，执法部门应当委托相关机构或者按规定方式抽取样品。</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为查明案情，需要对案件中专门事项进行鉴定的，执法部门应当委托具有法定鉴定资格的鉴定机构进行鉴定。没有法定鉴定机构的，可以委托其他具备鉴定条件的机构进行鉴定。</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第三节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证据先行登记保存</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在证据可能灭失或者以后难以取得的情况下，经执法部门负责人批准，可以对与涉嫌违法行为有关的证据采取先行登记保存措施。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先行登记保存有关证据，应当当场清点，制作</w:t>
      </w:r>
      <w:r w:rsidRPr="00107593">
        <w:rPr>
          <w:rFonts w:ascii="仿宋_GB2312" w:eastAsia="仿宋_GB2312" w:hAnsi="仿宋_GB2312" w:cs="仿宋_GB2312" w:hint="eastAsia"/>
          <w:color w:val="333333"/>
          <w:sz w:val="32"/>
          <w:szCs w:val="32"/>
          <w:shd w:val="clear" w:color="auto" w:fill="FFFFFF"/>
        </w:rPr>
        <w:lastRenderedPageBreak/>
        <w:t>《证据登记保存清单》，由当事人和执法人员签名或者盖章，当场交当事人一份。</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先行登记保存期间，当事人或者有关人员不得销毁或者转移证据。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对先行登记保存的证据，执法部门应当于先行登记保存之日起七日内采取以下措施：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（一）及时采取记录、复制、拍照、录像等证据保全措施，不再需要采取登记保存措施的，及时解除登记保存措施，并</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《解除证据登记保存决定书》；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（二）需要鉴定的，及时送交有关部门鉴定；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（三）违法事实成立，应当依法予以没收的，</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行政处罚决定，没收违法物品；</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执法部门逾期未</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处理决定的，先行登记保存措施自动解除。</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第四节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证据审查与认定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第四十六条</w:t>
      </w:r>
      <w:r w:rsidRPr="00107593">
        <w:rPr>
          <w:rFonts w:ascii="仿宋_GB2312" w:eastAsia="仿宋_GB2312" w:hAnsi="仿宋_GB2312" w:cs="仿宋_GB2312" w:hint="eastAsia"/>
          <w:color w:val="333333"/>
          <w:sz w:val="32"/>
          <w:szCs w:val="32"/>
          <w:shd w:val="clear" w:color="auto" w:fill="FFFFFF"/>
        </w:rPr>
        <w:t xml:space="preserve"> 执法部门应当对收集到的证据逐一审查，进行全面、客观和公正地分析判断，审查证据的合法性、真实性、关联性，判断证据有无证明力以及证明力的大小。</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审查证据的合法性，应当审查下列事项：</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（一）调查取证的执法人员是否具有相应的执法资格；</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（二）证据的取得方式是否符合法律、法规和规章的规定；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（三）证据是否符合法定形式；</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（四）是否有影响证据效力的其他违法情形。</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审查证据的真实性，应当审查下列事项：</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（一）证据形成的原因；</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（二）发现证据时的客观环境；</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（三）证据是否为原件、原物，复制件、复制品与原件、原物是否相符；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（四）提供证据的人或者证人与当事人是否具有利害关系；</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（五）影响证据真实性的其他因素。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单个证据的部分内容不真实的，不真实部分不得采信。</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审查证据的关联性，应当审查下列事项：</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（一）证据的证明对象是否与案件事实有内在联系，以及关联程度；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（二）证据证明的事实对案件主要情节和案件性质的影响程度；</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（三）证据之间是否互相印证，形成证据链。</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第五十条</w:t>
      </w:r>
      <w:r w:rsidRPr="00107593">
        <w:rPr>
          <w:rFonts w:ascii="仿宋_GB2312" w:eastAsia="仿宋_GB2312" w:hAnsi="仿宋_GB2312" w:cs="仿宋_GB2312" w:hint="eastAsia"/>
          <w:color w:val="333333"/>
          <w:sz w:val="32"/>
          <w:szCs w:val="32"/>
          <w:shd w:val="clear" w:color="auto" w:fill="FFFFFF"/>
        </w:rPr>
        <w:t xml:space="preserve"> 当事人对违法事实无异议，视听资料、电子数据</w:t>
      </w:r>
      <w:r w:rsidRPr="00107593">
        <w:rPr>
          <w:rFonts w:ascii="仿宋_GB2312" w:eastAsia="仿宋_GB2312" w:hAnsi="仿宋_GB2312" w:cs="仿宋_GB2312" w:hint="eastAsia"/>
          <w:color w:val="333333"/>
          <w:sz w:val="32"/>
          <w:szCs w:val="32"/>
          <w:shd w:val="clear" w:color="auto" w:fill="FFFFFF"/>
        </w:rPr>
        <w:lastRenderedPageBreak/>
        <w:t>足以认定案件事实的，视听资料、电子数据可以替代询问笔录、现场笔录，必要时，对视听资料、电子数据的关键内容和相应时间段等作文字说明。</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下列证据材料不能作为定案依据：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（一）以非法手段取得的证据；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（二）被进行技术处理而无法辨明真伪的证据材料；</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（三）不能正确表达意志的证人提供的证言；</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（四）不具备合法性和真实性的其他证据材料。</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第五章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行政强制措施</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为制止违法行为、防止证据损毁、避免危害发生、控制危险扩大等情形，执法部门履行行政执法职能，可以依照法律、法规的规定，实施行政强制措施。</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违法行为情节显著轻微或者没有明显社会危害的，可以不采取行政强制措施。</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行政强制措施由执法部门在法定职权范围内实施。行政强制措施权不得委托。</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执法部门实施行政强制措施应当遵守下列规定：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（一）实施前向执法部门负责人报告并经批准；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（二）由不少于两名执法人员实施，并出示行政执法证件；</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（三）通知当事人到场；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（四）当场告知当事人采取行政强制措施的理由、依据以及当事人依法享有的权利、救济途径；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（五）听取当事人的陈述和申辩；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（六）制作《现场笔录》，由当事人和执法人员签名或者盖章，当事人拒绝的，在笔录中予以注明；当事人不到场的，邀请见证人到场，由见证人和执法人员在现场笔录上签名或者盖章；</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（七）制作并当场交付《行政强制措施决定书》；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（八）法律、法规规定的其他程序。</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对查封、扣押的现场执法活动和执法办案场所，应当进行全程音像记录。</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发生紧急情况，需要当场实施行政强制措施的，执法人员应当在二十四小时内向执法部门负责人报告，补办批准手续。执法部门负责人认为不应当采取行政强制措施的，应当立即解除。</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实施查封、扣押的期限不得超过三十日；情况复杂需延长查封、扣押期限的，应当经执法部门负责人批准，可</w:t>
      </w:r>
      <w:r w:rsidRPr="00107593">
        <w:rPr>
          <w:rFonts w:ascii="仿宋_GB2312" w:eastAsia="仿宋_GB2312" w:hAnsi="仿宋_GB2312" w:cs="仿宋_GB2312" w:hint="eastAsia"/>
          <w:color w:val="333333"/>
          <w:sz w:val="32"/>
          <w:szCs w:val="32"/>
          <w:shd w:val="clear" w:color="auto" w:fill="FFFFFF"/>
        </w:rPr>
        <w:lastRenderedPageBreak/>
        <w:t>以延长，但是延长期限不得超过三十日。法律、行政法规另有规定的除外。</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需要延长查封、扣押期限的，执法人员应当制作《延长行政强制措施期限通知书》，将延长查封、扣押的决定及时书面通知当事人，并说明理由。</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对物品需要进行检测、检验或者技术鉴定的，应当明确检测、检验或者技术鉴定的期间，并书面告知当事人。查封、扣押的期间不包括检测、检验或者技术鉴定的期间。检测、检验或者技术鉴定的费用由执法部门承担。</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执法部门采取查封、扣押措施后，应当及时查清事实，在本规定第五十六条规定的期限内</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处理决定。对违法事实清楚，依法应当没收的非法财物予以没收；法律、行政法规规定应当销毁的，依法销毁；应当解除查封、扣押的，</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解除的决定。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对查封、扣押的财物，执法部门应当妥善保管，不得使用或者损毁；造成损失的，应当承担赔偿责任。</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有下列情形之一的，应当及时</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解除查封、扣押决定，制作《解除行政强制措施决定书》，并及时送达当事人，退还扣押财物：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（一）当事人没有违法行为；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（二）查封、扣押的场所、设施、财物与违法行为无关；</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（三）对违法行为已经</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处理决定，不再需要查封、扣押；</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（四）查封、扣押期限已经届满；</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（五）其他不再需要采取查封、扣押措施的情形。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第六章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行政处罚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第一节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简易程序</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违法事实确凿并有法定依据，对公民处二百元以下、对法人或者其他组织处三千元以下罚款或者警告的行政处罚的，可以适用简易程序，当场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行政处罚决定。法律另有规定的，从其规定。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执法人员适用简易程序当场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行政处罚的，应当按照下列步骤实施：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（一）向当事人出示交通运输行政执法证件并查明对方身份；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（二）调查并收集必要的证据；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（三）口头告知当事人违法事实、处罚理由和依据；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（四）口头告知当事人享有的权利与义务；</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（五）听取当事人的陈述和申辩并进行复核；当事人提出的事实、理由或者证据成立的，应当采纳；</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填写预定格式、编有号码的《当场行政处罚决定书》并当场交付当事人，《当场行政处罚决定书》应当载明当事人的违法行为，行政处罚的种类和依据、罚款数额、时间、地点，申请行政复议、提起行政诉讼的途径和期限以及执法部门名称，并由执法人员签名或者盖章；</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（七）当事人在《当场行政处罚决定书》上签名或盖章，当事人拒绝签收的，应当在行政处罚决定书上注明；</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（八）</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当场处罚决定之日起五日内，将《当场行政处罚决定书》副本提交所属执法部门备案。</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第二节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普通程序</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除依法可以当场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的行政处罚外，执法部门实施行政检查或者通过举报、其他机关移送、上级机关交办等途径，发现公民、法人或者其他组织有依法应当给予行政处罚的交通运输违法行为的，应当及时决定是否立案。</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立案应当填写《立案登记表》，同时附上与案件相关的材料，由执法部门负责人批准。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执法部门应当按照本规定第四章的规定全面、</w:t>
      </w:r>
      <w:r w:rsidRPr="00107593">
        <w:rPr>
          <w:rFonts w:ascii="仿宋_GB2312" w:eastAsia="仿宋_GB2312" w:hAnsi="仿宋_GB2312" w:cs="仿宋_GB2312" w:hint="eastAsia"/>
          <w:color w:val="333333"/>
          <w:sz w:val="32"/>
          <w:szCs w:val="32"/>
          <w:shd w:val="clear" w:color="auto" w:fill="FFFFFF"/>
        </w:rPr>
        <w:lastRenderedPageBreak/>
        <w:t>客观、公正地调查，收集相关证据。</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委托其他单位协助调查、取证的，应当制作并出具协助调查函。</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行政处罚决定的，应当责令当事人改正或者限期改正违法行为；构成违法行为、但依法不予行政处罚的，执法部门应当制作《责令改正违法行为通知书》，责令当事人改正或者限期改正违法行为。</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执法人员在初步调查结束后，认为案件事实清楚，主要证据齐全的，应当制作案件调查报告，提出处理意见，报办案机构审核。</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案件调查报告经办案机构负责人审查后，执法人员应当将案件调查报告、案卷</w:t>
      </w:r>
      <w:proofErr w:type="gramStart"/>
      <w:r w:rsidRPr="00107593">
        <w:rPr>
          <w:rFonts w:ascii="仿宋_GB2312" w:eastAsia="仿宋_GB2312" w:hAnsi="仿宋_GB2312" w:cs="仿宋_GB2312" w:hint="eastAsia"/>
          <w:color w:val="333333"/>
          <w:sz w:val="32"/>
          <w:szCs w:val="32"/>
          <w:shd w:val="clear" w:color="auto" w:fill="FFFFFF"/>
        </w:rPr>
        <w:t>报执法</w:t>
      </w:r>
      <w:proofErr w:type="gramEnd"/>
      <w:r w:rsidRPr="00107593">
        <w:rPr>
          <w:rFonts w:ascii="仿宋_GB2312" w:eastAsia="仿宋_GB2312" w:hAnsi="仿宋_GB2312" w:cs="仿宋_GB2312" w:hint="eastAsia"/>
          <w:color w:val="333333"/>
          <w:sz w:val="32"/>
          <w:szCs w:val="32"/>
          <w:shd w:val="clear" w:color="auto" w:fill="FFFFFF"/>
        </w:rPr>
        <w:t>部门负责人审查批准。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负责人批准案件调查报告后，拟对当事人予以行政处罚的，执法人员应当制作《违法行为通知书》，告知当事人拟作出行政处罚的事实、理由、依据、处罚内容，并告知当事人依法享有陈述权、申辩权或者要求举行听证的权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当事人要求陈述、申辩的，应当如实记录当事人的陈述、申辩意见。符合听证条件，当事人要求组织听证的，应当按照本章第三节的规定组织听证。</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执法部门应当充分听取当事人的意见，对当事人提出的事实、理由、证据认真进行复核；当事人提出的事实、理由或者证据成立的，应当予以采纳。不得因当事人陈述、申辩而加重处罚。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有下列情形之一，在执法部门负责人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行政处罚的决定之前，应当由从事行政处罚决定法制审核的人员进行法制审核：</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（一）涉及重大公共利益的；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（二）直接关系当事人或者第三人重大权益，经过听证程序的；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（三）案件情况疑难复杂、涉及多个法律关系的；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（四）法律、法规规定应当进行法制审核的其他情形。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初次从事行政处罚决定法制审核的人员，应当通过国家统一法律职业资格考试取得法律职业资格。</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从事行政处罚决定法制审核的人员主要从下列方面进行合法性审核，并提出书面审核意见：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（一）行政执法主体是否合法，行政执法人员是否具备执法资格；</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（二）行政执法程序是否合法；</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（三）案件事实是否清楚，证据是否合法充分；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（四）适用法律、法规、规章是否准确，裁量基准运用是否适当；</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（五）执法是否超越执法部门的法定权限；</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（六）行政执法文书是否完备、规范；</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（七）违法行为是否涉嫌犯罪、需要移送司法机关。</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执法部门负责人经审查，根据不同情况分别</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如下决定：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（一）确有应受行政处罚的违法行为的，根据情节轻重及具体情况，</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（二）违法行为轻微，依法可以不予行政处罚的，不予行政处罚；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（三）违法事实不能成立的，不予行政处罚；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（四）违法行为涉嫌犯罪的，移送司法机关。</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有下列情形之一的，依法不予行政处罚：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（一）违法行为轻微并及时改正，没有造成危害后果的，不予行政处罚；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（二）除法律、行政法规另有规定的情形外，当事人有证据足以证明没有主观过错的，不予行政处罚；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（三）精神病人、智力残疾人在不能辨认或者不能控制自己</w:t>
      </w:r>
      <w:r w:rsidRPr="00107593">
        <w:rPr>
          <w:rFonts w:ascii="仿宋_GB2312" w:eastAsia="仿宋_GB2312" w:hAnsi="仿宋_GB2312" w:cs="仿宋_GB2312" w:hint="eastAsia"/>
          <w:color w:val="333333"/>
          <w:sz w:val="32"/>
          <w:szCs w:val="32"/>
          <w:shd w:val="clear" w:color="auto" w:fill="FFFFFF"/>
        </w:rPr>
        <w:lastRenderedPageBreak/>
        <w:t>行为时有违法行为的，不予行政处罚，但应当责令其监护人严加看管和治疗；</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（四）不满十四周岁的未成年人有违法行为的，不予行政处罚，但应责令监护人加以管教；</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（五）其他依法不予行政处罚的情形。</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初次违法且危害后果轻微并及时改正的，可以不予行政处罚。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违法行为在二年内未被</w:t>
      </w:r>
      <w:r w:rsidR="00596AD0">
        <w:rPr>
          <w:rFonts w:ascii="仿宋_GB2312" w:eastAsia="仿宋_GB2312" w:hAnsi="仿宋_GB2312" w:cs="仿宋_GB2312" w:hint="eastAsia"/>
          <w:color w:val="333333"/>
          <w:sz w:val="32"/>
          <w:szCs w:val="32"/>
          <w:shd w:val="clear" w:color="auto" w:fill="FFFFFF"/>
        </w:rPr>
        <w:t>发现</w:t>
      </w:r>
      <w:r w:rsidRPr="00107593">
        <w:rPr>
          <w:rFonts w:ascii="仿宋_GB2312" w:eastAsia="仿宋_GB2312" w:hAnsi="仿宋_GB2312" w:cs="仿宋_GB2312" w:hint="eastAsia"/>
          <w:color w:val="333333"/>
          <w:sz w:val="32"/>
          <w:szCs w:val="32"/>
          <w:shd w:val="clear" w:color="auto" w:fill="FFFFFF"/>
        </w:rPr>
        <w:t>的，不再给予行政处罚；涉及公民生命健康安全、金融安全且有危害后果的，上述期限延长至五年。法律另有规定的除外。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对当事人的违法行为依法不予行政处罚的，执法部门应当对当事人进行教育。</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第七十五条</w:t>
      </w:r>
      <w:r>
        <w:rPr>
          <w:rFonts w:ascii="仿宋_GB2312" w:eastAsia="仿宋_GB2312" w:hAnsi="仿宋_GB2312" w:cs="仿宋_GB2312"/>
          <w:color w:val="333333"/>
          <w:sz w:val="32"/>
          <w:szCs w:val="32"/>
          <w:shd w:val="clear" w:color="auto" w:fill="FFFFFF"/>
        </w:rPr>
        <w:t> </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行政处罚决定应当适用违法行为发生时的法律、法规、规章的规定。但是，</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行政处罚决定时，法律、法规、规章已被修改或者废止，且新的规定处罚较轻或者不认为是违法的，适用新的规定。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行政处罚案件有下列情形之一的，应当提交执法部门重大案件集体讨论会议决定：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（一）拟作</w:t>
      </w:r>
      <w:proofErr w:type="gramStart"/>
      <w:r w:rsidRPr="00107593">
        <w:rPr>
          <w:rFonts w:ascii="仿宋_GB2312" w:eastAsia="仿宋_GB2312" w:hAnsi="仿宋_GB2312" w:cs="仿宋_GB2312" w:hint="eastAsia"/>
          <w:color w:val="333333"/>
          <w:sz w:val="32"/>
          <w:szCs w:val="32"/>
          <w:shd w:val="clear" w:color="auto" w:fill="FFFFFF"/>
        </w:rPr>
        <w:t>出降低</w:t>
      </w:r>
      <w:proofErr w:type="gramEnd"/>
      <w:r w:rsidRPr="00107593">
        <w:rPr>
          <w:rFonts w:ascii="仿宋_GB2312" w:eastAsia="仿宋_GB2312" w:hAnsi="仿宋_GB2312" w:cs="仿宋_GB2312" w:hint="eastAsia"/>
          <w:color w:val="333333"/>
          <w:sz w:val="32"/>
          <w:szCs w:val="32"/>
          <w:shd w:val="clear" w:color="auto" w:fill="FFFFFF"/>
        </w:rPr>
        <w:t>资质等级、吊销许可证件、责令停产停业、责令关闭、限制从业、较大数额罚款、没收较大数额违法所得、</w:t>
      </w:r>
      <w:r w:rsidRPr="00107593">
        <w:rPr>
          <w:rFonts w:ascii="仿宋_GB2312" w:eastAsia="仿宋_GB2312" w:hAnsi="仿宋_GB2312" w:cs="仿宋_GB2312" w:hint="eastAsia"/>
          <w:color w:val="333333"/>
          <w:sz w:val="32"/>
          <w:szCs w:val="32"/>
          <w:shd w:val="clear" w:color="auto" w:fill="FFFFFF"/>
        </w:rPr>
        <w:lastRenderedPageBreak/>
        <w:t>没收较大价值非法财物的；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（二）认定事实和证据争议较大的，适用的法律、法规和规章有较大异议的，违法行为较恶劣或者危害较大的，或者复杂、疑难案件的执法管辖区域不明确或有争议的；</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（三）对情节复杂或者重大违法行为给予较重的行政处罚的其他情形。</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行政处罚决定，应当制作《行政处罚决定书》。行政处罚决定书的内容包括：</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（一）当事人的姓名或者名称、地址等基本情况；</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（二）违反法律、法规或者规章的事实和证据；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（三）行政处罚的种类和依据；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（四）行政处罚的履行方式和期限；</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（五）不服行政处罚决定，申请行政复议或者提起行政诉讼的途径和期限；</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行政处罚决定的执法部门名称和</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决定的日期。</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行政处罚决定书应当盖有</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行政处罚决定的执法部门的印章。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w:t>
      </w:r>
      <w:proofErr w:type="gramStart"/>
      <w:r w:rsidRPr="00107593">
        <w:rPr>
          <w:rFonts w:ascii="仿宋_GB2312" w:eastAsia="仿宋_GB2312" w:hAnsi="仿宋_GB2312" w:cs="仿宋_GB2312" w:hint="eastAsia"/>
          <w:color w:val="333333"/>
          <w:sz w:val="32"/>
          <w:szCs w:val="32"/>
          <w:shd w:val="clear" w:color="auto" w:fill="FFFFFF"/>
        </w:rPr>
        <w:t>自行政</w:t>
      </w:r>
      <w:proofErr w:type="gramEnd"/>
      <w:r w:rsidRPr="00107593">
        <w:rPr>
          <w:rFonts w:ascii="仿宋_GB2312" w:eastAsia="仿宋_GB2312" w:hAnsi="仿宋_GB2312" w:cs="仿宋_GB2312" w:hint="eastAsia"/>
          <w:color w:val="333333"/>
          <w:sz w:val="32"/>
          <w:szCs w:val="32"/>
          <w:shd w:val="clear" w:color="auto" w:fill="FFFFFF"/>
        </w:rPr>
        <w:t>处罚案件立案之日起九十日内</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行政处罚决定。案情复杂、期限届满不能终结的案件，</w:t>
      </w:r>
      <w:r w:rsidRPr="00107593">
        <w:rPr>
          <w:rFonts w:ascii="仿宋_GB2312" w:eastAsia="仿宋_GB2312" w:hAnsi="仿宋_GB2312" w:cs="仿宋_GB2312" w:hint="eastAsia"/>
          <w:color w:val="333333"/>
          <w:sz w:val="32"/>
          <w:szCs w:val="32"/>
          <w:shd w:val="clear" w:color="auto" w:fill="FFFFFF"/>
        </w:rPr>
        <w:lastRenderedPageBreak/>
        <w:t>可以经执法部门负责人批准延长三十日。</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执法部门应当依法公开行政处罚决定信息，但法律、行政法规另有规定的除外。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公开的行政处罚决定被依法变更、撤销、确认违法或者确认无效的，执法部门应当在三日内撤回行政处罚决定信息并公开说明理由。</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第三节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听证程序</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执法部门在</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下列行政处罚决定前，应当在送达《违法行为通知书》时告知当事人有要求举行听证的权利：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（一）责令停产停业、责令关闭、限制从业；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（二）降低资质等级、吊销许可证件；</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（三）较大数额罚款；</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（四）没收较大数额违法所得、没收较大价值非法财物；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（五）其他较重的行政处罚；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（六）法律、法规、规章规定的其他情形。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前款第（三）、（四）项规定的较大数额，地方执法部门按照省级人大常委会或者人民政府规定或者其授权部门规定的标准执行。海事执法部门按照对自然人处1万元以上、对法人或者其他组织10万元以上的标准执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第八十一条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执法部门不得因当事人要求听证而加重处罚。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当事人要求听证的，应当自收到《违法行为通知书》之日起五日内以书面或者口头形式提出。当事人以口头形式提出的，执法部门应当将情况记入笔录，并由当事人在笔录上签名或者盖章。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执法部门应当在举行听证的七日前向当事人及有关人员送达《听证通知书》，将听证的时间、地点通知当事人和其他听证参加人。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听证设听证主持人一名，负责组织听证；记录员一名，具体承担听证准备和制作听证笔录工作。</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听证主持人由执法部门负责人指定；记录员由听证主持人指定。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本案调查人员不得担任听证主持人或者记录员。</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听证主持人在听证活动中履行下列职责：</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（一）决定举行听证的时间、地点；</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（二）决定听证是否公开举行；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（三）要求听证参加人到场参加听证、提供或者补充证据；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（四）就案件的事实、理由、证据、程序、处罚依据和行政处罚建议等相关内容组织质证和辩论；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（五）决定听证的延期、中止或者终止，宣布结束听证；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（六）维持听证秩序。对违反听证会场纪律的，应当警告制止；对不听制止，干扰听证正常进行的旁听人员，责令其退场；</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（七）其他有关职责。</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听证参加人包括：</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（一）当事人及其代理人；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（二）本案执法人员；</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（三）证人、检测、检验及技术鉴定人；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（四）翻译人员；</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（五）其他有关人员。</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要求举行听证的公民、法人或者其他组织是听证当事人。当事人在听证活动中享有下列权利：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（一）申请回避；</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（二）参加听证，或者委托一至二人代理参加听证；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（三）进行陈述、申辩和质证；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（四）核对、补正听证笔录；</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（五）依法享有的其他权利。</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与听证案件处理结果有利害关系的其他公民、法人或者其他组织，作为第三人申请参加听证的，应当允许。为</w:t>
      </w:r>
      <w:r w:rsidRPr="00107593">
        <w:rPr>
          <w:rFonts w:ascii="仿宋_GB2312" w:eastAsia="仿宋_GB2312" w:hAnsi="仿宋_GB2312" w:cs="仿宋_GB2312" w:hint="eastAsia"/>
          <w:color w:val="333333"/>
          <w:sz w:val="32"/>
          <w:szCs w:val="32"/>
          <w:shd w:val="clear" w:color="auto" w:fill="FFFFFF"/>
        </w:rPr>
        <w:lastRenderedPageBreak/>
        <w:t>查明案情，必要时，听证主持人也可以通知其参加听证。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委托他人代为参加听证的，应当向执法部门提交由委托人签名或者盖章的授权委托书以及委托代理人的身份证明文件。</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授权委托书应当载明委托事项及权限。委托代理人代为放弃行使陈述权、申辩权和质证权的，必须有委托人的明确授权。</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听证主持人有权决定与听证案件有关的证人、检测、检验及技术鉴定人等听证参加人到场参加听证。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听证应当公开举行，涉及国家秘密、商业秘密或者个人隐私依法予以保密的除外。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公开举行听证的，应当公告当事人姓名或者名称、案由以及举行听证的时间、地点等。</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听证按下列程序进行：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（一）宣布案由和听证纪律；</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（二）核对当事人或其代理人、执法人员、证人及其他有关人员是否到场，并核实听证参加人的身份；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（三）宣布听证员、记录员和翻译人员名单，告知当事人有申请主持人回避、申辩和质证的权利；对不公开听证的，宣布不公开听证的理由；</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（四）宣布听证开始；</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（五）执法人员陈述当事人违法的事实、证据，拟作出行政处罚的建议和法律依据；执法人员提出证据时，应当向听证会出示。证人证言、检测、检验及技术鉴定意见和其他作为证据的文书，应当当场宣读；</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（六）当事人或其代理人对案件的事实、证据、适用法律、行政处罚意见等进行陈述、申辩和质证，并可以提供新的证据；第三人可以陈述事实，提供证据；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（七）听证主持人可以就案件的有关问题向当事人或其代理人、执法人员、证人询问；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（八）经听证主持人允许，当事人、执法人员就案件的有关问题可以向到场的证人发问。当事人有权申请通知新的证人到会作证，调取新的证据。当事人提出申请的，听证主持人应当当场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是否同意的决定；申请重新检测、检验及技术鉴定的，按照有关规定办理；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（九）当事人、第三人和执法人员可以围绕案件所涉及的事实、证据、程序、适用法律、处罚种类和幅度等问题进行辩论；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（十）辩论结束后，听证主持人应当听取当事人或其代理人、第三人和执法人员的最后陈述意见；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（十一）中止听证的，听证主持人应当宣布再次听证的有关事宜；</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十二）听证主持人宣布听证结束，听证笔录交当事人或其代理人核对。当事人或其代理人认为听证笔录有错误的，有权要求补充或改正。当事人或其代理人核对无误后签名或者盖章；当事人或其代理人拒绝的，在听证笔录上写明情况。</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有下列情形之一的，听证主持人可以决定延期举行听证：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（一）当事人因不可抗拒的事由无法到场的；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（二）当事人临时申请回避的；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（三）其他应当延期的情形。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延期听证，应当在听证笔录中写明情况，由听证主持人签名。</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听证过程中，有下列情形之一的，应当中止听证：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（一）需要通知新的证人到会、调取新的证据或者证据需要重新检测、检验及技术鉴定的；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（二）当事人提出新的事实、理由和证据，需要由本案调查人员调查核实的；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（三）当事人死亡或者终止，尚未确定权利、义务承受人的；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（四）当事人因不可抗拒的事由，不能继续参加听证的；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（五）因回避致使听证不能继续进行的；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（六）其他应当中止听证的情形。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中止听证，应当在听证笔录中写明情况，由听证主持人签名。</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延期、中止听证的情形消失后，听证主持人应当及时恢复听证，并将听证的时间、地点通知听证参加人。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听证过程中，有下列情形之一的，应当终止听证：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（一）当事人撤回听证申请的；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（二）当事人或其代理人无正当理由不参加听证或者未经听证主持人允许，中途退出听证的；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（三）当事人死亡或者终止，没有权利、义务承受人的；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（四）听证过程中，当事人或其代理人扰乱听证秩序，不听劝阻，致使听证无法正常进行的；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（五）其他应当终止听证的情形。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听证终止，应当在听证笔录中写明情况，由听证主持人签名。</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记录员应当将举行听证的全部活动记入《听证笔录》，经听证参加人审核无误或者补正后，由听证参加人当场签名或者盖章。当事人或其代理人、证人拒绝签名或盖章的，由</w:t>
      </w:r>
      <w:r w:rsidRPr="00107593">
        <w:rPr>
          <w:rFonts w:ascii="仿宋_GB2312" w:eastAsia="仿宋_GB2312" w:hAnsi="仿宋_GB2312" w:cs="仿宋_GB2312" w:hint="eastAsia"/>
          <w:color w:val="333333"/>
          <w:sz w:val="32"/>
          <w:szCs w:val="32"/>
          <w:shd w:val="clear" w:color="auto" w:fill="FFFFFF"/>
        </w:rPr>
        <w:lastRenderedPageBreak/>
        <w:t>听证主持人在《听证笔录》中注明情况。</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《听证笔录》经听证主持人审阅后，由听证主持人和记录员签名。</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听证结束后，执法部门应当根据听证笔录，依照本规定第七十三条的规定，</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第七章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执</w:t>
      </w:r>
      <w:r w:rsidRPr="00107593">
        <w:rPr>
          <w:rFonts w:ascii="黑体" w:eastAsia="黑体" w:hAnsi="黑体" w:cs="黑体"/>
          <w:color w:val="333333"/>
          <w:sz w:val="32"/>
          <w:szCs w:val="32"/>
          <w:shd w:val="clear" w:color="auto" w:fill="FFFFFF"/>
        </w:rPr>
        <w:t xml:space="preserve"> </w:t>
      </w:r>
      <w:r w:rsidRPr="00107593">
        <w:rPr>
          <w:rFonts w:ascii="黑体" w:eastAsia="黑体" w:hAnsi="黑体" w:cs="黑体" w:hint="eastAsia"/>
          <w:color w:val="333333"/>
          <w:sz w:val="32"/>
          <w:szCs w:val="32"/>
          <w:shd w:val="clear" w:color="auto" w:fill="FFFFFF"/>
        </w:rPr>
        <w:t>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第一节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罚款的执行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执法部门对当事人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罚款处罚的，当事人应当自收到处罚决定书之日起十五日内，到指定的银行缴纳罚款；具备条件的，也可以通过电子支付系统缴纳罚款。具有下列情形之一的，执法人员可以当场收缴罚款：</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（一）依法当场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行政处罚决定，处一百元以下的罚款或者</w:t>
      </w:r>
      <w:proofErr w:type="gramStart"/>
      <w:r w:rsidRPr="00107593">
        <w:rPr>
          <w:rFonts w:ascii="仿宋_GB2312" w:eastAsia="仿宋_GB2312" w:hAnsi="仿宋_GB2312" w:cs="仿宋_GB2312" w:hint="eastAsia"/>
          <w:color w:val="333333"/>
          <w:sz w:val="32"/>
          <w:szCs w:val="32"/>
          <w:shd w:val="clear" w:color="auto" w:fill="FFFFFF"/>
        </w:rPr>
        <w:t>不</w:t>
      </w:r>
      <w:proofErr w:type="gramEnd"/>
      <w:r w:rsidRPr="00107593">
        <w:rPr>
          <w:rFonts w:ascii="仿宋_GB2312" w:eastAsia="仿宋_GB2312" w:hAnsi="仿宋_GB2312" w:cs="仿宋_GB2312" w:hint="eastAsia"/>
          <w:color w:val="333333"/>
          <w:sz w:val="32"/>
          <w:szCs w:val="32"/>
          <w:shd w:val="clear" w:color="auto" w:fill="FFFFFF"/>
        </w:rPr>
        <w:t>当场收缴事后难以执行的；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（二）在边远、水上、交通不便地区，当事人到指定的银行或者通过电子支付系统缴纳罚款确有困难，经当事人提出的。</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当场收缴罚款的，应当向当事人出具国务院财政部门或者省、自治区、直辖市人民政府财政部门统一制发的专用票据。</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第一百条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执法人员当场收缴的罚款，应当自收缴罚款之日起二日内，交至其所属执法部门。在水上当场收缴的罚款，应当自抵岸之日起二日内交至其所属执法部门。执法部门应当在二日内将罚款缴付指定的银行。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当事人确有经济困难，经当事人申请和</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处罚决定的执法部门批准，可以暂缓或者分期缴纳罚款。执法人员应当制作并向当事人送达《分期（延期）缴纳罚款通知书》。</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罚款必须全部上缴国库，不得以任何形式截留、私分或者变相私分。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当事人未在规定期限内缴纳罚款的，</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行政处罚决定的执法部门可以依法加处罚款。加处罚款的标准应当告知当事人。</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加处罚款的数额不得超出原罚款的数额。</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执法部门实施加处罚款超过三十日，经催告当事人仍不履行的，</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的执法部门应当依法向所在地有管辖权的人民法院申请强制执行。但是，当事人在法定期限内不申请行政复议或者提起行政诉讼，经催告仍不履行行政处罚决定、加处罚款决定的，在实施行政执法过程中已经采取扣押措施的执法部门，可以将扣押的财物依法拍卖抵缴罚款。</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第一百零五条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依法拍卖财物，由执法部门委托拍卖机构依照《中华人民共和国拍卖法》的规定办理。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拍卖所得的款项应当上缴国库或者划入财政专户。任何单位或者个人不得以任何形式截留、私分或者变相私分。</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第二节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行政强制执行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执法部门依法</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行政决定后，当事人在执法部门决定的期限内不履行义务的，执法部门可以依法强制执行。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法律规定具有行政强制执行权的执法部门依法</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强制执行决定前，应当制作《催告书》，事先以书面形式催告当事人履行义务。</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当事人收到催告书后有权进行陈述和申辩。执法部门应当充分听取并记录、复核。当事人提出的事实、理由或者证据成立的，执法部门应当采纳。</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经催告，当事人逾期仍不履行行政决定，且无正当理由的，执法部门可以依法</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强制执行决定，制作《行政强制执行决定书》，并送达当事人。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有下列情形之一的，执法部门应当中止执行，制作《中止行政强制执行通知书》：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（一）当事人履行行政决定确有困难或者暂无履行能力的；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（二）第三人对执行标的主张权利，确有理由的；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（三）执行可能造成难以弥补的损失，且中止执行不损害公共利益的；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（四）执法部门认为需要中止执行的其他情形。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中止执行的情形消失后，执法部门应当恢复执行，制作《恢复行政强制执行通知书》。对没有明显社会危害，当事人确无能力履行，中止执行满三年未恢复执行的，执法部门不再执行。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有下列情形之一的，执法部门应当终结执行，制作《终结行政强制执行通知书》，并送达当事人：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（一）公民死亡，无遗产可供执行，又无义务承受人的；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（二）法人或者其他组织终止，无财产可供执行，又无义务承受人的；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（三）执行标的灭失的；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（四）据以执行的行政决定被撤销的；</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（五）执法部门认为需要终结执行的其他情形。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在执行中或者执行完毕后，据以执行的行政决定被撤销、变更，或者执行错误的，应当恢复原状或者退还财物；不能恢复原状或者退还财物的，依法给予赔偿。</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实施行政强制执行过程中，执法部门可以</w:t>
      </w:r>
      <w:r w:rsidRPr="00107593">
        <w:rPr>
          <w:rFonts w:ascii="仿宋_GB2312" w:eastAsia="仿宋_GB2312" w:hAnsi="仿宋_GB2312" w:cs="仿宋_GB2312" w:hint="eastAsia"/>
          <w:color w:val="333333"/>
          <w:sz w:val="32"/>
          <w:szCs w:val="32"/>
          <w:shd w:val="clear" w:color="auto" w:fill="FFFFFF"/>
        </w:rPr>
        <w:lastRenderedPageBreak/>
        <w:t>在不损害公共利益和他人合法权益的情况下，与当事人达成执行协议。执行协议可以约定分阶段履行；当事人采取补救措施的，可以减免加处的罚款或者滞纳金。</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执行协议应当履行。当事人不履行执行协议的，执法部门应当恢复强制执行。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对违法的建筑物、构筑物、设施等需要强制拆除的，应当由执法部门发布《执行公告》，限期当事人自行拆除。当事人在法定期限内不申请行政复议或者提起行政诉讼，又不拆除的，执法部门可以依法强制拆除。</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执法部门依法</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要求当事人履行排除妨碍、恢复原状等义务的行政决定，当事人逾期不履行，经催告仍不履行，其后果已经或者即将危害交通安全、造成环境污染或者破坏自然资源的，执法部门可以代履行，或者委托没有利害关系的第三人代履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第一百一十六条</w:t>
      </w:r>
      <w:r>
        <w:rPr>
          <w:rFonts w:ascii="仿宋_GB2312" w:eastAsia="仿宋_GB2312" w:hAnsi="仿宋_GB2312" w:cs="仿宋_GB2312"/>
          <w:color w:val="333333"/>
          <w:sz w:val="32"/>
          <w:szCs w:val="32"/>
          <w:shd w:val="clear" w:color="auto" w:fill="FFFFFF"/>
        </w:rPr>
        <w:t> </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前送达《代履行决定书》；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三日前催告当事人履行；当事人履行的，停止代履行；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（三）委托无利害关系的第三人</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时，</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决定的执法</w:t>
      </w:r>
      <w:r w:rsidRPr="00107593">
        <w:rPr>
          <w:rFonts w:ascii="仿宋_GB2312" w:eastAsia="仿宋_GB2312" w:hAnsi="仿宋_GB2312" w:cs="仿宋_GB2312" w:hint="eastAsia"/>
          <w:color w:val="333333"/>
          <w:sz w:val="32"/>
          <w:szCs w:val="32"/>
          <w:shd w:val="clear" w:color="auto" w:fill="FFFFFF"/>
        </w:rPr>
        <w:lastRenderedPageBreak/>
        <w:t>部门应当派员到场监督；</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完毕，执法部门到场监督的工作人员、</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人、当事人或者见证人应当在执行文书上签名或者盖章。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的费用按照成本合理确定，由当事人承担。但是，法律另有规定的除外。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需要立即清理道路、航道等的遗洒物、障碍物、污染物，当事人不能清除的，执法部门可以决定立即实施代履行；当事人不在场的，执法部门应当在事后立即通知当事人，并依法</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处理。</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第三节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申请人民法院强制执行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当事人在法定期限内不申请行政复议或者提起行政诉讼，又不履行行政决定的，没有行政强制执行权的执法部门可以自期限届满之日起三个月内，依法向有管辖权的人民法院申请强制执行。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执法部门批准延期、分期缴纳罚款的，申请人民法院强制执行的期限，自暂缓或者分期缴纳罚款期限结束之日起计算。</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强制执行的费用由被执行人承担。</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申请人民法院强制执行前，执法部门应当制作《催告书》，催告当事人履行义务。催告书</w:t>
      </w:r>
      <w:proofErr w:type="gramStart"/>
      <w:r w:rsidRPr="00107593">
        <w:rPr>
          <w:rFonts w:ascii="仿宋_GB2312" w:eastAsia="仿宋_GB2312" w:hAnsi="仿宋_GB2312" w:cs="仿宋_GB2312" w:hint="eastAsia"/>
          <w:color w:val="333333"/>
          <w:sz w:val="32"/>
          <w:szCs w:val="32"/>
          <w:shd w:val="clear" w:color="auto" w:fill="FFFFFF"/>
        </w:rPr>
        <w:t>送达十</w:t>
      </w:r>
      <w:proofErr w:type="gramEnd"/>
      <w:r w:rsidRPr="00107593">
        <w:rPr>
          <w:rFonts w:ascii="仿宋_GB2312" w:eastAsia="仿宋_GB2312" w:hAnsi="仿宋_GB2312" w:cs="仿宋_GB2312" w:hint="eastAsia"/>
          <w:color w:val="333333"/>
          <w:sz w:val="32"/>
          <w:szCs w:val="32"/>
          <w:shd w:val="clear" w:color="auto" w:fill="FFFFFF"/>
        </w:rPr>
        <w:t>日后当事</w:t>
      </w:r>
      <w:r w:rsidRPr="00107593">
        <w:rPr>
          <w:rFonts w:ascii="仿宋_GB2312" w:eastAsia="仿宋_GB2312" w:hAnsi="仿宋_GB2312" w:cs="仿宋_GB2312" w:hint="eastAsia"/>
          <w:color w:val="333333"/>
          <w:sz w:val="32"/>
          <w:szCs w:val="32"/>
          <w:shd w:val="clear" w:color="auto" w:fill="FFFFFF"/>
        </w:rPr>
        <w:lastRenderedPageBreak/>
        <w:t>人仍未履行义务的，执法部门可以向人民法院申请强制执行。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执法部门向人民法院申请强制执行，应当提供下列材料：</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（一）强制执行申请书；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（二）行政决定书及</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决定的事实、理由和依据；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（三）当事人的意见及执法部门催告情况；</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（四）申请强制执行标的情况；</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（五）法律、行政法规规定的其他材料。</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强制执行申请书应当由</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处理决定的执法部门负责人签名，加盖执法部门印章，并注明日期。</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执法部门对人民法院不予受理强制执行申请、不予强制执行的裁定有异议的，可以在十五日内向上一级人民法院申请复议。</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第八章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案件终结</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有下列情形之一的，执法人员应当制作《结案报告》，经执法部门负责人批准，予以结案：</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（一）决定撤销立案的；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（二）</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不予行政处罚决定的；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行政处罚等行政处理决定，且已执行完毕的；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（四）案件移送有管辖权的行政机关或者司法机关的；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行政处理决定后，因执行标的灭失、被执行人死亡等客观原因导致无法执行或者无需执行的；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（六）其他应予结案的情形。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申请人民法院强制执行，人民法院受理的，按照结案处理。人民法院强制执行完毕后，执法部门应当及时将相关案卷材料归档。</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经过调查，有下列情形之一的，经执法部门负责人批准，终止调查：</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（一）没有违法事实的；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（二）违法行为已过追究时效的；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（三）其他需要终止调查的情形。</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终止调查时，当事人的财物已被采取行政强制措施的，应当立即解除。</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第九章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涉案财物的管理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第一百二十四条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对于依法查封、扣押、抽样取证的财物以及由执法部门负责保管的先行证据登记保存的财物，执法部门应当妥善保管，不得使用、挪用、调换或者损毁。造成损失的，应当承担赔偿责任。</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涉案财物的保管费用由</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决定的执法部门承担。</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执法部门可以建立专门的涉案财物保管场所、账户，并指定内设机构或专门人员负责对办案机构的涉案财物集中统一管理。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执法部门应当建立台账，对涉案财物逐一编号登记，载明案由、来源、保管状态、场所和去向。</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应当在依法提取涉案财物后的二十四小时内将财物移交涉案财物管理人员，并办理移交手续。对查封、扣押、先行证据登记保存的涉案财物，应当在采取措施后的二十四小时内，将执法文书复印件及涉案财物的情况送交涉案财物管理人员予以登记。</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在异地或者偏远、交通不便地区提取涉案财物的，执法人员应当在返回单位后的二十四小时内移交。</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对情况紧急，需要在提取涉案财物后的二十四小时内进行鉴定的，经办案机构负责人批准，可以在完成鉴定后的二十四小时</w:t>
      </w:r>
      <w:r w:rsidRPr="00107593">
        <w:rPr>
          <w:rFonts w:ascii="仿宋_GB2312" w:eastAsia="仿宋_GB2312" w:hAnsi="仿宋_GB2312" w:cs="仿宋_GB2312" w:hint="eastAsia"/>
          <w:color w:val="333333"/>
          <w:sz w:val="32"/>
          <w:szCs w:val="32"/>
          <w:shd w:val="clear" w:color="auto" w:fill="FFFFFF"/>
        </w:rPr>
        <w:lastRenderedPageBreak/>
        <w:t>内移交。</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容易腐烂变质及其他不易保管的物品，经执法部门负责人批准，在拍照或者录像后依法变卖或者拍卖，变卖或者拍卖的价款暂予保存，待结案后按有关规定处理。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易燃、易爆、毒害性、放射性等危险物品应当存放在符合危险物品存放条件的专门场所。</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下落不明或者无法确定涉案物品所有人的，执法部门按照本规定第十八条第五项规定的公告送达方式告知领取。公告期满仍无人领取的，经执法部门负责人批准，将涉案物品上缴国库或者依法拍卖后将所得款项上缴国库。</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第十章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附</w:t>
      </w:r>
      <w:r w:rsidRPr="00107593">
        <w:rPr>
          <w:rFonts w:ascii="黑体" w:eastAsia="黑体" w:hAnsi="黑体" w:cs="黑体"/>
          <w:color w:val="333333"/>
          <w:sz w:val="32"/>
          <w:szCs w:val="32"/>
          <w:shd w:val="clear" w:color="auto" w:fill="FFFFFF"/>
        </w:rPr>
        <w:t xml:space="preserve"> </w:t>
      </w:r>
      <w:r w:rsidRPr="00107593">
        <w:rPr>
          <w:rFonts w:ascii="黑体" w:eastAsia="黑体" w:hAnsi="黑体" w:cs="黑体" w:hint="eastAsia"/>
          <w:color w:val="333333"/>
          <w:sz w:val="32"/>
          <w:szCs w:val="32"/>
          <w:shd w:val="clear" w:color="auto" w:fill="FFFFFF"/>
        </w:rPr>
        <w:t>则</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第一百三十条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本规定所称以上、以下、以内，包括本数或者本级。</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第一百三十一条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执法部门应当使用交通运输部统一制定的执法文书式样。交通运输部没有制定式样，执法工作中需要的其他执法文书，或者对已有执法文书式样需要调整细化的，</w:t>
      </w:r>
      <w:proofErr w:type="gramStart"/>
      <w:r w:rsidRPr="00107593">
        <w:rPr>
          <w:rFonts w:ascii="仿宋_GB2312" w:eastAsia="仿宋_GB2312" w:hAnsi="仿宋_GB2312" w:cs="仿宋_GB2312" w:hint="eastAsia"/>
          <w:color w:val="333333"/>
          <w:sz w:val="32"/>
          <w:szCs w:val="32"/>
          <w:shd w:val="clear" w:color="auto" w:fill="FFFFFF"/>
        </w:rPr>
        <w:t>省级交通</w:t>
      </w:r>
      <w:proofErr w:type="gramEnd"/>
      <w:r w:rsidRPr="00107593">
        <w:rPr>
          <w:rFonts w:ascii="仿宋_GB2312" w:eastAsia="仿宋_GB2312" w:hAnsi="仿宋_GB2312" w:cs="仿宋_GB2312" w:hint="eastAsia"/>
          <w:color w:val="333333"/>
          <w:sz w:val="32"/>
          <w:szCs w:val="32"/>
          <w:shd w:val="clear" w:color="auto" w:fill="FFFFFF"/>
        </w:rPr>
        <w:t>运输主管部门可以制定式样。</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直属海事执法部门的执法文书式样，由交通运输部海事局统一制定。</w:t>
      </w:r>
    </w:p>
    <w:p w:rsidR="00537455" w:rsidRPr="00537455"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第一百三十二条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本规定自</w:t>
      </w:r>
      <w:r w:rsidRPr="00107593">
        <w:rPr>
          <w:rFonts w:ascii="仿宋_GB2312" w:eastAsia="仿宋_GB2312" w:hAnsi="仿宋_GB2312" w:cs="仿宋_GB2312"/>
          <w:color w:val="333333"/>
          <w:sz w:val="32"/>
          <w:szCs w:val="32"/>
          <w:shd w:val="clear" w:color="auto" w:fill="FFFFFF"/>
        </w:rPr>
        <w:t>2019</w:t>
      </w:r>
      <w:r w:rsidRPr="00107593">
        <w:rPr>
          <w:rFonts w:ascii="仿宋_GB2312" w:eastAsia="仿宋_GB2312" w:hAnsi="仿宋_GB2312" w:cs="仿宋_GB2312" w:hint="eastAsia"/>
          <w:color w:val="333333"/>
          <w:sz w:val="32"/>
          <w:szCs w:val="32"/>
          <w:shd w:val="clear" w:color="auto" w:fill="FFFFFF"/>
        </w:rPr>
        <w:t>年</w:t>
      </w:r>
      <w:r w:rsidRPr="00107593">
        <w:rPr>
          <w:rFonts w:ascii="仿宋_GB2312" w:eastAsia="仿宋_GB2312" w:hAnsi="仿宋_GB2312" w:cs="仿宋_GB2312"/>
          <w:color w:val="333333"/>
          <w:sz w:val="32"/>
          <w:szCs w:val="32"/>
          <w:shd w:val="clear" w:color="auto" w:fill="FFFFFF"/>
        </w:rPr>
        <w:t>6</w:t>
      </w:r>
      <w:r w:rsidRPr="00107593">
        <w:rPr>
          <w:rFonts w:ascii="仿宋_GB2312" w:eastAsia="仿宋_GB2312" w:hAnsi="仿宋_GB2312" w:cs="仿宋_GB2312" w:hint="eastAsia"/>
          <w:color w:val="333333"/>
          <w:sz w:val="32"/>
          <w:szCs w:val="32"/>
          <w:shd w:val="clear" w:color="auto" w:fill="FFFFFF"/>
        </w:rPr>
        <w:t>月</w:t>
      </w:r>
      <w:r w:rsidRPr="00107593">
        <w:rPr>
          <w:rFonts w:ascii="仿宋_GB2312" w:eastAsia="仿宋_GB2312" w:hAnsi="仿宋_GB2312" w:cs="仿宋_GB2312"/>
          <w:color w:val="333333"/>
          <w:sz w:val="32"/>
          <w:szCs w:val="32"/>
          <w:shd w:val="clear" w:color="auto" w:fill="FFFFFF"/>
        </w:rPr>
        <w:t>1</w:t>
      </w:r>
      <w:r w:rsidRPr="00107593">
        <w:rPr>
          <w:rFonts w:ascii="仿宋_GB2312" w:eastAsia="仿宋_GB2312" w:hAnsi="仿宋_GB2312" w:cs="仿宋_GB2312" w:hint="eastAsia"/>
          <w:color w:val="333333"/>
          <w:sz w:val="32"/>
          <w:szCs w:val="32"/>
          <w:shd w:val="clear" w:color="auto" w:fill="FFFFFF"/>
        </w:rPr>
        <w:t>日起施行。交通部于</w:t>
      </w:r>
      <w:r w:rsidRPr="00107593">
        <w:rPr>
          <w:rFonts w:ascii="仿宋_GB2312" w:eastAsia="仿宋_GB2312" w:hAnsi="仿宋_GB2312" w:cs="仿宋_GB2312"/>
          <w:color w:val="333333"/>
          <w:sz w:val="32"/>
          <w:szCs w:val="32"/>
          <w:shd w:val="clear" w:color="auto" w:fill="FFFFFF"/>
        </w:rPr>
        <w:t>1996</w:t>
      </w:r>
      <w:r w:rsidRPr="00107593">
        <w:rPr>
          <w:rFonts w:ascii="仿宋_GB2312" w:eastAsia="仿宋_GB2312" w:hAnsi="仿宋_GB2312" w:cs="仿宋_GB2312" w:hint="eastAsia"/>
          <w:color w:val="333333"/>
          <w:sz w:val="32"/>
          <w:szCs w:val="32"/>
          <w:shd w:val="clear" w:color="auto" w:fill="FFFFFF"/>
        </w:rPr>
        <w:t>年</w:t>
      </w:r>
      <w:r w:rsidRPr="00107593">
        <w:rPr>
          <w:rFonts w:ascii="仿宋_GB2312" w:eastAsia="仿宋_GB2312" w:hAnsi="仿宋_GB2312" w:cs="仿宋_GB2312"/>
          <w:color w:val="333333"/>
          <w:sz w:val="32"/>
          <w:szCs w:val="32"/>
          <w:shd w:val="clear" w:color="auto" w:fill="FFFFFF"/>
        </w:rPr>
        <w:t>9</w:t>
      </w:r>
      <w:r w:rsidRPr="00107593">
        <w:rPr>
          <w:rFonts w:ascii="仿宋_GB2312" w:eastAsia="仿宋_GB2312" w:hAnsi="仿宋_GB2312" w:cs="仿宋_GB2312" w:hint="eastAsia"/>
          <w:color w:val="333333"/>
          <w:sz w:val="32"/>
          <w:szCs w:val="32"/>
          <w:shd w:val="clear" w:color="auto" w:fill="FFFFFF"/>
        </w:rPr>
        <w:t>月</w:t>
      </w:r>
      <w:r w:rsidRPr="00107593">
        <w:rPr>
          <w:rFonts w:ascii="仿宋_GB2312" w:eastAsia="仿宋_GB2312" w:hAnsi="仿宋_GB2312" w:cs="仿宋_GB2312"/>
          <w:color w:val="333333"/>
          <w:sz w:val="32"/>
          <w:szCs w:val="32"/>
          <w:shd w:val="clear" w:color="auto" w:fill="FFFFFF"/>
        </w:rPr>
        <w:t>25</w:t>
      </w:r>
      <w:r w:rsidRPr="00107593">
        <w:rPr>
          <w:rFonts w:ascii="仿宋_GB2312" w:eastAsia="仿宋_GB2312" w:hAnsi="仿宋_GB2312" w:cs="仿宋_GB2312" w:hint="eastAsia"/>
          <w:color w:val="333333"/>
          <w:sz w:val="32"/>
          <w:szCs w:val="32"/>
          <w:shd w:val="clear" w:color="auto" w:fill="FFFFFF"/>
        </w:rPr>
        <w:t>日发布的《交通行政处罚程序规定》（交通部令</w:t>
      </w:r>
      <w:r w:rsidRPr="00107593">
        <w:rPr>
          <w:rFonts w:ascii="仿宋_GB2312" w:eastAsia="仿宋_GB2312" w:hAnsi="仿宋_GB2312" w:cs="仿宋_GB2312"/>
          <w:color w:val="333333"/>
          <w:sz w:val="32"/>
          <w:szCs w:val="32"/>
          <w:shd w:val="clear" w:color="auto" w:fill="FFFFFF"/>
        </w:rPr>
        <w:t>1996</w:t>
      </w:r>
      <w:r w:rsidRPr="00107593">
        <w:rPr>
          <w:rFonts w:ascii="仿宋_GB2312" w:eastAsia="仿宋_GB2312" w:hAnsi="仿宋_GB2312" w:cs="仿宋_GB2312" w:hint="eastAsia"/>
          <w:color w:val="333333"/>
          <w:sz w:val="32"/>
          <w:szCs w:val="32"/>
          <w:shd w:val="clear" w:color="auto" w:fill="FFFFFF"/>
        </w:rPr>
        <w:t>年第</w:t>
      </w:r>
      <w:r w:rsidRPr="00107593">
        <w:rPr>
          <w:rFonts w:ascii="仿宋_GB2312" w:eastAsia="仿宋_GB2312" w:hAnsi="仿宋_GB2312" w:cs="仿宋_GB2312"/>
          <w:color w:val="333333"/>
          <w:sz w:val="32"/>
          <w:szCs w:val="32"/>
          <w:shd w:val="clear" w:color="auto" w:fill="FFFFFF"/>
        </w:rPr>
        <w:t>7</w:t>
      </w:r>
      <w:r w:rsidRPr="00107593">
        <w:rPr>
          <w:rFonts w:ascii="仿宋_GB2312" w:eastAsia="仿宋_GB2312" w:hAnsi="仿宋_GB2312" w:cs="仿宋_GB2312" w:hint="eastAsia"/>
          <w:color w:val="333333"/>
          <w:sz w:val="32"/>
          <w:szCs w:val="32"/>
          <w:shd w:val="clear" w:color="auto" w:fill="FFFFFF"/>
        </w:rPr>
        <w:t>号）和交通运输部于</w:t>
      </w:r>
      <w:r w:rsidRPr="00107593">
        <w:rPr>
          <w:rFonts w:ascii="仿宋_GB2312" w:eastAsia="仿宋_GB2312" w:hAnsi="仿宋_GB2312" w:cs="仿宋_GB2312"/>
          <w:color w:val="333333"/>
          <w:sz w:val="32"/>
          <w:szCs w:val="32"/>
          <w:shd w:val="clear" w:color="auto" w:fill="FFFFFF"/>
        </w:rPr>
        <w:t>2008</w:t>
      </w:r>
      <w:r w:rsidRPr="00107593">
        <w:rPr>
          <w:rFonts w:ascii="仿宋_GB2312" w:eastAsia="仿宋_GB2312" w:hAnsi="仿宋_GB2312" w:cs="仿宋_GB2312" w:hint="eastAsia"/>
          <w:color w:val="333333"/>
          <w:sz w:val="32"/>
          <w:szCs w:val="32"/>
          <w:shd w:val="clear" w:color="auto" w:fill="FFFFFF"/>
        </w:rPr>
        <w:t>年</w:t>
      </w:r>
      <w:r w:rsidRPr="00107593">
        <w:rPr>
          <w:rFonts w:ascii="仿宋_GB2312" w:eastAsia="仿宋_GB2312" w:hAnsi="仿宋_GB2312" w:cs="仿宋_GB2312"/>
          <w:color w:val="333333"/>
          <w:sz w:val="32"/>
          <w:szCs w:val="32"/>
          <w:shd w:val="clear" w:color="auto" w:fill="FFFFFF"/>
        </w:rPr>
        <w:t>12</w:t>
      </w:r>
      <w:r w:rsidRPr="00107593">
        <w:rPr>
          <w:rFonts w:ascii="仿宋_GB2312" w:eastAsia="仿宋_GB2312" w:hAnsi="仿宋_GB2312" w:cs="仿宋_GB2312" w:hint="eastAsia"/>
          <w:color w:val="333333"/>
          <w:sz w:val="32"/>
          <w:szCs w:val="32"/>
          <w:shd w:val="clear" w:color="auto" w:fill="FFFFFF"/>
        </w:rPr>
        <w:t>月</w:t>
      </w:r>
      <w:r w:rsidRPr="00107593">
        <w:rPr>
          <w:rFonts w:ascii="仿宋_GB2312" w:eastAsia="仿宋_GB2312" w:hAnsi="仿宋_GB2312" w:cs="仿宋_GB2312"/>
          <w:color w:val="333333"/>
          <w:sz w:val="32"/>
          <w:szCs w:val="32"/>
          <w:shd w:val="clear" w:color="auto" w:fill="FFFFFF"/>
        </w:rPr>
        <w:t>30</w:t>
      </w:r>
      <w:r w:rsidRPr="00107593">
        <w:rPr>
          <w:rFonts w:ascii="仿宋_GB2312" w:eastAsia="仿宋_GB2312" w:hAnsi="仿宋_GB2312" w:cs="仿宋_GB2312" w:hint="eastAsia"/>
          <w:color w:val="333333"/>
          <w:sz w:val="32"/>
          <w:szCs w:val="32"/>
          <w:shd w:val="clear" w:color="auto" w:fill="FFFFFF"/>
        </w:rPr>
        <w:t>日发布的《关于印发交通行政执法风纪等</w:t>
      </w:r>
      <w:r w:rsidRPr="00107593">
        <w:rPr>
          <w:rFonts w:ascii="仿宋_GB2312" w:eastAsia="仿宋_GB2312" w:hAnsi="仿宋_GB2312" w:cs="仿宋_GB2312"/>
          <w:color w:val="333333"/>
          <w:sz w:val="32"/>
          <w:szCs w:val="32"/>
          <w:shd w:val="clear" w:color="auto" w:fill="FFFFFF"/>
        </w:rPr>
        <w:t>5</w:t>
      </w:r>
      <w:r w:rsidRPr="00107593">
        <w:rPr>
          <w:rFonts w:ascii="仿宋_GB2312" w:eastAsia="仿宋_GB2312" w:hAnsi="仿宋_GB2312" w:cs="仿宋_GB2312" w:hint="eastAsia"/>
          <w:color w:val="333333"/>
          <w:sz w:val="32"/>
          <w:szCs w:val="32"/>
          <w:shd w:val="clear" w:color="auto" w:fill="FFFFFF"/>
        </w:rPr>
        <w:t>个规范的通知》（交体法发〔</w:t>
      </w:r>
      <w:r w:rsidRPr="00107593">
        <w:rPr>
          <w:rFonts w:ascii="仿宋_GB2312" w:eastAsia="仿宋_GB2312" w:hAnsi="仿宋_GB2312" w:cs="仿宋_GB2312"/>
          <w:color w:val="333333"/>
          <w:sz w:val="32"/>
          <w:szCs w:val="32"/>
          <w:shd w:val="clear" w:color="auto" w:fill="FFFFFF"/>
        </w:rPr>
        <w:t>2008</w:t>
      </w:r>
      <w:r w:rsidRPr="00107593">
        <w:rPr>
          <w:rFonts w:ascii="仿宋_GB2312" w:eastAsia="仿宋_GB2312" w:hAnsi="仿宋_GB2312" w:cs="仿宋_GB2312" w:hint="eastAsia"/>
          <w:color w:val="333333"/>
          <w:sz w:val="32"/>
          <w:szCs w:val="32"/>
          <w:shd w:val="clear" w:color="auto" w:fill="FFFFFF"/>
        </w:rPr>
        <w:t>〕</w:t>
      </w:r>
      <w:r w:rsidRPr="00107593">
        <w:rPr>
          <w:rFonts w:ascii="仿宋_GB2312" w:eastAsia="仿宋_GB2312" w:hAnsi="仿宋_GB2312" w:cs="仿宋_GB2312"/>
          <w:color w:val="333333"/>
          <w:sz w:val="32"/>
          <w:szCs w:val="32"/>
          <w:shd w:val="clear" w:color="auto" w:fill="FFFFFF"/>
        </w:rPr>
        <w:t>562</w:t>
      </w:r>
      <w:r w:rsidRPr="00107593">
        <w:rPr>
          <w:rFonts w:ascii="仿宋_GB2312" w:eastAsia="仿宋_GB2312" w:hAnsi="仿宋_GB2312" w:cs="仿宋_GB2312" w:hint="eastAsia"/>
          <w:color w:val="333333"/>
          <w:sz w:val="32"/>
          <w:szCs w:val="32"/>
          <w:shd w:val="clear" w:color="auto" w:fill="FFFFFF"/>
        </w:rPr>
        <w:t>号）中的《交通行政执法风纪》《交通行政执法用语规范》《交通行政执法检查行为规范》《交通行政处罚行为规范》《交通行政执法文书制作规范》同时废止。</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318" w:rsidRDefault="00EA1318">
      <w:r>
        <w:separator/>
      </w:r>
    </w:p>
  </w:endnote>
  <w:endnote w:type="continuationSeparator" w:id="0">
    <w:p w:rsidR="00EA1318" w:rsidRDefault="00EA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45467">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45467">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07593"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E226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318" w:rsidRDefault="00EA1318">
      <w:r>
        <w:separator/>
      </w:r>
    </w:p>
  </w:footnote>
  <w:footnote w:type="continuationSeparator" w:id="0">
    <w:p w:rsidR="00EA1318" w:rsidRDefault="00EA1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1868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107593"/>
    <w:rsid w:val="00172A27"/>
    <w:rsid w:val="0023733B"/>
    <w:rsid w:val="002911DE"/>
    <w:rsid w:val="003928D4"/>
    <w:rsid w:val="003B73AF"/>
    <w:rsid w:val="00537455"/>
    <w:rsid w:val="00596AD0"/>
    <w:rsid w:val="006E4DFB"/>
    <w:rsid w:val="00745467"/>
    <w:rsid w:val="0074672B"/>
    <w:rsid w:val="008F6601"/>
    <w:rsid w:val="00963E66"/>
    <w:rsid w:val="00976ED2"/>
    <w:rsid w:val="009C051C"/>
    <w:rsid w:val="009E4951"/>
    <w:rsid w:val="00A77CC2"/>
    <w:rsid w:val="00CF0394"/>
    <w:rsid w:val="00E30D94"/>
    <w:rsid w:val="00E96D99"/>
    <w:rsid w:val="00EA1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59478">
      <w:bodyDiv w:val="1"/>
      <w:marLeft w:val="0"/>
      <w:marRight w:val="0"/>
      <w:marTop w:val="0"/>
      <w:marBottom w:val="0"/>
      <w:divBdr>
        <w:top w:val="none" w:sz="0" w:space="0" w:color="auto"/>
        <w:left w:val="none" w:sz="0" w:space="0" w:color="auto"/>
        <w:bottom w:val="none" w:sz="0" w:space="0" w:color="auto"/>
        <w:right w:val="none" w:sz="0" w:space="0" w:color="auto"/>
      </w:divBdr>
    </w:div>
    <w:div w:id="1331257856">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2005158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2757</Words>
  <Characters>15720</Characters>
  <Application>Microsoft Office Word</Application>
  <DocSecurity>0</DocSecurity>
  <Lines>131</Lines>
  <Paragraphs>36</Paragraphs>
  <ScaleCrop>false</ScaleCrop>
  <Company>china</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6</cp:revision>
  <cp:lastPrinted>2021-10-26T03:30:00Z</cp:lastPrinted>
  <dcterms:created xsi:type="dcterms:W3CDTF">2021-12-08T07:39:00Z</dcterms:created>
  <dcterms:modified xsi:type="dcterms:W3CDTF">2022-08-09T08:41:00Z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