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F3140" w14:textId="77777777" w:rsidR="004C6338" w:rsidRDefault="004C6338">
      <w:pPr>
        <w:jc w:val="center"/>
        <w:rPr>
          <w:rFonts w:asciiTheme="minorEastAsia" w:hAnsiTheme="minorEastAsia" w:cstheme="minorEastAsia"/>
          <w:sz w:val="44"/>
          <w:szCs w:val="44"/>
        </w:rPr>
      </w:pPr>
    </w:p>
    <w:p w14:paraId="56513266" w14:textId="77777777" w:rsidR="004C6338" w:rsidRDefault="00256AA7">
      <w:pPr>
        <w:jc w:val="center"/>
        <w:rPr>
          <w:rFonts w:asciiTheme="minorEastAsia" w:hAnsiTheme="minorEastAsia" w:cstheme="minorEastAsia"/>
          <w:sz w:val="44"/>
          <w:szCs w:val="44"/>
        </w:rPr>
      </w:pPr>
      <w:r>
        <w:rPr>
          <w:rFonts w:asciiTheme="minorEastAsia" w:hAnsiTheme="minorEastAsia" w:cstheme="minorEastAsia" w:hint="eastAsia"/>
          <w:sz w:val="44"/>
          <w:szCs w:val="44"/>
        </w:rPr>
        <w:t>平行跑道同时仪表运行管理规定</w:t>
      </w:r>
    </w:p>
    <w:p w14:paraId="04075E35" w14:textId="77777777" w:rsidR="004C6338" w:rsidRDefault="00256AA7">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color w:val="333333"/>
          <w:sz w:val="32"/>
          <w:szCs w:val="32"/>
          <w:shd w:val="clear" w:color="auto" w:fill="FFFFFF"/>
        </w:rPr>
        <w:t>（2004年5月</w:t>
      </w:r>
      <w:bookmarkStart w:id="0" w:name="_GoBack"/>
      <w:bookmarkEnd w:id="0"/>
      <w:r>
        <w:rPr>
          <w:rFonts w:ascii="楷体_GB2312" w:eastAsia="楷体_GB2312" w:hAnsi="楷体_GB2312" w:cs="楷体_GB2312"/>
          <w:color w:val="333333"/>
          <w:sz w:val="32"/>
          <w:szCs w:val="32"/>
          <w:shd w:val="clear" w:color="auto" w:fill="FFFFFF"/>
        </w:rPr>
        <w:t>26日中国民用航空总局</w:t>
      </w:r>
      <w:r>
        <w:rPr>
          <w:rFonts w:ascii="楷体_GB2312" w:eastAsia="楷体_GB2312" w:hAnsi="楷体_GB2312" w:cs="楷体_GB2312" w:hint="eastAsia"/>
          <w:color w:val="333333"/>
          <w:sz w:val="32"/>
          <w:szCs w:val="32"/>
          <w:shd w:val="clear" w:color="auto" w:fill="FFFFFF"/>
        </w:rPr>
        <w:t>公</w:t>
      </w:r>
      <w:r>
        <w:rPr>
          <w:rFonts w:ascii="楷体_GB2312" w:eastAsia="楷体_GB2312" w:hAnsi="楷体_GB2312" w:cs="楷体_GB2312"/>
          <w:color w:val="333333"/>
          <w:sz w:val="32"/>
          <w:szCs w:val="32"/>
          <w:shd w:val="clear" w:color="auto" w:fill="FFFFFF"/>
        </w:rPr>
        <w:t>布 根据202</w:t>
      </w:r>
      <w:r>
        <w:rPr>
          <w:rFonts w:ascii="楷体_GB2312" w:eastAsia="楷体_GB2312" w:hAnsi="楷体_GB2312" w:cs="楷体_GB2312" w:hint="eastAsia"/>
          <w:color w:val="333333"/>
          <w:sz w:val="32"/>
          <w:szCs w:val="32"/>
          <w:shd w:val="clear" w:color="auto" w:fill="FFFFFF"/>
        </w:rPr>
        <w:t>3</w:t>
      </w:r>
      <w:r>
        <w:rPr>
          <w:rFonts w:ascii="楷体_GB2312" w:eastAsia="楷体_GB2312" w:hAnsi="楷体_GB2312" w:cs="楷体_GB2312"/>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3</w:t>
      </w:r>
      <w:r>
        <w:rPr>
          <w:rFonts w:ascii="楷体_GB2312" w:eastAsia="楷体_GB2312" w:hAnsi="楷体_GB2312" w:cs="楷体_GB2312"/>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23</w:t>
      </w:r>
      <w:r>
        <w:rPr>
          <w:rFonts w:ascii="楷体_GB2312" w:eastAsia="楷体_GB2312" w:hAnsi="楷体_GB2312" w:cs="楷体_GB2312"/>
          <w:color w:val="333333"/>
          <w:sz w:val="32"/>
          <w:szCs w:val="32"/>
          <w:shd w:val="clear" w:color="auto" w:fill="FFFFFF"/>
        </w:rPr>
        <w:t>日《交通运输部关于修改〈</w:t>
      </w:r>
      <w:r>
        <w:rPr>
          <w:rFonts w:ascii="楷体_GB2312" w:eastAsia="楷体_GB2312" w:hAnsi="楷体_GB2312" w:cs="楷体_GB2312" w:hint="eastAsia"/>
          <w:color w:val="333333"/>
          <w:sz w:val="32"/>
          <w:szCs w:val="32"/>
          <w:shd w:val="clear" w:color="auto" w:fill="FFFFFF"/>
        </w:rPr>
        <w:t>平行跑道同时仪表运行管理规定</w:t>
      </w:r>
      <w:r>
        <w:rPr>
          <w:rFonts w:ascii="楷体_GB2312" w:eastAsia="楷体_GB2312" w:hAnsi="楷体_GB2312" w:cs="楷体_GB2312"/>
          <w:color w:val="333333"/>
          <w:sz w:val="32"/>
          <w:szCs w:val="32"/>
          <w:shd w:val="clear" w:color="auto" w:fill="FFFFFF"/>
        </w:rPr>
        <w:t>〉的决定》修正）</w:t>
      </w:r>
    </w:p>
    <w:p w14:paraId="29B5C0FE" w14:textId="77777777" w:rsidR="004C6338" w:rsidRDefault="004C6338">
      <w:pPr>
        <w:pStyle w:val="a8"/>
        <w:widowControl/>
        <w:shd w:val="clear" w:color="auto" w:fill="FFFFFF"/>
        <w:spacing w:before="0" w:beforeAutospacing="0" w:after="0" w:afterAutospacing="0" w:line="580" w:lineRule="exact"/>
        <w:ind w:firstLine="420"/>
        <w:jc w:val="both"/>
        <w:rPr>
          <w:rFonts w:ascii="CESI仿宋-GB2312" w:eastAsia="CESI仿宋-GB2312" w:hAnsi="CESI仿宋-GB2312" w:cs="CESI仿宋-GB2312"/>
          <w:sz w:val="32"/>
          <w:szCs w:val="32"/>
        </w:rPr>
      </w:pPr>
    </w:p>
    <w:p w14:paraId="3CB98A6B"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一章　总  则</w:t>
      </w:r>
    </w:p>
    <w:p w14:paraId="350002EA"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C7C8EE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为规范民用机场平行跑道同时仪表运行工作，保证民用航空飞行活动安全、高效、有序地进行，根据《中华人民共和国民用航空法》第七十三条、第七十四条和第八十二条，制定本规定。</w:t>
      </w:r>
    </w:p>
    <w:p w14:paraId="3182B06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本规定适用于在民用机场实施平行跑道同时仪表运行和与之相关的活动。</w:t>
      </w:r>
    </w:p>
    <w:p w14:paraId="7DB5FE49"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实施平行跑道同时仪表运行的单位和人员应当遵守本规定。</w:t>
      </w:r>
    </w:p>
    <w:p w14:paraId="49E9306D"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本规定所称实施平行跑道同时仪表运行的单位和人员分别是指空中交通运行机构和民用机场、空中交通管制员（以下简称管制员）和航空器驾驶员等。</w:t>
      </w:r>
    </w:p>
    <w:p w14:paraId="11F3B3D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中国民用航空局（以下简称民航局）负责审查批准平行跑道同时仪表运行。</w:t>
      </w:r>
    </w:p>
    <w:p w14:paraId="4D463A2F"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民航地区管理局负责所辖地区机场平行跑道同时仪表运行的监督检查工作。</w:t>
      </w:r>
    </w:p>
    <w:p w14:paraId="1A32EE1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实施平行跑道同时仪表运行的单位，应当按照空中交通管制要求和飞行程序设计标准，对空域结构、导航、通信和监视设施等统筹考虑并进行合理调整。</w:t>
      </w:r>
    </w:p>
    <w:p w14:paraId="2EE40FF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实施平行跑道同时仪表运行的人员，应当使用民用航空行业标准《空中交通无线电通话用语》规定的专用术语及规范。</w:t>
      </w:r>
    </w:p>
    <w:p w14:paraId="7E445D80" w14:textId="77777777" w:rsidR="004C6338" w:rsidRDefault="004C6338">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
    </w:p>
    <w:p w14:paraId="1FC3E63F"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二章　运行模式和跑道间距</w:t>
      </w:r>
    </w:p>
    <w:p w14:paraId="3964C459"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一节　运行模式</w:t>
      </w:r>
    </w:p>
    <w:p w14:paraId="69CD4C6B" w14:textId="77777777" w:rsidR="004C6338" w:rsidRDefault="004C6338">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32"/>
        </w:rPr>
      </w:pPr>
    </w:p>
    <w:p w14:paraId="03F986A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平行跑道同时仪表运行按照跑道用于进近和离场的使用方式分为独立平行仪表进近、相关平行仪表进近、独立平行离场、隔离平行运行等四种模式。</w:t>
      </w:r>
    </w:p>
    <w:p w14:paraId="16AF901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独立平行仪表进近模式，是指在相邻的平行跑道仪表着陆系统上进近的航空器之间不需要配备规定的雷达间隔时，在平行跑道上同时进行的仪表着陆系统进近的运行模式。</w:t>
      </w:r>
    </w:p>
    <w:p w14:paraId="6837402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相关平行仪表进近模式，是指在相邻的平行跑道仪表着陆系统上进近的航空器之间需要配备规定的雷达间隔时，在平行跑道上同时进行的仪表着陆系统进近的运行模式。</w:t>
      </w:r>
    </w:p>
    <w:p w14:paraId="2AA61AA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独立平行离场模式，是指离场航空器在平行跑道上沿相同方向同时起飞的运行模式。</w:t>
      </w:r>
    </w:p>
    <w:p w14:paraId="41592866"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但是，当两条平行跑道的间距小于760米，航空器可能受尾流影响时，平行跑道离场航空器的放行间隔应当按照为一条跑道规定的放行间隔执行。</w:t>
      </w:r>
    </w:p>
    <w:p w14:paraId="146F9F9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隔离平行运行模式，是指在平行跑道上同时进行的运行，其中一条跑道只用于离场，另一条跑道只用于进近。</w:t>
      </w:r>
    </w:p>
    <w:p w14:paraId="1949D86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平行跑道同时仪表运行按照第六条所述的四种运行模式的不同组合，也可以分为半混合运行和混合运行。</w:t>
      </w:r>
    </w:p>
    <w:p w14:paraId="40FF562F"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半混合运行是指下列情形之一：</w:t>
      </w:r>
    </w:p>
    <w:p w14:paraId="1E9A2B75"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（一）一条跑道只用于进近，另一条跑道按照独立平行仪表进近模式或者相关平行仪表进近模式用于进近，或者按照隔离平行运行模式用于离场；</w:t>
      </w:r>
    </w:p>
    <w:p w14:paraId="1B81EDF0"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（二）一条跑道只用于离场，另一条跑道按照隔离平行运行模式用于进近，或者按照独立平行离场模式用于离场。</w:t>
      </w:r>
    </w:p>
    <w:p w14:paraId="6291E022" w14:textId="77777777" w:rsidR="004C6338" w:rsidRDefault="00256AA7">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混合运行是指两条平行跑道可以同时用于进近和离场。</w:t>
      </w:r>
    </w:p>
    <w:p w14:paraId="1150714A"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616DDCD"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二节　跑道间距条件</w:t>
      </w:r>
    </w:p>
    <w:p w14:paraId="4647EAF9"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00E22B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两条平行跑道中心线的间距不小于1035米时，允许航空器按照独立平行仪表进近的模式运行。</w:t>
      </w:r>
    </w:p>
    <w:p w14:paraId="495641D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两条平行跑道中心线的间距不小于915米时，允许航空器按照相关平行仪表进近的模式运行。</w:t>
      </w:r>
    </w:p>
    <w:p w14:paraId="0D287E8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两条平行跑道中心线的间距不小于760米时，允许航空器按照隔离平行运行的模式运行。出现下列情形的，跑道中心线的间距应当符合下列规定：</w:t>
      </w:r>
    </w:p>
    <w:p w14:paraId="658B5F2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以进近的方向为准，当进近使用的跑道入口相对于离场跑道入口每向后错开150米时，平行跑道中心线的最小间距可以减少30米，但平行跑道中心线的间距最小不得小于300米，具体要求在本规定附件1《附图》图一中规定；</w:t>
      </w:r>
    </w:p>
    <w:p w14:paraId="2ECD5D8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（二）以进近的方向为准，当进近使用的跑道入口相对于离场跑道入口每向前错开150米时，平行跑道中心线的最小间距应当增加30米，具体要求在本规定附件1《附图》图二中规定。</w:t>
      </w:r>
    </w:p>
    <w:p w14:paraId="1789535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两条平行跑道中心线的间距不小于760米时，允许航空器按照独立平行离场的模式运行。</w:t>
      </w:r>
    </w:p>
    <w:p w14:paraId="0A4F07E7"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14EECD7C"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三章　非侵入区和正常运行区</w:t>
      </w:r>
    </w:p>
    <w:p w14:paraId="284DDA1A"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4DB4D8E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空中交通运行机构采用独立平行仪表进近模式运行的，应当在两条平行跑道中心线延长线之间划设一个非侵入</w:t>
      </w:r>
      <w:r>
        <w:rPr>
          <w:rFonts w:ascii="仿宋_GB2312" w:eastAsia="仿宋_GB2312" w:hAnsi="仿宋_GB2312" w:cs="仿宋_GB2312" w:hint="eastAsia"/>
          <w:color w:val="333333"/>
          <w:kern w:val="2"/>
          <w:sz w:val="32"/>
          <w:szCs w:val="32"/>
          <w:shd w:val="clear" w:color="auto" w:fill="FFFFFF"/>
        </w:rPr>
        <w:lastRenderedPageBreak/>
        <w:t>区，并且应当为每一条跑道划设一个正常运行区，以确定独立平行仪表进近航空器的正常运行空域。</w:t>
      </w:r>
    </w:p>
    <w:p w14:paraId="2DF3193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非侵入区，是指位于两条跑道中心线延长线之间特定的空域。在进行平行跑道同时进近的过程中，当一架航空器进入该空域时，管制员应当指挥另一架受影响的正常飞行的航空器避让。</w:t>
      </w:r>
    </w:p>
    <w:p w14:paraId="621B75B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正常运行区，是指从仪表着陆系统（ILS）航向道中心线向两侧延伸至指定范围内的空域。</w:t>
      </w:r>
    </w:p>
    <w:p w14:paraId="5280282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划设非侵入区应当考虑探测区、延时或者反应时间、修正区、侧向轨迹间隔等方面的因素。</w:t>
      </w:r>
    </w:p>
    <w:p w14:paraId="19903F6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非侵入区的长度应当从平行跑道最近的跑道入口处开始，沿进近反方向延伸至跑道中心线延长线上平行进近的两架航空器之间的垂直间隔开始小于300米的一点为止；非侵入区的宽度应当为两条平行跑道正常运行区之间区域的宽度，并且不得小于610米。</w:t>
      </w:r>
    </w:p>
    <w:p w14:paraId="4DDC00F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划设正常运行区时，应当使得航空器超出正常运行区范围的可能性最小，以减少偏航告警频率，减轻管制员的工作负荷。</w:t>
      </w:r>
    </w:p>
    <w:p w14:paraId="0C1EF62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正常运行区的长度应当从跑道入口处开始，沿进近反方向延伸至航空器加入跑道中心线延长线的一点为止。确定正常运行区的宽度时，应当考虑所使用的导航系统的精度以及航空器保持航迹的精度等因素。</w:t>
      </w:r>
    </w:p>
    <w:p w14:paraId="1AD6F76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二十条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独立平行仪表进近模式所要求的非侵入区和正常运行区的划设方法，在本规定附件2《非侵入区和正常运行区的划设方法》中规定。</w:t>
      </w:r>
    </w:p>
    <w:p w14:paraId="43DD5F0A" w14:textId="77777777" w:rsidR="004C6338" w:rsidRDefault="004C6338">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p>
    <w:p w14:paraId="1E93E6D0"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四章　平行跑道运行</w:t>
      </w:r>
    </w:p>
    <w:p w14:paraId="2B0A8DC9"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一节　一般规定</w:t>
      </w:r>
    </w:p>
    <w:p w14:paraId="4EEE11CA"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1E2D4DF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实施平行跑道同时仪表运行的空中交通运行机构可以根据空中交通流量等实际情况，选择第二章第一节规定的某一种运行模式实施平行跑道同时仪表运行。</w:t>
      </w:r>
    </w:p>
    <w:p w14:paraId="4B14156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实施平行跑道同时仪表运行的空中交通运行机构应当分别为每条跑道指定一名塔台管制员负责该条跑道的运行。</w:t>
      </w:r>
    </w:p>
    <w:p w14:paraId="5C85FE1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实施平行跑道同时仪表运行时，管制员应当按照《民用航空空中交通管理规则》的规定，为航空器配备尾流间隔。</w:t>
      </w:r>
    </w:p>
    <w:p w14:paraId="1B72756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实施平行跑道同时仪表运行的航空器应当具备按照仪表飞行规则实施仪表着陆系统进近所需的机载电子设备。</w:t>
      </w:r>
    </w:p>
    <w:p w14:paraId="110DD1B9"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A33649F"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二节　独立平行仪表进近</w:t>
      </w:r>
    </w:p>
    <w:p w14:paraId="00A80D5E"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4A158E5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实施独立平行仪表进近应当具备下列条件：</w:t>
      </w:r>
    </w:p>
    <w:p w14:paraId="380171A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（一）跑道中心线的间距除符合本规定第十二条的规定外，同时符合下列要求：</w:t>
      </w:r>
    </w:p>
    <w:p w14:paraId="2A70CEE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1.跑道中心线的间距小于1310米但不小于1035米的，配备适当的二次监视雷达设备，其方位精度不得小于0.06度，更新周期不得大于2.5秒，且具有位置预测和偏航告警功能的高分辨率显示器；</w:t>
      </w:r>
    </w:p>
    <w:p w14:paraId="44BE749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2.跑道中心线的间距小于1525米但不小于1310米的，可以配备相同或者优于本条第（一）项3中的二次监视雷达设备，但应当确定该设备能够保证航空器的运行安全；</w:t>
      </w:r>
    </w:p>
    <w:p w14:paraId="598ADA2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3.跑道中心线的间距大于或者等于1525米的，配备适当的监视雷达，其方位精度不得小于0.3度，更新周期不得大于5秒。</w:t>
      </w:r>
    </w:p>
    <w:p w14:paraId="3EE0178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（二）两条跑道上都在实施仪表着陆系统精密进近；</w:t>
      </w:r>
    </w:p>
    <w:p w14:paraId="35F4996C"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（三）一条跑道的复飞航迹与相邻跑道复飞航迹的扩散角不小于30度；</w:t>
      </w:r>
    </w:p>
    <w:p w14:paraId="03AEA13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（四）已完成对最后进近航段附近区域内的障碍物的测量和评估工作；</w:t>
      </w:r>
    </w:p>
    <w:p w14:paraId="5D6BCB2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（五）管制员应当尽早通知航空器驾驶员使用的跑道号和仪表着陆系统航向台频率；</w:t>
      </w:r>
    </w:p>
    <w:p w14:paraId="0B5D103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（六）使用雷达引导切入仪表着陆系统航向道；</w:t>
      </w:r>
    </w:p>
    <w:p w14:paraId="0C43527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（七）在两条跑道中心线延长线之间等距离设立至少610米宽的非侵入区，并且将其显示在雷达显示器上；</w:t>
      </w:r>
    </w:p>
    <w:p w14:paraId="0DC056B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（八）有专职雷达管制员对每一条跑道进近的航空器进行监视，以保证当航空器之间的垂直间隔小于300米时，符合下列规定：</w:t>
      </w:r>
    </w:p>
    <w:p w14:paraId="26CB3AA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1.航空器没有进入划定的非侵入区；</w:t>
      </w:r>
    </w:p>
    <w:p w14:paraId="5D966E9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2.在同一个仪表着陆系统航向道上的航空器之间符合《民用航空空中交通管理规则》中规定的最小纵向间隔。</w:t>
      </w:r>
    </w:p>
    <w:p w14:paraId="6F1D60B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对于机场海拔高度低于1525米，且跑道中心线间距不小于2745米的平行跑道，可以不设专职雷达管制员对每一条跑道进近的航空器进行监视，其职责由为该跑道提供进近管制服务的管制员承担。</w:t>
      </w:r>
    </w:p>
    <w:p w14:paraId="5514E9E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（九）在未设立专用管制频率供雷达管制员指挥航空器直至着陆的情形下，应当符合下列规定：</w:t>
      </w:r>
    </w:p>
    <w:p w14:paraId="1E5D57F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1.在相邻的最后进近航迹上的两架航空器中较高的航空器切入仪表着陆系统下滑道前，应当将航空器通信移交给相应的塔台管制员；</w:t>
      </w:r>
    </w:p>
    <w:p w14:paraId="7E05A3C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2.监视每条跑道进近的雷达管制员或者承担相应职责的进近管制员，应当具有对相应的机场管制频率超控的</w:t>
      </w:r>
      <w:r>
        <w:rPr>
          <w:rFonts w:ascii="仿宋_GB2312" w:eastAsia="仿宋_GB2312" w:hAnsi="仿宋_GB2312" w:cs="仿宋_GB2312" w:hint="eastAsia"/>
          <w:color w:val="333333"/>
          <w:kern w:val="2"/>
          <w:sz w:val="32"/>
          <w:szCs w:val="32"/>
          <w:shd w:val="clear" w:color="auto" w:fill="FFFFFF"/>
          <w:lang w:eastAsia="zh-Hans"/>
        </w:rPr>
        <w:t>能</w:t>
      </w:r>
      <w:r>
        <w:rPr>
          <w:rFonts w:ascii="仿宋_GB2312" w:eastAsia="仿宋_GB2312" w:hAnsi="仿宋_GB2312" w:cs="仿宋_GB2312" w:hint="eastAsia"/>
          <w:color w:val="333333"/>
          <w:kern w:val="2"/>
          <w:sz w:val="32"/>
          <w:szCs w:val="32"/>
          <w:shd w:val="clear" w:color="auto" w:fill="FFFFFF"/>
        </w:rPr>
        <w:t>力。</w:t>
      </w:r>
    </w:p>
    <w:p w14:paraId="3968265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二十六条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在航空器与进近管制建立通信联络后，管制员应当尽早告知航空器驾驶员正在实施独立平行仪表进近。此项情报可以通过机场自动终端情报服务（ATIS）广播提供。</w:t>
      </w:r>
    </w:p>
    <w:p w14:paraId="6B92A6F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雷达引导航空器切入仪表着陆系统航向道时，最后的引导必须能够使得航空器以不大于30度的角度切入仪表着陆系统航向道，并且在切入前至少有2千米的直线平飞阶段。雷达引导还应当使得已建立仪表着陆系统航向道的航空器在切入仪表着陆系统下滑道之前，至少有4千米的平飞阶段。</w:t>
      </w:r>
    </w:p>
    <w:p w14:paraId="741D7FF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二十八条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管制员应当为向不同跑道进近的航空器提供不小于300米的垂直间隔或者5.6千米的雷达间隔，直到航空器符合下列条件为止：</w:t>
      </w:r>
    </w:p>
    <w:p w14:paraId="2AC3265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（一）在已建立的仪表着陆系统航向道上向台飞行；</w:t>
      </w:r>
    </w:p>
    <w:p w14:paraId="1BA2719C"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（二）在正常运行区内飞行。</w:t>
      </w:r>
    </w:p>
    <w:p w14:paraId="41ED224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管制员引导航空器实施平行跑道同时仪表进近时，应当使用“高边”和“低边”进行引导，以保证航空器在建立各自的航向道之前具有符合规定的垂直间隔。为了保证引导“高边”和“低边”航空器在建立各自的航向道之前有300米的高度差，应当引导“低边”航空器在距下滑道切入点较远的距离建立航向道。在距离跑道入口至少18千米之前，“高边”航空器的高度应当比“低边”航空器的高度高300米。</w:t>
      </w:r>
    </w:p>
    <w:p w14:paraId="41489E8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二十九条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管制员应当为在同一仪表着陆系统航向道上的航空器之间提供不小于5.6千米的雷达间隔。航空器之间存在尾流影响的，应当符合《民用航空空中交通管理规则》中规定的尾流间隔要求。</w:t>
      </w:r>
    </w:p>
    <w:p w14:paraId="19F6D61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当两架航空器都已经建立在不同的仪表着陆系统航向道上，并且没有进入非侵入区，则可以认为两架航空器之间具备安全的间隔。</w:t>
      </w:r>
    </w:p>
    <w:p w14:paraId="2D7F446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管制员指示航空器以一定的航向切入仪表着陆系统航向道时，应当证实航空器应该使用的跑道，并且应当将下列信息通知航空器驾驶员：</w:t>
      </w:r>
    </w:p>
    <w:p w14:paraId="066F474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（一）航空器相对于仪表着陆系统航向道上某定位点的位置；</w:t>
      </w:r>
    </w:p>
    <w:p w14:paraId="760D78C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（二）航空器建立仪表着陆系统航向道之前应当保持的高度；</w:t>
      </w:r>
    </w:p>
    <w:p w14:paraId="7DDF674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（三）发布航空器在其应该使用的跑道上作仪表着陆系统进近的许可。</w:t>
      </w:r>
    </w:p>
    <w:p w14:paraId="7E89C15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不论天气条件如何，管制员都应当通过雷达对所有进近的航空器进行有效监控，并且应当发布必要的管制指令和情报，以保证航空器不进入非侵入区，同时保证航空器之间存在安全间隔。</w:t>
      </w:r>
    </w:p>
    <w:p w14:paraId="05CC245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三十三条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航空器驾驶员应当负责将航空器保持在仪表着陆系统航向道上。</w:t>
      </w:r>
    </w:p>
    <w:p w14:paraId="039BEF5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管制员发现航空器在转弯时切过了仪表着陆系统航向道，或者航空器将进入非侵入区时，应当指挥航空器立即回到正确的航迹上来。</w:t>
      </w:r>
    </w:p>
    <w:p w14:paraId="1038764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发现航空器正在进入非侵入区时，负责监视相邻仪表着陆系统航向道活动的雷达管制员或者承担相应职责的进近管制员，应当指挥在其监视的仪表着陆系统航向道上受影响的航空器立即爬升和转弯到指定的高度和航向，以避开偏航的航空器。</w:t>
      </w:r>
    </w:p>
    <w:p w14:paraId="611E4DB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在障碍物评估时使用了平行进近障碍物评估面（PAOAS）标准的情形下，当航空器相对于跑道入口标高的垂直距离小于120米时，管制员不得向航空器发布航向指令；当航空器相对于跑道入口标高的垂直距离不小于120米时，管制员可以发布航向指令，但指定的航向与仪表着陆系统航向道的夹角不得大于45度。</w:t>
      </w:r>
    </w:p>
    <w:p w14:paraId="62977F9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航空器实施平行跑道独立仪表进近时，管制员应当对其实施持续的雷达监控，直到出现下列情形之一方可终止雷达监控：</w:t>
      </w:r>
    </w:p>
    <w:p w14:paraId="6906296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（一）航空器之间已经建立了目视间隔，且空中交通运行机构已经按照《民用航空空中交通管理规则》中的规定制定了相关的程序，保证雷达管制员能够随时掌握使用目视间隔的情况；</w:t>
      </w:r>
    </w:p>
    <w:p w14:paraId="2C6F500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（二）航空器已经着陆；</w:t>
      </w:r>
    </w:p>
    <w:p w14:paraId="455ED15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（三）航空器复飞至距离跑道起飞末端外至少2千米并且与其他航空器之间已经建立安全间隔。</w:t>
      </w:r>
    </w:p>
    <w:p w14:paraId="6191256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通常情况下，管制员无须通知航空器雷达监控已经终止。</w:t>
      </w:r>
    </w:p>
    <w:p w14:paraId="1853FE5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出现风切变、颠簸、下降气流、侧风以及雷暴等恶劣天气，可能会加大航空器偏离仪表着陆系统航向道的程度时，空中交通运行机构应当严密监视影响最后进近航段的天气活动，并根据本单位制定的平行跑道实施方案中的有关程序，及时中止平行跑道独立平行仪表进近。</w:t>
      </w:r>
    </w:p>
    <w:p w14:paraId="69510BFF"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65461EE9"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三节　相关平行仪表进近</w:t>
      </w:r>
    </w:p>
    <w:p w14:paraId="4E1CB25A"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3DF2FB2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实施相关平行仪表进近应当具备下列条件：</w:t>
      </w:r>
    </w:p>
    <w:p w14:paraId="2D9962C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（一）两条跑道中心线的间距符合本规定第十三条的规定；</w:t>
      </w:r>
    </w:p>
    <w:p w14:paraId="706E554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（二）使用雷达引导切入仪表着陆系统航向道；</w:t>
      </w:r>
    </w:p>
    <w:p w14:paraId="53CBB7A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（三）配备适当的监视雷达设备，其方位精度不得小于0.3度，更新周期不得大于5秒；</w:t>
      </w:r>
    </w:p>
    <w:p w14:paraId="49524AFA"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（四）两条跑道上都在进行仪表着陆系统进近；</w:t>
      </w:r>
    </w:p>
    <w:p w14:paraId="75133E9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（五）管制员已经告知航空器两条跑道都可以实施进近，或者航空器通过机场自动终端情报服务已经收到此项情报；</w:t>
      </w:r>
    </w:p>
    <w:p w14:paraId="7E545A8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（六）一条跑道的进近复飞航迹与相邻跑道的进近复飞航迹的扩散角不小于30度；</w:t>
      </w:r>
    </w:p>
    <w:p w14:paraId="0520DD4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（七）进近管制员具备超控塔台管制员无线电通话的能力。</w:t>
      </w:r>
    </w:p>
    <w:p w14:paraId="58D4F11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三十九条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在引导航空器切入平行仪表着陆系统航向道时，管制员应当为航空器提供不小于300米的垂直间隔或者5.6千米的雷达间隔。</w:t>
      </w:r>
    </w:p>
    <w:p w14:paraId="7C31B71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已建立仪表着陆系统航向道的航空器之间的雷达间隔应当符合下列规定：</w:t>
      </w:r>
    </w:p>
    <w:p w14:paraId="1A4A3FA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（一）在同一个仪表着陆系统航向道上的航空器之间的雷达间隔不小于5.6千米。航空器之间存在尾流影响的，应当符合《民用航空空中交通管理规则》中规定的尾流间隔；</w:t>
      </w:r>
    </w:p>
    <w:p w14:paraId="2D79CAF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（二）在两条相邻的仪表着陆系统航向道上同时进近的航空器之间的雷达间隔不小于4千米。</w:t>
      </w:r>
    </w:p>
    <w:p w14:paraId="346BDD31"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29115F84"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四节　独立平行离场</w:t>
      </w:r>
    </w:p>
    <w:p w14:paraId="1A8A2612"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40E32F3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实施平行跑道独立平行离场应当具备下列条件：</w:t>
      </w:r>
    </w:p>
    <w:p w14:paraId="6697576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（一）跑道中心线的间距符合本规定第十五条的规定；</w:t>
      </w:r>
    </w:p>
    <w:p w14:paraId="5700DF0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（二）两条离场航迹在航空器起飞后立即建立不小于15度的扩散角；</w:t>
      </w:r>
    </w:p>
    <w:p w14:paraId="577852B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（三）具有能够在跑道末端外2千米以内识别航空器的监视雷达设备；</w:t>
      </w:r>
    </w:p>
    <w:p w14:paraId="3E098A5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（四）空中交通运行机构已经制定相应的管制指挥程序，保证航空器离场能够按照规定的扩散航迹飞行。</w:t>
      </w:r>
    </w:p>
    <w:p w14:paraId="0F0D52B3" w14:textId="77777777" w:rsidR="004C6338" w:rsidRDefault="004C6338">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p>
    <w:p w14:paraId="0D2A52C1"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五节　隔离平行运行</w:t>
      </w:r>
    </w:p>
    <w:p w14:paraId="2BB572A8"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6AFC67E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实施隔离平行运行应当具备下列条件：</w:t>
      </w:r>
    </w:p>
    <w:p w14:paraId="7029FC3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（一）跑道中心线之间的间隔符合本规定第十四条的规定；</w:t>
      </w:r>
    </w:p>
    <w:p w14:paraId="15BD2C3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（二）离场航迹应当在起飞后立即与相邻跑道的进近复飞航迹建立不小于30度的扩散角，扩散角的具体要求在本规定附件1《附图》图三中规定。</w:t>
      </w:r>
    </w:p>
    <w:p w14:paraId="1556CF71" w14:textId="77777777" w:rsidR="004C6338" w:rsidRDefault="00256AA7">
      <w:pPr>
        <w:topLinePunct/>
        <w:snapToGrid w:val="0"/>
        <w:spacing w:line="580" w:lineRule="exact"/>
        <w:ind w:firstLineChars="200" w:firstLine="640"/>
        <w:contextualSpacing/>
        <w:rPr>
          <w:rFonts w:ascii="仿宋_GB2312" w:eastAsia="仿宋_GB2312" w:hAnsi="仿宋_GB2312" w:cs="仿宋_GB2312"/>
          <w:color w:val="333333"/>
          <w:sz w:val="32"/>
          <w:szCs w:val="32"/>
          <w:shd w:val="clear" w:color="auto" w:fill="FFFFFF"/>
          <w:lang w:val="en"/>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四十三条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lang w:val="en"/>
        </w:rPr>
        <w:t>当有关地面设施符合规定进近类型的必要标准时，可以在隔离平行运行中使用下述类型进近程序：</w:t>
      </w:r>
    </w:p>
    <w:p w14:paraId="3E60ED2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（一）仪表着陆系统精密进近；</w:t>
      </w:r>
    </w:p>
    <w:p w14:paraId="2775E4F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（二）目视进近。</w:t>
      </w:r>
    </w:p>
    <w:p w14:paraId="70DE2A6D" w14:textId="77777777" w:rsidR="004C6338" w:rsidRDefault="004C6338">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p>
    <w:p w14:paraId="160E8F1C"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六节　实施要求</w:t>
      </w:r>
    </w:p>
    <w:p w14:paraId="4794F439"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3869FA6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四十四条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实施平行跑道独立平行仪表进近和相关平行仪表进近的单位，应当具备下列条件：</w:t>
      </w:r>
    </w:p>
    <w:p w14:paraId="54B76CF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（一）有关导航设施的运行符合《民用航空通信导航监视工作规则》中的规定；</w:t>
      </w:r>
    </w:p>
    <w:p w14:paraId="1BDC717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（二）有关通信、监视设施的运行符合《民用航空通信导航监视工作规则》中的规定和本规定的有关要求；</w:t>
      </w:r>
    </w:p>
    <w:p w14:paraId="72F9900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（三）相关空中和地面运行程序经过试验运行并且获得批准；</w:t>
      </w:r>
    </w:p>
    <w:p w14:paraId="6B169C4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（四）管制员等有关人员已经完成培训。</w:t>
      </w:r>
    </w:p>
    <w:p w14:paraId="5D75497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参与实施平行跑道同时仪表试验运行和正式运行的空中交通运行机构应当按照《民用航空情报工作规则》的规定提前发布航行通告或者航行资料。机场自动终端情报服务应当包含正在进行的独立平行仪表进近或者离场的有关详细信息。</w:t>
      </w:r>
    </w:p>
    <w:p w14:paraId="778F808A"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参与实施平行跑道独立平行仪表进近和相关平行仪表进近的空中交通运行机构还应当发布下列航行情报信息：</w:t>
      </w:r>
    </w:p>
    <w:p w14:paraId="57431E1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（一）跑道及相关仪表着陆系统的有关信息；</w:t>
      </w:r>
    </w:p>
    <w:p w14:paraId="44E5A72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（二）运行模式、间隔标准等；</w:t>
      </w:r>
    </w:p>
    <w:p w14:paraId="394969D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（三）运行时间；</w:t>
      </w:r>
    </w:p>
    <w:p w14:paraId="506F2B0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（四）有关天气条件对运行的限制；</w:t>
      </w:r>
    </w:p>
    <w:p w14:paraId="53D3CE3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（五）在实施独立平行进近的情形下，正常运行区和非侵入区的作用和描述；</w:t>
      </w:r>
    </w:p>
    <w:p w14:paraId="7F9BFAA9" w14:textId="2C7D075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（六）相关程序的规定</w:t>
      </w:r>
      <w:r w:rsidR="00D16F2E">
        <w:rPr>
          <w:rFonts w:ascii="仿宋_GB2312" w:eastAsia="仿宋_GB2312" w:hAnsi="仿宋_GB2312" w:cs="仿宋_GB2312" w:hint="eastAsia"/>
          <w:color w:val="333333"/>
          <w:kern w:val="2"/>
          <w:sz w:val="32"/>
          <w:szCs w:val="32"/>
          <w:shd w:val="clear" w:color="auto" w:fill="FFFFFF"/>
        </w:rPr>
        <w:t>，包括雷达监控、复飞以及当发现有航空器切过了仪表着陆系统航向道</w:t>
      </w:r>
      <w:r>
        <w:rPr>
          <w:rFonts w:ascii="仿宋_GB2312" w:eastAsia="仿宋_GB2312" w:hAnsi="仿宋_GB2312" w:cs="仿宋_GB2312" w:hint="eastAsia"/>
          <w:color w:val="333333"/>
          <w:kern w:val="2"/>
          <w:sz w:val="32"/>
          <w:szCs w:val="32"/>
          <w:shd w:val="clear" w:color="auto" w:fill="FFFFFF"/>
        </w:rPr>
        <w:t>或者将进入非侵入区时，空中交通运行机构的处置措施；</w:t>
      </w:r>
    </w:p>
    <w:p w14:paraId="1DEC12F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（七）机载设备的要求；</w:t>
      </w:r>
    </w:p>
    <w:p w14:paraId="049F709C"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（八）相应的仪表飞行程序。</w:t>
      </w:r>
    </w:p>
    <w:p w14:paraId="73AFC7F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空中交通运行机构对于实施平行跑道同时仪表试验或者正式运行的机场，应当根据本规定附件3《平行跑道同时仪表运行航空器驾驶员须知要点》制定有关机场平行跑道同时仪表运行的《航空器驾驶员须知》。《航空器驾驶员须知》的发布程序应当按照《民用航空情报工作规则》的规定处理。</w:t>
      </w:r>
    </w:p>
    <w:p w14:paraId="399750E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四十八条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在平行跑道同时仪表试验运行方案中，空中交通运行机构可以适当提高实施平行跑道同时仪表运行的天气条件，并且根据实际运行的情况逐步过渡到规定的机场仪表着陆系统天气条件。</w:t>
      </w:r>
    </w:p>
    <w:p w14:paraId="7D06B535"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05629A8F" w14:textId="77777777" w:rsidR="004C6338" w:rsidRDefault="00256AA7">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sz w:val="32"/>
          <w:szCs w:val="32"/>
          <w:shd w:val="clear" w:color="auto" w:fill="FFFFFF"/>
        </w:rPr>
        <w:t>第</w:t>
      </w:r>
      <w:r>
        <w:rPr>
          <w:rFonts w:ascii="方正小标宋简体" w:eastAsia="方正小标宋简体" w:hAnsi="方正小标宋简体" w:cs="方正小标宋简体" w:hint="eastAsia"/>
          <w:sz w:val="32"/>
          <w:szCs w:val="32"/>
          <w:shd w:val="clear" w:color="auto" w:fill="FFFFFF"/>
        </w:rPr>
        <w:t>七节　培训要求</w:t>
      </w:r>
    </w:p>
    <w:p w14:paraId="32D00D6F" w14:textId="77777777" w:rsidR="004C6338" w:rsidRDefault="004C6338">
      <w:pPr>
        <w:pStyle w:val="a8"/>
        <w:widowControl/>
        <w:shd w:val="clear" w:color="auto" w:fill="FFFFFF"/>
        <w:spacing w:before="0" w:beforeAutospacing="0" w:after="0" w:afterAutospacing="0" w:line="580" w:lineRule="exact"/>
        <w:jc w:val="center"/>
        <w:rPr>
          <w:rFonts w:ascii="方正小标宋简体" w:eastAsia="方正小标宋简体" w:hAnsi="方正小标宋简体" w:cs="方正小标宋简体"/>
          <w:sz w:val="32"/>
          <w:szCs w:val="32"/>
          <w:shd w:val="clear" w:color="auto" w:fill="FFFFFF"/>
        </w:rPr>
      </w:pPr>
    </w:p>
    <w:p w14:paraId="72A0189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lastRenderedPageBreak/>
        <w:t>第</w:t>
      </w:r>
      <w:r>
        <w:rPr>
          <w:rFonts w:ascii="黑体" w:eastAsia="黑体" w:hAnsi="黑体" w:cs="黑体" w:hint="eastAsia"/>
          <w:color w:val="333333"/>
          <w:kern w:val="2"/>
          <w:sz w:val="32"/>
          <w:szCs w:val="32"/>
          <w:shd w:val="clear" w:color="auto" w:fill="FFFFFF"/>
        </w:rPr>
        <w:t>四十九条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参与实施平行跑道同时仪表运行的空中交通运行机构，应当按照本规定制定实施细则和培训计划，对相关管制人员进行相应的理论培训和岗位训练。</w:t>
      </w:r>
    </w:p>
    <w:p w14:paraId="02DD2F3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空中交通运行机构应当对已经取得进近（监视）雷达管制员执照的进近管制员进行下列补充培训：</w:t>
      </w:r>
    </w:p>
    <w:p w14:paraId="7A68B49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（一）进近和塔台之间的协议和程序中为实施平行跑道同时仪表运行而增加和改动的部分；</w:t>
      </w:r>
    </w:p>
    <w:p w14:paraId="1DE4980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（二）在航空器建立航向道之前，保证航空器之间间隔的方法；</w:t>
      </w:r>
    </w:p>
    <w:p w14:paraId="65A9955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（三）保证航空器保持在正常运行区内，避免航空器进入非侵入区的管制指令；</w:t>
      </w:r>
    </w:p>
    <w:p w14:paraId="35D419E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（四）航空器偏离航向道时的管制指令；</w:t>
      </w:r>
    </w:p>
    <w:p w14:paraId="24F29C3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（五）复飞的管制指令；</w:t>
      </w:r>
    </w:p>
    <w:p w14:paraId="0A5EE58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（六）雷达或者通信失效的应急程序。</w:t>
      </w:r>
    </w:p>
    <w:p w14:paraId="759780AB"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rPr>
        <w:t>空中交通运行机构应当对已经取得机场塔台</w:t>
      </w:r>
      <w:r>
        <w:rPr>
          <w:rFonts w:ascii="仿宋_GB2312" w:eastAsia="仿宋_GB2312" w:hAnsi="仿宋_GB2312" w:cs="仿宋_GB2312" w:hint="eastAsia"/>
          <w:color w:val="333333"/>
          <w:kern w:val="2"/>
          <w:sz w:val="32"/>
          <w:szCs w:val="32"/>
          <w:shd w:val="clear" w:color="auto" w:fill="FFFFFF"/>
          <w:lang w:val="en"/>
        </w:rPr>
        <w:t>管制员执照的管制员进行下列部分或者全部内容的补充培训：</w:t>
      </w:r>
    </w:p>
    <w:p w14:paraId="5030152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（一）雷达基础理论和雷达技能培训；</w:t>
      </w:r>
    </w:p>
    <w:p w14:paraId="5FA8953E"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（二）最低安全高度和最小雷达间隔；</w:t>
      </w:r>
    </w:p>
    <w:p w14:paraId="6172531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lang w:val="en"/>
        </w:rPr>
        <w:t>（三）雷达或者通信失效的</w:t>
      </w:r>
      <w:r>
        <w:rPr>
          <w:rFonts w:ascii="仿宋_GB2312" w:eastAsia="仿宋_GB2312" w:hAnsi="仿宋_GB2312" w:cs="仿宋_GB2312" w:hint="eastAsia"/>
          <w:color w:val="333333"/>
          <w:kern w:val="2"/>
          <w:sz w:val="32"/>
          <w:szCs w:val="32"/>
          <w:shd w:val="clear" w:color="auto" w:fill="FFFFFF"/>
        </w:rPr>
        <w:t>应急程序；</w:t>
      </w:r>
    </w:p>
    <w:p w14:paraId="79E9DACA"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（四）复飞的指挥预案及指令；</w:t>
      </w:r>
    </w:p>
    <w:p w14:paraId="1B7B5DE3"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（五）进近和塔台之间的协议和程序，特别是塔台和进近之间关于连续进离场航空器之间的间隔、复飞等协调程序；</w:t>
      </w:r>
    </w:p>
    <w:p w14:paraId="66CD938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（六）塔台负责提供机场自动终端情报服务广播的，有关需要机场自动终端情报服务发布的特殊信息。</w:t>
      </w:r>
    </w:p>
    <w:p w14:paraId="77A14F26"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02664BFC"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五章　申请和批准程序</w:t>
      </w:r>
    </w:p>
    <w:p w14:paraId="297DBAAB"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76F0DD6" w14:textId="77777777" w:rsidR="004C6338" w:rsidRDefault="00256AA7">
      <w:pPr>
        <w:topLinePunct/>
        <w:snapToGrid w:val="0"/>
        <w:spacing w:line="580" w:lineRule="exact"/>
        <w:ind w:firstLineChars="200" w:firstLine="640"/>
        <w:contextualSpacing/>
        <w:rPr>
          <w:rFonts w:ascii="仿宋_GB2312" w:eastAsia="仿宋_GB2312" w:hAnsi="仿宋_GB2312" w:cs="仿宋_GB2312"/>
          <w:color w:val="333333"/>
          <w:sz w:val="32"/>
          <w:szCs w:val="32"/>
          <w:shd w:val="clear" w:color="auto" w:fill="FFFFFF"/>
          <w:lang w:val="en"/>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五十二条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lang w:val="en"/>
        </w:rPr>
        <w:t>空中交通运行机构实施平行跑道同时仪表运行，应当提交下列申请材料：</w:t>
      </w:r>
    </w:p>
    <w:p w14:paraId="5A72A1C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（一）申请开展平行跑道同时仪表运行的准备情况；</w:t>
      </w:r>
    </w:p>
    <w:p w14:paraId="7AB65E95"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 xml:space="preserve">（二）针对平行跑道同时仪表运行可行性论证报告； </w:t>
      </w:r>
    </w:p>
    <w:p w14:paraId="415778E8"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（三）开展平行跑道同时仪表运行的设备、人员、空域等条件的说明；</w:t>
      </w:r>
    </w:p>
    <w:p w14:paraId="53C64302"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（四）平行跑道同时仪表运行的运行模式、运行方案和日期；</w:t>
      </w:r>
    </w:p>
    <w:p w14:paraId="78057EB0"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（五）平行跑道同时仪表运行的仪表飞行程序；</w:t>
      </w:r>
    </w:p>
    <w:p w14:paraId="05DA136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仿宋_GB2312" w:eastAsia="仿宋_GB2312" w:hAnsi="仿宋_GB2312" w:cs="仿宋_GB2312" w:hint="eastAsia"/>
          <w:color w:val="333333"/>
          <w:kern w:val="2"/>
          <w:sz w:val="32"/>
          <w:szCs w:val="32"/>
          <w:shd w:val="clear" w:color="auto" w:fill="FFFFFF"/>
          <w:lang w:val="en"/>
        </w:rPr>
        <w:t>（六）现行有效的平行跑道同时仪表运行批复的复印件。</w:t>
      </w:r>
    </w:p>
    <w:p w14:paraId="1A27652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lang w:val="en"/>
        </w:rPr>
        <w:t>民航局受理申请后，空中交通运行机构应当会同机场管理机构按照民航局要求组织开展试验运行。平行跑道同时仪表运行的试验运行期一般不少于一年，试验运行期不计入审批期限。</w:t>
      </w:r>
    </w:p>
    <w:p w14:paraId="74608A57"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试验运行应当划分为两个及以上阶段，分别对应不同气象条件。试验运行</w:t>
      </w:r>
      <w:r>
        <w:rPr>
          <w:rFonts w:ascii="仿宋_GB2312" w:eastAsia="仿宋_GB2312" w:hAnsi="仿宋_GB2312" w:cs="仿宋_GB2312" w:hint="eastAsia"/>
          <w:color w:val="333333"/>
          <w:kern w:val="2"/>
          <w:sz w:val="32"/>
          <w:szCs w:val="32"/>
          <w:shd w:val="clear" w:color="auto" w:fill="FFFFFF"/>
        </w:rPr>
        <w:t>第</w:t>
      </w:r>
      <w:r>
        <w:rPr>
          <w:rFonts w:ascii="仿宋_GB2312" w:eastAsia="仿宋_GB2312" w:hAnsi="仿宋_GB2312" w:cs="仿宋_GB2312" w:hint="eastAsia"/>
          <w:color w:val="333333"/>
          <w:kern w:val="2"/>
          <w:sz w:val="32"/>
          <w:szCs w:val="32"/>
          <w:shd w:val="clear" w:color="auto" w:fill="FFFFFF"/>
          <w:lang w:val="en"/>
        </w:rPr>
        <w:t>一阶段，应当在目视气象条件下开</w:t>
      </w:r>
      <w:r>
        <w:rPr>
          <w:rFonts w:ascii="仿宋_GB2312" w:eastAsia="仿宋_GB2312" w:hAnsi="仿宋_GB2312" w:cs="仿宋_GB2312" w:hint="eastAsia"/>
          <w:color w:val="333333"/>
          <w:kern w:val="2"/>
          <w:sz w:val="32"/>
          <w:szCs w:val="32"/>
          <w:shd w:val="clear" w:color="auto" w:fill="FFFFFF"/>
          <w:lang w:val="en"/>
        </w:rPr>
        <w:lastRenderedPageBreak/>
        <w:t>展；后续试验运行的阶段，应当纳入其他气象条件，并考虑本场特殊天气（如风切变、侧风、逆风、雷暴、紊流等）。</w:t>
      </w:r>
    </w:p>
    <w:p w14:paraId="36A83181"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试验运行期间，民航局或者委托民航地区管理局组织技术专家组对相关材料及试验运行进行检查评估，实际确认运行单位的条件、能力及实施效果。</w:t>
      </w:r>
    </w:p>
    <w:p w14:paraId="6D7FEC1D"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空中交通运行机构提供的有关平行跑道同时仪表运行材料和数据应当真实、有效。</w:t>
      </w:r>
    </w:p>
    <w:p w14:paraId="5F9214F6"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经技术专家组检查评估，试验运行存在不足的，民航局或者民航地区管理局应当提出整改意见。必要时，可以责令暂停或者中止试验运行。</w:t>
      </w:r>
    </w:p>
    <w:p w14:paraId="023B0819"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平行跑道同时仪表试验运行满一年，技术专家组应当向民航局或者民航地区管理局提出试验运行评估检查情况报告。</w:t>
      </w:r>
    </w:p>
    <w:p w14:paraId="2DB25BA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五十八条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民航局根据试验运行实际情况和评估检查报告，自收到评估检查报告15个工作日内做出是否准许实施平行跑道同时仪表运行的批复。</w:t>
      </w:r>
    </w:p>
    <w:p w14:paraId="2E740FA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五十九条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实施平行跑道同时仪表运行的单位应当采取措施，保证地面保障设施、雷达设备、人员资格等持续符合本规定的要求。</w:t>
      </w:r>
    </w:p>
    <w:p w14:paraId="358A858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六十条</w:t>
      </w:r>
      <w:r>
        <w:rPr>
          <w:rFonts w:ascii="仿宋_GB2312" w:eastAsia="方正黑体_GBK"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实施平行跑道同时仪表运行的单位违反本规定有关要求的，民航局或者民航地区管理局可以要求其采取纠正措</w:t>
      </w:r>
      <w:r>
        <w:rPr>
          <w:rFonts w:ascii="仿宋_GB2312" w:eastAsia="仿宋_GB2312" w:hAnsi="仿宋_GB2312" w:cs="仿宋_GB2312" w:hint="eastAsia"/>
          <w:color w:val="333333"/>
          <w:kern w:val="2"/>
          <w:sz w:val="32"/>
          <w:szCs w:val="32"/>
          <w:shd w:val="clear" w:color="auto" w:fill="FFFFFF"/>
          <w:lang w:val="en"/>
        </w:rPr>
        <w:lastRenderedPageBreak/>
        <w:t>施，或者责令其暂停实施平行跑道同时仪表运行。在采取纠正措施并符合本规定的要求后，民航局或者民航地区管理局可以同意其恢复平行跑道同时仪表运行。</w:t>
      </w:r>
    </w:p>
    <w:p w14:paraId="1E30E3BC"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549D6169"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六章　罚  则</w:t>
      </w:r>
    </w:p>
    <w:p w14:paraId="34AEE93D" w14:textId="77777777" w:rsidR="004C6338" w:rsidRDefault="004C6338">
      <w:pPr>
        <w:pStyle w:val="a8"/>
        <w:widowControl/>
        <w:shd w:val="clear" w:color="auto" w:fill="FFFFFF"/>
        <w:spacing w:before="0" w:beforeAutospacing="0" w:after="0" w:afterAutospacing="0" w:line="580" w:lineRule="exact"/>
        <w:ind w:firstLine="420"/>
        <w:jc w:val="both"/>
        <w:rPr>
          <w:rFonts w:ascii="仿宋_GB2312" w:eastAsia="仿宋_GB2312" w:hAnsi="仿宋_GB2312" w:cs="仿宋_GB2312"/>
          <w:sz w:val="32"/>
          <w:szCs w:val="32"/>
        </w:rPr>
      </w:pPr>
    </w:p>
    <w:p w14:paraId="353698CF"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六十一条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违反本规定</w:t>
      </w:r>
      <w:r>
        <w:rPr>
          <w:rFonts w:ascii="仿宋_GB2312" w:eastAsia="仿宋_GB2312" w:hAnsi="仿宋_GB2312" w:cs="仿宋_GB2312" w:hint="eastAsia"/>
          <w:color w:val="333333"/>
          <w:kern w:val="2"/>
          <w:sz w:val="32"/>
          <w:szCs w:val="32"/>
          <w:shd w:val="clear" w:color="auto" w:fill="FFFFFF"/>
        </w:rPr>
        <w:t>第</w:t>
      </w:r>
      <w:r>
        <w:rPr>
          <w:rFonts w:ascii="仿宋_GB2312" w:eastAsia="仿宋_GB2312" w:hAnsi="仿宋_GB2312" w:cs="仿宋_GB2312" w:hint="eastAsia"/>
          <w:color w:val="333333"/>
          <w:kern w:val="2"/>
          <w:sz w:val="32"/>
          <w:szCs w:val="32"/>
          <w:shd w:val="clear" w:color="auto" w:fill="FFFFFF"/>
          <w:lang w:val="en"/>
        </w:rPr>
        <w:t>五十二条的规定，擅自实施平行跑道同时仪表运行的，由民航局或者民航地区管理局责令其停止运行，可以对有关单位处警告或者1万元以上3万元以下的罚款。</w:t>
      </w:r>
    </w:p>
    <w:p w14:paraId="0A911A44" w14:textId="77777777" w:rsidR="004C6338" w:rsidRDefault="00256AA7">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333333"/>
          <w:kern w:val="2"/>
          <w:sz w:val="32"/>
          <w:szCs w:val="32"/>
          <w:shd w:val="clear" w:color="auto" w:fill="FFFFFF"/>
          <w:lang w:val="en"/>
        </w:rPr>
      </w:pPr>
      <w:r>
        <w:rPr>
          <w:rFonts w:ascii="黑体" w:eastAsia="黑体" w:hAnsi="黑体" w:cs="黑体"/>
          <w:color w:val="333333"/>
          <w:kern w:val="2"/>
          <w:sz w:val="32"/>
          <w:szCs w:val="32"/>
          <w:shd w:val="clear" w:color="auto" w:fill="FFFFFF"/>
        </w:rPr>
        <w:t>第</w:t>
      </w:r>
      <w:r>
        <w:rPr>
          <w:rFonts w:ascii="黑体" w:eastAsia="黑体" w:hAnsi="黑体" w:cs="黑体" w:hint="eastAsia"/>
          <w:color w:val="333333"/>
          <w:kern w:val="2"/>
          <w:sz w:val="32"/>
          <w:szCs w:val="32"/>
          <w:shd w:val="clear" w:color="auto" w:fill="FFFFFF"/>
        </w:rPr>
        <w:t>六十二条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kern w:val="2"/>
          <w:sz w:val="32"/>
          <w:szCs w:val="32"/>
          <w:shd w:val="clear" w:color="auto" w:fill="FFFFFF"/>
          <w:lang w:val="en"/>
        </w:rPr>
        <w:t>违反本规定</w:t>
      </w:r>
      <w:r>
        <w:rPr>
          <w:rFonts w:ascii="仿宋_GB2312" w:eastAsia="仿宋_GB2312" w:hAnsi="仿宋_GB2312" w:cs="仿宋_GB2312" w:hint="eastAsia"/>
          <w:color w:val="333333"/>
          <w:kern w:val="2"/>
          <w:sz w:val="32"/>
          <w:szCs w:val="32"/>
          <w:shd w:val="clear" w:color="auto" w:fill="FFFFFF"/>
        </w:rPr>
        <w:t>第</w:t>
      </w:r>
      <w:r>
        <w:rPr>
          <w:rFonts w:ascii="仿宋_GB2312" w:eastAsia="仿宋_GB2312" w:hAnsi="仿宋_GB2312" w:cs="仿宋_GB2312" w:hint="eastAsia"/>
          <w:color w:val="333333"/>
          <w:kern w:val="2"/>
          <w:sz w:val="32"/>
          <w:szCs w:val="32"/>
          <w:shd w:val="clear" w:color="auto" w:fill="FFFFFF"/>
          <w:lang w:val="en"/>
        </w:rPr>
        <w:t>五十九条的规定，未能保持地面保障设施、雷达设备、人员资格等持续符合本规定相关要求的，由民航局或者民航地区管理局处警告或者1万元以上3万元以下的罚款。造成严重后果，构成犯罪的，依法追究有关责任人的刑事责任。</w:t>
      </w:r>
    </w:p>
    <w:p w14:paraId="7BA946BE" w14:textId="77777777" w:rsidR="004C6338" w:rsidRDefault="004C6338">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22"/>
          <w:lang w:val="en"/>
        </w:rPr>
      </w:pPr>
    </w:p>
    <w:p w14:paraId="280BCF07" w14:textId="77777777" w:rsidR="004C6338" w:rsidRDefault="00256AA7">
      <w:pPr>
        <w:jc w:val="center"/>
        <w:rPr>
          <w:rFonts w:ascii="黑体" w:eastAsia="黑体" w:hAnsi="黑体" w:cs="黑体"/>
          <w:color w:val="333333"/>
          <w:sz w:val="32"/>
          <w:szCs w:val="32"/>
          <w:shd w:val="clear" w:color="auto" w:fill="FFFFFF"/>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七章　附  则</w:t>
      </w:r>
    </w:p>
    <w:p w14:paraId="6811F783" w14:textId="77777777" w:rsidR="004C6338" w:rsidRDefault="004C6338">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sz w:val="32"/>
          <w:szCs w:val="22"/>
          <w:lang w:val="en"/>
        </w:rPr>
      </w:pPr>
    </w:p>
    <w:p w14:paraId="145150BB" w14:textId="77777777" w:rsidR="004C6338" w:rsidRDefault="00256AA7">
      <w:pPr>
        <w:topLinePunct/>
        <w:snapToGrid w:val="0"/>
        <w:spacing w:line="580" w:lineRule="exact"/>
        <w:ind w:firstLineChars="200" w:firstLine="640"/>
        <w:contextualSpacing/>
        <w:rPr>
          <w:rFonts w:ascii="仿宋_GB2312" w:eastAsia="仿宋_GB2312" w:hAnsi="仿宋_GB2312" w:cs="仿宋_GB2312"/>
          <w:color w:val="333333"/>
          <w:sz w:val="32"/>
          <w:szCs w:val="32"/>
          <w:shd w:val="clear" w:color="auto" w:fill="FFFFFF"/>
          <w:lang w:val="en"/>
        </w:rPr>
      </w:pPr>
      <w:r>
        <w:rPr>
          <w:rFonts w:ascii="黑体" w:eastAsia="黑体" w:hAnsi="黑体" w:cs="黑体"/>
          <w:color w:val="333333"/>
          <w:sz w:val="32"/>
          <w:szCs w:val="32"/>
          <w:shd w:val="clear" w:color="auto" w:fill="FFFFFF"/>
        </w:rPr>
        <w:t>第</w:t>
      </w:r>
      <w:r>
        <w:rPr>
          <w:rFonts w:ascii="黑体" w:eastAsia="黑体" w:hAnsi="黑体" w:cs="黑体" w:hint="eastAsia"/>
          <w:color w:val="333333"/>
          <w:sz w:val="32"/>
          <w:szCs w:val="32"/>
          <w:shd w:val="clear" w:color="auto" w:fill="FFFFFF"/>
        </w:rPr>
        <w:t>六十三条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lang w:val="en"/>
        </w:rPr>
        <w:t>本规定自2004年6月26日起施行。</w:t>
      </w:r>
    </w:p>
    <w:p w14:paraId="0E92DE3E" w14:textId="77777777" w:rsidR="004C6338" w:rsidRDefault="004C6338">
      <w:pPr>
        <w:pStyle w:val="a8"/>
        <w:widowControl/>
        <w:shd w:val="clear" w:color="auto" w:fill="FFFFFF"/>
        <w:spacing w:before="0" w:beforeAutospacing="0" w:after="0" w:afterAutospacing="0" w:line="580" w:lineRule="exact"/>
        <w:ind w:firstLineChars="200" w:firstLine="640"/>
        <w:jc w:val="both"/>
        <w:rPr>
          <w:rFonts w:ascii="仿宋_GB2312" w:eastAsia="仿宋_GB2312" w:hAnsi="仿宋_GB2312" w:cs="仿宋_GB2312"/>
          <w:kern w:val="2"/>
          <w:sz w:val="32"/>
          <w:szCs w:val="22"/>
          <w:lang w:val="en"/>
        </w:rPr>
      </w:pPr>
    </w:p>
    <w:sectPr w:rsidR="004C633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02A98" w14:textId="77777777" w:rsidR="00385DAC" w:rsidRDefault="00385DAC">
      <w:r>
        <w:separator/>
      </w:r>
    </w:p>
  </w:endnote>
  <w:endnote w:type="continuationSeparator" w:id="0">
    <w:p w14:paraId="2E0A916F" w14:textId="77777777" w:rsidR="00385DAC" w:rsidRDefault="0038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80CD" w14:textId="77777777" w:rsidR="004C6338" w:rsidRDefault="00256AA7">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946EC" w14:textId="77777777" w:rsidR="004C6338" w:rsidRDefault="00256AA7">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210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58E946EC" w14:textId="77777777" w:rsidR="004C6338" w:rsidRDefault="00256AA7">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210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852AE58" w14:textId="77777777" w:rsidR="004C6338" w:rsidRDefault="00256AA7">
    <w:pPr>
      <w:pStyle w:val="a7"/>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7241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交</w:t>
    </w:r>
    <w:r>
      <w:rPr>
        <w:rFonts w:ascii="宋体" w:eastAsia="宋体" w:hAnsi="宋体" w:cs="宋体" w:hint="eastAsia"/>
        <w:b/>
        <w:bCs/>
        <w:color w:val="005192"/>
        <w:sz w:val="28"/>
        <w:szCs w:val="44"/>
      </w:rPr>
      <w:t xml:space="preserve">交通运输部发布     </w:t>
    </w:r>
  </w:p>
  <w:p w14:paraId="66F71AF1" w14:textId="77777777" w:rsidR="004C6338" w:rsidRDefault="004C6338">
    <w:pPr>
      <w:pStyle w:val="a7"/>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48DA" w14:textId="77777777" w:rsidR="00385DAC" w:rsidRDefault="00385DAC">
      <w:r>
        <w:separator/>
      </w:r>
    </w:p>
  </w:footnote>
  <w:footnote w:type="continuationSeparator" w:id="0">
    <w:p w14:paraId="08CA094E" w14:textId="77777777" w:rsidR="00385DAC" w:rsidRDefault="0038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32F7C" w14:textId="77777777" w:rsidR="004C6338" w:rsidRDefault="00256AA7">
    <w:pPr>
      <w:pStyle w:val="a7"/>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D1C7F"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D71912C" w14:textId="77777777" w:rsidR="004C6338" w:rsidRDefault="00256AA7">
    <w:pPr>
      <w:pStyle w:val="a7"/>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DgzMmRjOWIzYzgwODFiZDc2ZWU0M2Q3ODM2NDUifQ=="/>
  </w:docVars>
  <w:rsids>
    <w:rsidRoot w:val="00172A27"/>
    <w:rsid w:val="00172A27"/>
    <w:rsid w:val="00256AA7"/>
    <w:rsid w:val="00385DAC"/>
    <w:rsid w:val="004C6338"/>
    <w:rsid w:val="00AD2105"/>
    <w:rsid w:val="00D16F2E"/>
    <w:rsid w:val="019E71BD"/>
    <w:rsid w:val="04B679C3"/>
    <w:rsid w:val="080F63D8"/>
    <w:rsid w:val="09341458"/>
    <w:rsid w:val="0B0912D7"/>
    <w:rsid w:val="0ED2440E"/>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AD0D93"/>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748B2A-5694-44BB-9355-B3B0B3AD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qFormat/>
    <w:pPr>
      <w:spacing w:after="120"/>
      <w:ind w:leftChars="200" w:left="420"/>
    </w:pPr>
  </w:style>
  <w:style w:type="paragraph" w:styleId="a4">
    <w:name w:val="Body Text"/>
    <w:basedOn w:val="a"/>
    <w:next w:val="a"/>
    <w:qFormat/>
    <w:pPr>
      <w:spacing w:after="120" w:line="760" w:lineRule="exact"/>
      <w:ind w:firstLineChars="200" w:firstLine="200"/>
    </w:pPr>
    <w:rPr>
      <w:rFonts w:ascii="Times New Roman" w:eastAsia="仿宋_GB2312" w:hAnsi="Times New Roman" w:cs="Times New Roman"/>
      <w:sz w:val="36"/>
      <w:szCs w:val="22"/>
    </w:r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rFonts w:cs="Times New Roman"/>
      <w:kern w:val="0"/>
      <w:sz w:val="24"/>
    </w:rPr>
  </w:style>
  <w:style w:type="character" w:styleId="a9">
    <w:name w:val="annotation reference"/>
    <w:basedOn w:val="a0"/>
    <w:rPr>
      <w:sz w:val="21"/>
      <w:szCs w:val="21"/>
    </w:rPr>
  </w:style>
  <w:style w:type="paragraph" w:styleId="aa">
    <w:name w:val="Balloon Text"/>
    <w:basedOn w:val="a"/>
    <w:link w:val="Char"/>
    <w:rsid w:val="00AD2105"/>
    <w:rPr>
      <w:sz w:val="18"/>
      <w:szCs w:val="18"/>
    </w:rPr>
  </w:style>
  <w:style w:type="character" w:customStyle="1" w:styleId="Char">
    <w:name w:val="批注框文本 Char"/>
    <w:basedOn w:val="a0"/>
    <w:link w:val="aa"/>
    <w:rsid w:val="00AD210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4080</Words>
  <Characters>4121</Characters>
  <Application>Microsoft Office Word</Application>
  <DocSecurity>0</DocSecurity>
  <Lines>216</Lines>
  <Paragraphs>170</Paragraphs>
  <ScaleCrop>false</ScaleCrop>
  <Company>CHINA</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2021-09-09T02:41:00Z</dcterms:created>
  <dcterms:modified xsi:type="dcterms:W3CDTF">2026-06-09T07:01:00Z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F491843608394FDFB698F21B8824AF78_13</vt:lpwstr>
  </property>
</Properties>
</file>