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道路运输车辆技术管理规定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（2023年4月24日交通运输部令2023年第3号公布 自2023年6月1日起施行。</w:t>
      </w:r>
      <w:bookmarkStart w:id="0" w:name="_GoBack"/>
      <w:bookmarkEnd w:id="0"/>
      <w:r>
        <w:rPr>
          <w:rFonts w:hint="eastAsia" w:ascii="楷体_GB2312" w:hAnsi="楷体_GB2312" w:eastAsia="楷体_GB2312" w:cs="楷体_GB2312"/>
          <w:i w:val="0"/>
          <w:caps w:val="0"/>
          <w:color w:val="333333"/>
          <w:spacing w:val="0"/>
          <w:sz w:val="32"/>
          <w:szCs w:val="32"/>
          <w:shd w:val="clear" w:fill="FFFFFF"/>
          <w:lang w:val="en-US" w:eastAsia="zh-CN"/>
        </w:rPr>
        <w:t>）</w:t>
      </w:r>
    </w:p>
    <w:p>
      <w:pPr>
        <w:pageBreakBefore w:val="0"/>
        <w:widowControl w:val="0"/>
        <w:kinsoku/>
        <w:wordWrap/>
        <w:overflowPunct/>
        <w:topLinePunct w:val="0"/>
        <w:autoSpaceDE/>
        <w:bidi w:val="0"/>
        <w:adjustRightInd/>
        <w:snapToGrid/>
        <w:spacing w:line="580" w:lineRule="exact"/>
        <w:ind w:firstLine="627" w:firstLineChars="196"/>
        <w:textAlignment w:val="auto"/>
        <w:rPr>
          <w:rFonts w:hint="default" w:ascii="Times New Roman" w:hAnsi="Times New Roman" w:eastAsia="黑体"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第一章  总   则</w:t>
      </w:r>
    </w:p>
    <w:p>
      <w:pPr>
        <w:pageBreakBefore w:val="0"/>
        <w:widowControl w:val="0"/>
        <w:kinsoku/>
        <w:wordWrap/>
        <w:overflowPunct/>
        <w:topLinePunct w:val="0"/>
        <w:autoSpaceDE/>
        <w:bidi w:val="0"/>
        <w:adjustRightInd/>
        <w:snapToGrid/>
        <w:spacing w:line="580" w:lineRule="exact"/>
        <w:ind w:firstLine="627" w:firstLineChars="196"/>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eastAsia" w:ascii="黑体" w:hAnsi="黑体" w:eastAsia="黑体" w:cs="黑体"/>
          <w:sz w:val="32"/>
          <w:szCs w:val="32"/>
          <w:highlight w:val="none"/>
        </w:rPr>
        <w:t>第一条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为加强道路运输车辆技术管理，保持车辆技术状况良好，保障运输安全，发挥车辆效能，促进节能减排，根据《中华人民共和国安全生产法》《中华人民共和国节约能源法》《中华人民共和国道路运输条例》等法律、行政法规，制定本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第二条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道路运输车辆技术管理适用本规定。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本规定所称道路运输车辆包括道路旅客运输车辆（以下简称客车）、道路普通货物运输车辆（以下简称货车）、道路危险货物运输车辆（以下简称危货车）。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本规定所称道路运输车辆技术管理，是指对道路运输车辆达标核查、维护修理、检验检测、年度审验、注销退出等环节进行的全过程技术性管理。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第三条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道路运输车辆技术管理应当坚持分类管理、预防为主、安全高效、节能环保的原则。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第四条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道路运输经营者是道路运输车辆技术管理的责任主体，负责对道路运输车辆实行择优选配、正确使用、周期维护、视情修理、定期检验检测和适时更新，保证投入道路运输经营的车辆符合技术要求。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第五条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鼓励道路运输经营者使用安全、节能、环保型车辆，促进智能化、轻量化、标准化车型推广运用，加强科技应用，不断提高车辆的管理水平和技术水平。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第六条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交通运输部主管全国道路运输车辆技术管理</w:t>
      </w:r>
      <w:r>
        <w:rPr>
          <w:rFonts w:hint="default" w:ascii="仿宋_GB2312" w:hAnsi="仿宋_GB2312" w:eastAsia="仿宋_GB2312" w:cs="仿宋_GB2312"/>
          <w:sz w:val="32"/>
          <w:szCs w:val="32"/>
          <w:highlight w:val="none"/>
          <w:lang w:eastAsia="zh-CN"/>
        </w:rPr>
        <w:t>的</w:t>
      </w:r>
      <w:r>
        <w:rPr>
          <w:rFonts w:hint="default" w:ascii="仿宋_GB2312" w:hAnsi="仿宋_GB2312" w:eastAsia="仿宋_GB2312" w:cs="仿宋_GB2312"/>
          <w:sz w:val="32"/>
          <w:szCs w:val="32"/>
          <w:highlight w:val="none"/>
        </w:rPr>
        <w:t>监督</w:t>
      </w:r>
      <w:r>
        <w:rPr>
          <w:rFonts w:hint="default" w:ascii="仿宋_GB2312" w:hAnsi="仿宋_GB2312" w:eastAsia="仿宋_GB2312" w:cs="仿宋_GB2312"/>
          <w:sz w:val="32"/>
          <w:szCs w:val="32"/>
          <w:highlight w:val="none"/>
          <w:lang w:eastAsia="zh-CN"/>
        </w:rPr>
        <w:t>工作</w:t>
      </w:r>
      <w:r>
        <w:rPr>
          <w:rFonts w:hint="default"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eastAsia="zh-CN"/>
        </w:rPr>
      </w:pPr>
      <w:r>
        <w:rPr>
          <w:rFonts w:hint="default" w:ascii="仿宋_GB2312" w:hAnsi="仿宋_GB2312" w:eastAsia="仿宋_GB2312" w:cs="仿宋_GB2312"/>
          <w:sz w:val="32"/>
          <w:szCs w:val="32"/>
          <w:highlight w:val="none"/>
        </w:rPr>
        <w:t>县级以上地方人民政府交通运输主管部门（以下简称交通运输主管部门）负责本行政区域内道路运输车辆技术管理</w:t>
      </w:r>
      <w:r>
        <w:rPr>
          <w:rFonts w:hint="default" w:ascii="仿宋_GB2312" w:hAnsi="仿宋_GB2312" w:eastAsia="仿宋_GB2312" w:cs="仿宋_GB2312"/>
          <w:sz w:val="32"/>
          <w:szCs w:val="32"/>
          <w:highlight w:val="none"/>
          <w:lang w:eastAsia="zh-CN"/>
        </w:rPr>
        <w:t>的</w:t>
      </w:r>
      <w:r>
        <w:rPr>
          <w:rFonts w:hint="default" w:ascii="仿宋_GB2312" w:hAnsi="仿宋_GB2312" w:eastAsia="仿宋_GB2312" w:cs="仿宋_GB2312"/>
          <w:sz w:val="32"/>
          <w:szCs w:val="32"/>
          <w:highlight w:val="none"/>
        </w:rPr>
        <w:t>监督</w:t>
      </w:r>
      <w:r>
        <w:rPr>
          <w:rFonts w:hint="default" w:ascii="仿宋_GB2312" w:hAnsi="仿宋_GB2312" w:eastAsia="仿宋_GB2312" w:cs="仿宋_GB2312"/>
          <w:sz w:val="32"/>
          <w:szCs w:val="32"/>
          <w:highlight w:val="none"/>
          <w:lang w:eastAsia="zh-CN"/>
        </w:rPr>
        <w:t>工作</w:t>
      </w:r>
      <w:r>
        <w:rPr>
          <w:rFonts w:hint="default" w:ascii="仿宋_GB2312" w:hAnsi="仿宋_GB2312" w:eastAsia="仿宋_GB2312" w:cs="仿宋_GB2312"/>
          <w:sz w:val="32"/>
          <w:szCs w:val="32"/>
          <w:highlight w:val="none"/>
        </w:rPr>
        <w:t>。</w:t>
      </w:r>
    </w:p>
    <w:p>
      <w:pPr>
        <w:pStyle w:val="3"/>
        <w:keepNext w:val="0"/>
        <w:keepLines w:val="0"/>
        <w:pageBreakBefore w:val="0"/>
        <w:widowControl w:val="0"/>
        <w:kinsoku/>
        <w:wordWrap/>
        <w:overflowPunct/>
        <w:topLinePunct w:val="0"/>
        <w:autoSpaceDE/>
        <w:bidi w:val="0"/>
        <w:adjustRightInd/>
        <w:snapToGrid/>
        <w:spacing w:before="0" w:after="0" w:line="580" w:lineRule="exact"/>
        <w:jc w:val="center"/>
        <w:textAlignment w:val="auto"/>
        <w:outlineLvl w:val="0"/>
        <w:rPr>
          <w:rFonts w:hint="default" w:ascii="Times New Roman" w:hAnsi="Times New Roman" w:eastAsia="仿宋_GB2312" w:cs="Times New Roman"/>
          <w:b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第二章  车辆技术条件</w:t>
      </w:r>
    </w:p>
    <w:p>
      <w:pPr>
        <w:pageBreakBefore w:val="0"/>
        <w:widowControl w:val="0"/>
        <w:kinsoku/>
        <w:wordWrap/>
        <w:overflowPunct/>
        <w:topLinePunct w:val="0"/>
        <w:autoSpaceDE/>
        <w:bidi w:val="0"/>
        <w:adjustRightInd/>
        <w:snapToGrid/>
        <w:spacing w:line="580" w:lineRule="exact"/>
        <w:ind w:firstLine="627" w:firstLineChars="196"/>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第七条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从事道路运输经营的车辆应当符合下列技术要求：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（一）车辆的外廓尺寸、轴荷和最大允许总质量应当符合《汽车、挂车及汽车列车外廓尺寸、轴荷及质量限值》（GB 1589）的要求。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eastAsia="zh-CN"/>
        </w:rPr>
      </w:pPr>
      <w:r>
        <w:rPr>
          <w:rFonts w:hint="default" w:ascii="仿宋_GB2312" w:hAnsi="仿宋_GB2312" w:eastAsia="仿宋_GB2312" w:cs="仿宋_GB2312"/>
          <w:sz w:val="32"/>
          <w:szCs w:val="32"/>
          <w:highlight w:val="none"/>
        </w:rPr>
        <w:t>（二）车辆的技术性能应当符合《机动车安全技术检验项目和方法》（GB 38900）以及依法制定的保障营运车辆安全生产的</w:t>
      </w:r>
      <w:r>
        <w:rPr>
          <w:rFonts w:hint="default" w:ascii="仿宋_GB2312" w:hAnsi="仿宋_GB2312" w:eastAsia="仿宋_GB2312" w:cs="仿宋_GB2312"/>
          <w:sz w:val="32"/>
          <w:szCs w:val="32"/>
          <w:highlight w:val="none"/>
          <w:lang w:eastAsia="zh-CN"/>
        </w:rPr>
        <w:t>国家标准或者行业</w:t>
      </w:r>
      <w:r>
        <w:rPr>
          <w:rFonts w:hint="default" w:ascii="仿宋_GB2312" w:hAnsi="仿宋_GB2312" w:eastAsia="仿宋_GB2312" w:cs="仿宋_GB2312"/>
          <w:sz w:val="32"/>
          <w:szCs w:val="32"/>
          <w:highlight w:val="none"/>
        </w:rPr>
        <w:t>标准的要求。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eastAsia="zh-CN"/>
        </w:rPr>
      </w:pPr>
      <w:r>
        <w:rPr>
          <w:rFonts w:hint="default" w:ascii="仿宋_GB2312" w:hAnsi="仿宋_GB2312" w:eastAsia="仿宋_GB2312" w:cs="仿宋_GB2312"/>
          <w:sz w:val="32"/>
          <w:szCs w:val="32"/>
          <w:highlight w:val="none"/>
        </w:rPr>
        <w:t>（三）车型的燃料消耗量限值应当符合依法制定的关于营运车辆燃料消耗限值标准的要求。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eastAsia="zh-CN"/>
        </w:rPr>
      </w:pPr>
      <w:r>
        <w:rPr>
          <w:rFonts w:hint="default" w:ascii="仿宋_GB2312" w:hAnsi="仿宋_GB2312" w:eastAsia="仿宋_GB2312" w:cs="仿宋_GB2312"/>
          <w:sz w:val="32"/>
          <w:szCs w:val="32"/>
          <w:highlight w:val="none"/>
        </w:rPr>
        <w:t>（四）车辆（挂车除外）</w:t>
      </w:r>
      <w:r>
        <w:rPr>
          <w:rFonts w:hint="default" w:ascii="仿宋_GB2312" w:hAnsi="仿宋_GB2312" w:eastAsia="仿宋_GB2312" w:cs="仿宋_GB2312"/>
          <w:sz w:val="32"/>
          <w:szCs w:val="32"/>
          <w:highlight w:val="none"/>
          <w:lang w:eastAsia="zh-CN"/>
        </w:rPr>
        <w:t>的</w:t>
      </w:r>
      <w:r>
        <w:rPr>
          <w:rFonts w:hint="default" w:ascii="仿宋_GB2312" w:hAnsi="仿宋_GB2312" w:eastAsia="仿宋_GB2312" w:cs="仿宋_GB2312"/>
          <w:sz w:val="32"/>
          <w:szCs w:val="32"/>
          <w:highlight w:val="none"/>
        </w:rPr>
        <w:t>技术等级应当</w:t>
      </w:r>
      <w:r>
        <w:rPr>
          <w:rFonts w:hint="default" w:ascii="仿宋_GB2312" w:hAnsi="仿宋_GB2312" w:eastAsia="仿宋_GB2312" w:cs="仿宋_GB2312"/>
          <w:sz w:val="32"/>
          <w:szCs w:val="32"/>
          <w:highlight w:val="none"/>
          <w:lang w:eastAsia="zh-CN"/>
        </w:rPr>
        <w:t>符合国家有关道路运输车辆技术等级评定的要求，</w:t>
      </w:r>
      <w:r>
        <w:rPr>
          <w:rFonts w:hint="default" w:ascii="仿宋_GB2312" w:hAnsi="仿宋_GB2312" w:eastAsia="仿宋_GB2312" w:cs="仿宋_GB2312"/>
          <w:sz w:val="32"/>
          <w:szCs w:val="32"/>
          <w:highlight w:val="none"/>
        </w:rPr>
        <w:t>达到二级以上。危货车、国际道路运输车辆</w:t>
      </w:r>
      <w:r>
        <w:rPr>
          <w:rFonts w:hint="default" w:ascii="仿宋_GB2312" w:hAnsi="仿宋_GB2312" w:eastAsia="仿宋_GB2312" w:cs="仿宋_GB2312"/>
          <w:sz w:val="32"/>
          <w:szCs w:val="32"/>
          <w:highlight w:val="none"/>
          <w:lang w:eastAsia="zh-CN"/>
        </w:rPr>
        <w:t>以及</w:t>
      </w:r>
      <w:r>
        <w:rPr>
          <w:rFonts w:hint="default" w:ascii="仿宋_GB2312" w:hAnsi="仿宋_GB2312" w:eastAsia="仿宋_GB2312" w:cs="仿宋_GB2312"/>
          <w:sz w:val="32"/>
          <w:szCs w:val="32"/>
          <w:highlight w:val="none"/>
        </w:rPr>
        <w:t>从事一类和二类客运班线、包车客运的客车，技术等级应当达到一级。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（五）客车的类型等级应当</w:t>
      </w:r>
      <w:r>
        <w:rPr>
          <w:rFonts w:hint="default" w:ascii="仿宋_GB2312" w:hAnsi="仿宋_GB2312" w:eastAsia="仿宋_GB2312" w:cs="仿宋_GB2312"/>
          <w:sz w:val="32"/>
          <w:szCs w:val="32"/>
          <w:highlight w:val="none"/>
          <w:lang w:eastAsia="zh-CN"/>
        </w:rPr>
        <w:t>符合国家有关营运客车类型等级评定的要求，</w:t>
      </w:r>
      <w:r>
        <w:rPr>
          <w:rFonts w:hint="default" w:ascii="仿宋_GB2312" w:hAnsi="仿宋_GB2312" w:eastAsia="仿宋_GB2312" w:cs="仿宋_GB2312"/>
          <w:sz w:val="32"/>
          <w:szCs w:val="32"/>
          <w:highlight w:val="none"/>
        </w:rPr>
        <w:t>达到普通级以上。从事一类和二类客运班线、包车客运、国际道路旅客运输</w:t>
      </w:r>
      <w:r>
        <w:rPr>
          <w:rFonts w:hint="default" w:ascii="仿宋_GB2312" w:hAnsi="仿宋_GB2312" w:eastAsia="仿宋_GB2312" w:cs="仿宋_GB2312"/>
          <w:sz w:val="32"/>
          <w:szCs w:val="32"/>
          <w:highlight w:val="none"/>
          <w:lang w:eastAsia="zh-CN"/>
        </w:rPr>
        <w:t>的</w:t>
      </w:r>
      <w:r>
        <w:rPr>
          <w:rFonts w:hint="default" w:ascii="仿宋_GB2312" w:hAnsi="仿宋_GB2312" w:eastAsia="仿宋_GB2312" w:cs="仿宋_GB2312"/>
          <w:sz w:val="32"/>
          <w:szCs w:val="32"/>
          <w:highlight w:val="none"/>
        </w:rPr>
        <w:t>客车的类型等级应当达到中级以上。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第八条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交通运输主管部门应当加强从事道路运输经营车辆的达标管理，按照国家有关规定，组织对申请从事道路运输经营的车辆开展实车核查，如实记录核查情况，填写道路运输达标车辆核查记录表，对不符合本规定的车辆不得配发道路运输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在对挂车配发道路运输证和年度审验时，应当查验挂车是否具有有效行驶证件。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第九条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禁止使用报废、擅自改装、拼装、</w:t>
      </w:r>
      <w:r>
        <w:rPr>
          <w:rFonts w:hint="default" w:ascii="仿宋_GB2312" w:hAnsi="仿宋_GB2312" w:eastAsia="仿宋_GB2312" w:cs="仿宋_GB2312"/>
          <w:sz w:val="32"/>
          <w:szCs w:val="32"/>
          <w:highlight w:val="none"/>
          <w:lang w:eastAsia="zh-CN"/>
        </w:rPr>
        <w:t>检验</w:t>
      </w:r>
      <w:r>
        <w:rPr>
          <w:rFonts w:hint="default" w:ascii="仿宋_GB2312" w:hAnsi="仿宋_GB2312" w:eastAsia="仿宋_GB2312" w:cs="仿宋_GB2312"/>
          <w:sz w:val="32"/>
          <w:szCs w:val="32"/>
          <w:highlight w:val="none"/>
        </w:rPr>
        <w:t>检测不合格以及其他不符合国家规定的车辆从事道路运输经营活动。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黑体" w:hAnsi="黑体" w:eastAsia="黑体" w:cs="黑体"/>
          <w:sz w:val="32"/>
          <w:szCs w:val="32"/>
          <w:highlight w:val="none"/>
        </w:rPr>
        <w:t>第十条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道路运输经营者应当按照国家有关机动车强制报废标准规定，对达到报废标准的道路运输车辆及时办理道路运输证注销手续。</w:t>
      </w:r>
    </w:p>
    <w:p>
      <w:pPr>
        <w:pageBreakBefore w:val="0"/>
        <w:widowControl w:val="0"/>
        <w:kinsoku/>
        <w:wordWrap/>
        <w:overflowPunct/>
        <w:topLinePunct w:val="0"/>
        <w:autoSpaceDE/>
        <w:bidi w:val="0"/>
        <w:adjustRightInd/>
        <w:snapToGrid/>
        <w:spacing w:line="580" w:lineRule="exact"/>
        <w:ind w:firstLine="627" w:firstLineChars="196"/>
        <w:textAlignment w:val="auto"/>
        <w:rPr>
          <w:rFonts w:hint="default" w:ascii="Times New Roman" w:hAnsi="Times New Roman" w:eastAsia="仿宋_GB2312"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第三章  车辆使用的技术管理</w:t>
      </w:r>
    </w:p>
    <w:p>
      <w:pPr>
        <w:pStyle w:val="3"/>
        <w:keepNext w:val="0"/>
        <w:keepLines w:val="0"/>
        <w:pageBreakBefore w:val="0"/>
        <w:widowControl w:val="0"/>
        <w:kinsoku/>
        <w:wordWrap/>
        <w:overflowPunct/>
        <w:topLinePunct w:val="0"/>
        <w:autoSpaceDE/>
        <w:bidi w:val="0"/>
        <w:adjustRightInd/>
        <w:snapToGrid/>
        <w:spacing w:before="0" w:after="0" w:line="580" w:lineRule="exact"/>
        <w:jc w:val="center"/>
        <w:textAlignment w:val="auto"/>
        <w:outlineLvl w:val="0"/>
        <w:rPr>
          <w:rFonts w:hint="default" w:ascii="Times New Roman" w:hAnsi="Times New Roman" w:eastAsia="黑体" w:cs="Times New Roman"/>
          <w:b w:val="0"/>
          <w:bCs w:val="0"/>
          <w:sz w:val="32"/>
          <w:szCs w:val="32"/>
          <w:highlight w:val="none"/>
        </w:rPr>
      </w:pPr>
    </w:p>
    <w:p>
      <w:pPr>
        <w:pStyle w:val="3"/>
        <w:keepNext w:val="0"/>
        <w:keepLines w:val="0"/>
        <w:pageBreakBefore w:val="0"/>
        <w:widowControl w:val="0"/>
        <w:kinsoku/>
        <w:wordWrap/>
        <w:overflowPunct/>
        <w:topLinePunct w:val="0"/>
        <w:autoSpaceDE/>
        <w:bidi w:val="0"/>
        <w:adjustRightInd/>
        <w:snapToGrid/>
        <w:spacing w:before="0" w:after="0" w:line="580" w:lineRule="exact"/>
        <w:jc w:val="center"/>
        <w:textAlignment w:val="auto"/>
        <w:outlineLvl w:val="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第一节  基本要求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第十一条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道路运输经营者应当遵守有关法律法规、标准和规范，认真履行车辆技术管理的主体责任，建立健全管理制度，加强车辆技术管理。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第十二条</w:t>
      </w:r>
      <w:r>
        <w:rPr>
          <w:rFonts w:hint="default" w:ascii="Times New Roman" w:hAnsi="Times New Roman" w:eastAsia="仿宋_GB2312" w:cs="Times New Roman"/>
          <w:b/>
          <w:sz w:val="32"/>
          <w:szCs w:val="32"/>
          <w:highlight w:val="none"/>
        </w:rPr>
        <w:t xml:space="preserve"> </w:t>
      </w:r>
      <w:r>
        <w:rPr>
          <w:rFonts w:hint="default" w:ascii="仿宋_GB2312" w:hAnsi="仿宋_GB2312" w:eastAsia="仿宋_GB2312" w:cs="仿宋_GB2312"/>
          <w:sz w:val="32"/>
          <w:szCs w:val="32"/>
          <w:highlight w:val="none"/>
        </w:rPr>
        <w:t>鼓励道路运输经营者设置相应的部门负责车辆技术管理工作，并根据车辆数量和经营类别配备车辆技术管理人员，对车辆实施有效的技术管理。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第十三条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道路运输经营者应当加强车辆维护、使用、安全和节能等方面的业务培训，提升从业人员的业务素质和技能，确保车辆处于良好的技术状况。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第十四条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道路运输经营者应当根据有关道路运输企业车辆技术管理标准，结合车辆技术状况和运行条件，正确使用车辆。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鼓励道路运输经营者依据相关标准要求，制定车辆使用技术管理规范，科学设置车辆经济、技术定额指标并定期考核，提升车辆技术管理水平。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第十五条</w:t>
      </w:r>
      <w:r>
        <w:rPr>
          <w:rFonts w:hint="default" w:ascii="Times New Roman" w:hAnsi="Times New Roman" w:eastAsia="仿宋_GB2312" w:cs="Times New Roman"/>
          <w:kern w:val="44"/>
          <w:sz w:val="32"/>
          <w:szCs w:val="32"/>
          <w:highlight w:val="none"/>
        </w:rPr>
        <w:t xml:space="preserve"> </w:t>
      </w:r>
      <w:r>
        <w:rPr>
          <w:rFonts w:hint="default" w:ascii="仿宋_GB2312" w:hAnsi="仿宋_GB2312" w:eastAsia="仿宋_GB2312" w:cs="仿宋_GB2312"/>
          <w:sz w:val="32"/>
          <w:szCs w:val="32"/>
          <w:highlight w:val="none"/>
        </w:rPr>
        <w:t>道路运输经营者应当建立车辆技术档案，实行一车一档。档案内容主要包括：车辆基本信息，机动车检验检测报告（含车辆技术等级），道路运输达标车辆核查记录表，客车类型等级审验、车辆维护和修理（含机动车维修竣工出厂合格证）、车辆主要零部件更换、车辆变更、行驶里程、对车辆造成损伤的交通事故等记录。档案内容应当准确、详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车辆转移所有权或者车籍地时，车辆技术档案应当随车移交。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道路运输经营者应当运用信息化技术做好道路运输车辆技术档案管理工作。</w:t>
      </w:r>
    </w:p>
    <w:p>
      <w:pPr>
        <w:pageBreakBefore w:val="0"/>
        <w:widowControl w:val="0"/>
        <w:kinsoku/>
        <w:wordWrap/>
        <w:overflowPunct/>
        <w:topLinePunct w:val="0"/>
        <w:autoSpaceDE/>
        <w:bidi w:val="0"/>
        <w:adjustRightInd/>
        <w:snapToGrid/>
        <w:spacing w:line="580" w:lineRule="exact"/>
        <w:jc w:val="center"/>
        <w:textAlignment w:val="auto"/>
        <w:rPr>
          <w:rFonts w:hint="default" w:ascii="Times New Roman" w:hAnsi="Times New Roman" w:eastAsia="黑体" w:cs="Times New Roman"/>
          <w:bCs/>
          <w:sz w:val="32"/>
          <w:szCs w:val="32"/>
          <w:highlight w:val="none"/>
        </w:rPr>
      </w:pPr>
    </w:p>
    <w:p>
      <w:pPr>
        <w:pageBreakBefore w:val="0"/>
        <w:widowControl w:val="0"/>
        <w:kinsoku/>
        <w:wordWrap/>
        <w:overflowPunct/>
        <w:topLinePunct w:val="0"/>
        <w:autoSpaceDE/>
        <w:bidi w:val="0"/>
        <w:adjustRightInd/>
        <w:snapToGrid/>
        <w:spacing w:line="580" w:lineRule="exact"/>
        <w:jc w:val="center"/>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第二节  维护与修理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第十六条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道路运输经营者应当建立车辆维护制度。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车辆维护分为日常维护、一级维护和二级维护。日常维护由驾驶员实施，一级维护和二级维护由道路运输经营者组织实施，并做好记录。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第十七条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道路运输经营者应当依据国家有关标准和车辆维修手册、使用说明书等，结合车辆类别、车辆运行状况、行驶里程、道路条件、使用年限等因素，自行确定车辆维护周期，确保车辆正常维护。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车辆维护作业项目应当按照国家关于汽车维护的技术规范要求和汽车生产企业公开的车辆维护技术信息确定。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道路运输经营者具备二级维护作业能力的，可以对自有车辆进行二级维护作业，保证投入运营的车辆符合技术管理要求，无需进行二级维护竣工质量检测。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道路运输经营者不具备二级维护作业能力的，应当委托二类以上机动车维修经营者进行二级维护作业。机动车维修经营者完成二级维护作业后，应当向委托方出具机动车维修竣工出厂合格证。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第十八条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道路运输经营者应当遵循视情修理、保障安全的原则，根据实际情况对车辆进行及时修理。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eastAsia="zh-CN"/>
        </w:rPr>
      </w:pPr>
      <w:r>
        <w:rPr>
          <w:rFonts w:hint="default" w:ascii="黑体" w:hAnsi="黑体" w:eastAsia="黑体" w:cs="黑体"/>
          <w:sz w:val="32"/>
          <w:szCs w:val="32"/>
          <w:highlight w:val="none"/>
        </w:rPr>
        <w:t>第十九条</w:t>
      </w:r>
      <w:r>
        <w:rPr>
          <w:rFonts w:hint="default" w:ascii="Times New Roman" w:hAnsi="Times New Roman" w:eastAsia="仿宋_GB2312" w:cs="Times New Roman"/>
          <w:bCs/>
          <w:sz w:val="32"/>
          <w:szCs w:val="32"/>
          <w:highlight w:val="none"/>
        </w:rPr>
        <w:t xml:space="preserve"> </w:t>
      </w:r>
      <w:r>
        <w:rPr>
          <w:rFonts w:hint="default" w:ascii="仿宋_GB2312" w:hAnsi="仿宋_GB2312" w:eastAsia="仿宋_GB2312" w:cs="仿宋_GB2312"/>
          <w:sz w:val="32"/>
          <w:szCs w:val="32"/>
          <w:highlight w:val="none"/>
        </w:rPr>
        <w:t>道路运输经营者用于运输剧毒化学品、爆炸品的专用车辆及罐式专用车辆（含罐式挂车），应当</w:t>
      </w:r>
      <w:r>
        <w:rPr>
          <w:rFonts w:hint="default" w:ascii="仿宋_GB2312" w:hAnsi="仿宋_GB2312" w:eastAsia="仿宋_GB2312" w:cs="仿宋_GB2312"/>
          <w:sz w:val="32"/>
          <w:szCs w:val="32"/>
          <w:highlight w:val="none"/>
          <w:lang w:eastAsia="zh-CN"/>
        </w:rPr>
        <w:t>到具备危货车维修条件的企业</w:t>
      </w:r>
      <w:r>
        <w:rPr>
          <w:rFonts w:hint="default" w:ascii="仿宋_GB2312" w:hAnsi="仿宋_GB2312" w:eastAsia="仿宋_GB2312" w:cs="仿宋_GB2312"/>
          <w:sz w:val="32"/>
          <w:szCs w:val="32"/>
          <w:highlight w:val="none"/>
        </w:rPr>
        <w:t>进行维修。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前款规定专用车辆的牵引车和其他运输危险货物的车辆由道路运输经营者消除危险货物的危害后，可以</w:t>
      </w:r>
      <w:r>
        <w:rPr>
          <w:rFonts w:hint="default" w:ascii="仿宋_GB2312" w:hAnsi="仿宋_GB2312" w:eastAsia="仿宋_GB2312" w:cs="仿宋_GB2312"/>
          <w:sz w:val="32"/>
          <w:szCs w:val="32"/>
          <w:highlight w:val="none"/>
          <w:lang w:eastAsia="zh-CN"/>
        </w:rPr>
        <w:t>到具备一般车辆维修条件的企业</w:t>
      </w:r>
      <w:r>
        <w:rPr>
          <w:rFonts w:hint="default" w:ascii="仿宋_GB2312" w:hAnsi="仿宋_GB2312" w:eastAsia="仿宋_GB2312" w:cs="仿宋_GB2312"/>
          <w:sz w:val="32"/>
          <w:szCs w:val="32"/>
          <w:highlight w:val="none"/>
        </w:rPr>
        <w:t>进行维修。</w:t>
      </w:r>
    </w:p>
    <w:p>
      <w:pPr>
        <w:pageBreakBefore w:val="0"/>
        <w:widowControl w:val="0"/>
        <w:kinsoku/>
        <w:wordWrap/>
        <w:overflowPunct/>
        <w:topLinePunct w:val="0"/>
        <w:autoSpaceDE/>
        <w:bidi w:val="0"/>
        <w:adjustRightInd/>
        <w:snapToGrid/>
        <w:spacing w:line="580" w:lineRule="exact"/>
        <w:jc w:val="center"/>
        <w:textAlignment w:val="auto"/>
        <w:rPr>
          <w:rFonts w:hint="default" w:ascii="Times New Roman" w:hAnsi="Times New Roman" w:eastAsia="黑体" w:cs="Times New Roman"/>
          <w:bCs/>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第三节  检验检测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第二十条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道路运输经营者应当定期到取得市场监督管理部门资质认定证书、具备相应检验检测能力的机动车检验检测机构，对道路运输车辆进行检验检测和技术等级评定。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eastAsia="zh-CN"/>
        </w:rPr>
      </w:pPr>
      <w:r>
        <w:rPr>
          <w:rFonts w:hint="default" w:ascii="黑体" w:hAnsi="黑体" w:eastAsia="黑体" w:cs="黑体"/>
          <w:sz w:val="32"/>
          <w:szCs w:val="32"/>
          <w:highlight w:val="none"/>
        </w:rPr>
        <w:t>第二十一条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道路运输经营者应当自道路运输车辆首次取得道路运输证当月起，按照下列周期和频次进行检验检测和技术等级评定</w:t>
      </w:r>
      <w:r>
        <w:rPr>
          <w:rFonts w:hint="default"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（一）客车自首次经国家机动车登记主管部门注册登记不满60个月的，每12个月进行1次检验检测和技术等级评定；超过60个月的，每6个月进行1次检验检测和技术等级评定。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（二）</w:t>
      </w:r>
      <w:r>
        <w:rPr>
          <w:rFonts w:hint="default" w:ascii="仿宋_GB2312" w:hAnsi="仿宋_GB2312" w:eastAsia="仿宋_GB2312" w:cs="仿宋_GB2312"/>
          <w:sz w:val="32"/>
          <w:szCs w:val="32"/>
          <w:highlight w:val="none"/>
          <w:lang w:eastAsia="zh-CN"/>
        </w:rPr>
        <w:t>其他道路</w:t>
      </w:r>
      <w:r>
        <w:rPr>
          <w:rFonts w:hint="default" w:ascii="仿宋_GB2312" w:hAnsi="仿宋_GB2312" w:eastAsia="仿宋_GB2312" w:cs="仿宋_GB2312"/>
          <w:sz w:val="32"/>
          <w:szCs w:val="32"/>
          <w:highlight w:val="none"/>
        </w:rPr>
        <w:t>运输车辆自首次经国家机动车登记主管部门注册登记不满120个月的，每12个月进行1次检验检测和技术等级评定；超过120个月的，每6个月进行1次检验检测和技术等级评定。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eastAsia="zh-CN"/>
        </w:rPr>
      </w:pPr>
      <w:r>
        <w:rPr>
          <w:rFonts w:hint="default" w:ascii="黑体" w:hAnsi="黑体" w:eastAsia="黑体" w:cs="黑体"/>
          <w:sz w:val="32"/>
          <w:szCs w:val="32"/>
          <w:highlight w:val="none"/>
        </w:rPr>
        <w:t>第二十二条</w:t>
      </w:r>
      <w:r>
        <w:rPr>
          <w:rFonts w:hint="default" w:ascii="Times New Roman" w:hAnsi="Times New Roman" w:eastAsia="仿宋_GB2312" w:cs="Times New Roman"/>
          <w:bCs/>
          <w:sz w:val="32"/>
          <w:szCs w:val="32"/>
          <w:highlight w:val="none"/>
        </w:rPr>
        <w:t xml:space="preserve"> </w:t>
      </w:r>
      <w:r>
        <w:rPr>
          <w:rFonts w:hint="default" w:ascii="仿宋_GB2312" w:hAnsi="仿宋_GB2312" w:eastAsia="仿宋_GB2312" w:cs="仿宋_GB2312"/>
          <w:sz w:val="32"/>
          <w:szCs w:val="32"/>
          <w:highlight w:val="none"/>
        </w:rPr>
        <w:t>客车、危货车的检验检测和技术等级评定应当委托车籍所在地的机动车检验检测机构进行。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货车的检验检测和技术等级评定可以在全国范围内自主选择机动车检验检测机构进行。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第二十三条</w:t>
      </w:r>
      <w:r>
        <w:rPr>
          <w:rFonts w:hint="default" w:ascii="Times New Roman" w:hAnsi="Times New Roman" w:eastAsia="仿宋_GB2312" w:cs="Times New Roman"/>
          <w:bCs/>
          <w:sz w:val="32"/>
          <w:szCs w:val="32"/>
          <w:highlight w:val="none"/>
        </w:rPr>
        <w:t xml:space="preserve"> </w:t>
      </w:r>
      <w:r>
        <w:rPr>
          <w:rFonts w:hint="default" w:ascii="仿宋_GB2312" w:hAnsi="仿宋_GB2312" w:eastAsia="仿宋_GB2312" w:cs="仿宋_GB2312"/>
          <w:sz w:val="32"/>
          <w:szCs w:val="32"/>
          <w:highlight w:val="none"/>
        </w:rPr>
        <w:t>从事道路运输车辆检验检测业务的机动车检验检测机构应当按照《机动车安全技术检验项目和方法》（GB 38900）实施检验检测，出具机动车检验检测报告，并在报告中备注车辆技术等级。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车籍所在地交通运输主管部门应当将车辆技术等级在道路运输证上标明。道路运输车辆</w:t>
      </w:r>
      <w:r>
        <w:rPr>
          <w:rFonts w:hint="default" w:ascii="仿宋_GB2312" w:hAnsi="仿宋_GB2312" w:eastAsia="仿宋_GB2312" w:cs="仿宋_GB2312"/>
          <w:sz w:val="32"/>
          <w:szCs w:val="32"/>
          <w:highlight w:val="none"/>
          <w:lang w:eastAsia="zh-CN"/>
        </w:rPr>
        <w:t>取得</w:t>
      </w:r>
      <w:r>
        <w:rPr>
          <w:rFonts w:hint="default" w:ascii="仿宋_GB2312" w:hAnsi="仿宋_GB2312" w:eastAsia="仿宋_GB2312" w:cs="仿宋_GB2312"/>
          <w:sz w:val="32"/>
          <w:szCs w:val="32"/>
          <w:highlight w:val="none"/>
        </w:rPr>
        <w:t>网上年度审验</w:t>
      </w:r>
      <w:r>
        <w:rPr>
          <w:rFonts w:hint="default" w:ascii="仿宋_GB2312" w:hAnsi="仿宋_GB2312" w:eastAsia="仿宋_GB2312" w:cs="仿宋_GB2312"/>
          <w:sz w:val="32"/>
          <w:szCs w:val="32"/>
          <w:highlight w:val="none"/>
          <w:lang w:eastAsia="zh-CN"/>
        </w:rPr>
        <w:t>凭证</w:t>
      </w:r>
      <w:r>
        <w:rPr>
          <w:rFonts w:hint="default" w:ascii="仿宋_GB2312" w:hAnsi="仿宋_GB2312" w:eastAsia="仿宋_GB2312" w:cs="仿宋_GB2312"/>
          <w:sz w:val="32"/>
          <w:szCs w:val="32"/>
          <w:highlight w:val="none"/>
        </w:rPr>
        <w:t>的，本年度可免于在道路运输证上标明车辆技术等级。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从事道路运输车辆检验检测业务的机动车检验检测机构应当确保检验检测和技术等级评定结果客观、公正、准确，并对检验检测和技术等级评定结果承担法律责任。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eastAsia="zh-CN"/>
        </w:rPr>
      </w:pPr>
      <w:r>
        <w:rPr>
          <w:rFonts w:hint="default" w:ascii="黑体" w:hAnsi="黑体" w:eastAsia="黑体" w:cs="黑体"/>
          <w:sz w:val="32"/>
          <w:szCs w:val="32"/>
          <w:highlight w:val="none"/>
        </w:rPr>
        <w:t>第二十四条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从事道路运输车辆检验检测业务的机动车检验检测机构应当及时、准确、完整上传检验检测数据和检验检测报告。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第二十五条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从事道路运输车辆检验检测业务的机动车检验检测机构应当建立车辆检验检测档案，档案内容主要包括：车辆基本信息、机动车检验检测报告（含车辆技术等级）。</w:t>
      </w:r>
    </w:p>
    <w:p>
      <w:pPr>
        <w:pStyle w:val="3"/>
        <w:pageBreakBefore w:val="0"/>
        <w:widowControl w:val="0"/>
        <w:kinsoku/>
        <w:wordWrap/>
        <w:overflowPunct/>
        <w:topLinePunct w:val="0"/>
        <w:autoSpaceDE/>
        <w:bidi w:val="0"/>
        <w:adjustRightInd/>
        <w:snapToGrid/>
        <w:spacing w:before="0" w:after="0" w:line="580" w:lineRule="exact"/>
        <w:jc w:val="center"/>
        <w:textAlignment w:val="auto"/>
        <w:outlineLvl w:val="0"/>
        <w:rPr>
          <w:rFonts w:hint="default" w:ascii="Times New Roman" w:hAnsi="Times New Roman" w:eastAsia="仿宋_GB2312" w:cs="Times New Roman"/>
          <w:b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第四章  监督检查</w:t>
      </w:r>
    </w:p>
    <w:p>
      <w:pPr>
        <w:pageBreakBefore w:val="0"/>
        <w:widowControl w:val="0"/>
        <w:kinsoku/>
        <w:wordWrap/>
        <w:overflowPunct/>
        <w:topLinePunct w:val="0"/>
        <w:autoSpaceDE/>
        <w:bidi w:val="0"/>
        <w:adjustRightInd/>
        <w:snapToGrid/>
        <w:spacing w:line="580" w:lineRule="exact"/>
        <w:ind w:firstLine="627" w:firstLineChars="196"/>
        <w:textAlignment w:val="auto"/>
        <w:rPr>
          <w:rFonts w:hint="default" w:ascii="Times New Roman" w:hAnsi="Times New Roman" w:eastAsia="黑体" w:cs="Times New Roman"/>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第二十六条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交通运输主管部门应当按照职责权限和法定程序对道路运输车辆技术管理进行监督检查。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相关单位和个人应当积极配合交通运输主管部门的监督检查，如实反映情况，提供有关资料。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eastAsia="zh-CN"/>
        </w:rPr>
      </w:pPr>
      <w:r>
        <w:rPr>
          <w:rFonts w:hint="default" w:ascii="黑体" w:hAnsi="黑体" w:eastAsia="黑体" w:cs="黑体"/>
          <w:sz w:val="32"/>
          <w:szCs w:val="32"/>
          <w:highlight w:val="none"/>
        </w:rPr>
        <w:t>第二十七条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交通运输主管部门应当将车辆技术等级情况、客车类型等级情况纳入道路运输车辆年度审验内容。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eastAsia="zh-CN"/>
        </w:rPr>
      </w:pPr>
      <w:r>
        <w:rPr>
          <w:rFonts w:hint="default" w:ascii="黑体" w:hAnsi="黑体" w:eastAsia="黑体" w:cs="黑体"/>
          <w:sz w:val="32"/>
          <w:szCs w:val="32"/>
          <w:highlight w:val="none"/>
        </w:rPr>
        <w:t>第二十八条</w:t>
      </w:r>
      <w:r>
        <w:rPr>
          <w:rFonts w:hint="default" w:ascii="Times New Roman" w:hAnsi="Times New Roman" w:eastAsia="仿宋_GB2312" w:cs="Times New Roman"/>
          <w:bCs/>
          <w:sz w:val="32"/>
          <w:szCs w:val="32"/>
          <w:highlight w:val="none"/>
        </w:rPr>
        <w:t xml:space="preserve"> </w:t>
      </w:r>
      <w:r>
        <w:rPr>
          <w:rFonts w:hint="default" w:ascii="仿宋_GB2312" w:hAnsi="仿宋_GB2312" w:eastAsia="仿宋_GB2312" w:cs="仿宋_GB2312"/>
          <w:sz w:val="32"/>
          <w:szCs w:val="32"/>
          <w:highlight w:val="none"/>
        </w:rPr>
        <w:t>从事道路运输车辆检验检测业务的机动车检验检测机构有下列行为之一的，交通运输主管部门不予采信其出具的检验检测报告，并抄报同级市场监督管理部门处理</w:t>
      </w:r>
      <w:r>
        <w:rPr>
          <w:rFonts w:hint="default"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（一）不按技术标准、规范对道路运输车辆进行检验检测的；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（二）未经检验检测出具道路运输车辆检验检测结果的；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（三）不如实出具道路运输车辆检验检测结果的。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从事道路运输车辆检验检测业务的机动车检验检测机构未及时、准确、完整上传检验检测数据和检验检测报告</w:t>
      </w:r>
      <w:r>
        <w:rPr>
          <w:rFonts w:hint="default" w:ascii="仿宋_GB2312" w:hAnsi="仿宋_GB2312" w:eastAsia="仿宋_GB2312" w:cs="仿宋_GB2312"/>
          <w:sz w:val="32"/>
          <w:szCs w:val="32"/>
          <w:highlight w:val="none"/>
          <w:lang w:eastAsia="zh-CN"/>
        </w:rPr>
        <w:t>的</w:t>
      </w:r>
      <w:r>
        <w:rPr>
          <w:rFonts w:hint="default" w:ascii="仿宋_GB2312" w:hAnsi="仿宋_GB2312" w:eastAsia="仿宋_GB2312" w:cs="仿宋_GB2312"/>
          <w:sz w:val="32"/>
          <w:szCs w:val="32"/>
          <w:highlight w:val="none"/>
        </w:rPr>
        <w:t>，交通运输主管部门可以将相关情况定期向社会公布。</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黑体" w:hAnsi="黑体" w:eastAsia="黑体" w:cs="黑体"/>
          <w:kern w:val="2"/>
          <w:sz w:val="32"/>
          <w:szCs w:val="32"/>
          <w:highlight w:val="none"/>
          <w:lang w:val="en-US" w:eastAsia="zh-CN" w:bidi="ar-SA"/>
        </w:rPr>
        <w:t>第二十九条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kern w:val="2"/>
          <w:sz w:val="32"/>
          <w:szCs w:val="32"/>
          <w:highlight w:val="none"/>
          <w:lang w:val="en-US" w:eastAsia="zh-CN" w:bidi="ar-SA"/>
        </w:rPr>
        <w:t>交通运输主管部门应当依托道路运政管理信息系统建立车辆管理档案，及时更新档案内容，实现全国道路运输车辆管理档案信息共享。</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档案内容主要包括：车辆基本信息，道路运输达标车辆核查记录表，机动车检验检测报告（含车辆技术等级），客车类型等级审验、车辆变更等记录。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eastAsia="zh-CN"/>
        </w:rPr>
      </w:pPr>
      <w:r>
        <w:rPr>
          <w:rFonts w:hint="default" w:ascii="黑体" w:hAnsi="黑体" w:eastAsia="黑体" w:cs="黑体"/>
          <w:sz w:val="32"/>
          <w:szCs w:val="32"/>
          <w:highlight w:val="none"/>
        </w:rPr>
        <w:t>第三十条</w:t>
      </w:r>
      <w:r>
        <w:rPr>
          <w:rFonts w:hint="default" w:ascii="Times New Roman" w:hAnsi="Times New Roman" w:eastAsia="仿宋_GB2312" w:cs="Times New Roman"/>
          <w:bCs/>
          <w:sz w:val="32"/>
          <w:szCs w:val="32"/>
          <w:highlight w:val="none"/>
        </w:rPr>
        <w:t xml:space="preserve"> </w:t>
      </w:r>
      <w:r>
        <w:rPr>
          <w:rFonts w:hint="default" w:ascii="仿宋_GB2312" w:hAnsi="仿宋_GB2312" w:eastAsia="仿宋_GB2312" w:cs="仿宋_GB2312"/>
          <w:sz w:val="32"/>
          <w:szCs w:val="32"/>
          <w:highlight w:val="none"/>
        </w:rPr>
        <w:t>道路运输经营者使用报废、擅自改装</w:t>
      </w:r>
      <w:r>
        <w:rPr>
          <w:rFonts w:hint="default"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拼装、</w:t>
      </w:r>
      <w:r>
        <w:rPr>
          <w:rFonts w:hint="default" w:ascii="仿宋_GB2312" w:hAnsi="仿宋_GB2312" w:eastAsia="仿宋_GB2312" w:cs="仿宋_GB2312"/>
          <w:sz w:val="32"/>
          <w:szCs w:val="32"/>
          <w:highlight w:val="none"/>
          <w:lang w:eastAsia="zh-CN"/>
        </w:rPr>
        <w:t>检验</w:t>
      </w:r>
      <w:r>
        <w:rPr>
          <w:rFonts w:hint="default" w:ascii="仿宋_GB2312" w:hAnsi="仿宋_GB2312" w:eastAsia="仿宋_GB2312" w:cs="仿宋_GB2312"/>
          <w:sz w:val="32"/>
          <w:szCs w:val="32"/>
          <w:highlight w:val="none"/>
        </w:rPr>
        <w:t>检测不合格和其他不符合国家规定的车辆从事道路运输经营活动的，或者道路运输车辆的技术状况未达到第七条规定的有关标准要求的，交通运输主管部门应当</w:t>
      </w:r>
      <w:r>
        <w:rPr>
          <w:rFonts w:hint="default" w:ascii="仿宋_GB2312" w:hAnsi="仿宋_GB2312" w:eastAsia="仿宋_GB2312" w:cs="仿宋_GB2312"/>
          <w:sz w:val="32"/>
          <w:szCs w:val="32"/>
          <w:highlight w:val="none"/>
          <w:lang w:eastAsia="zh-CN"/>
        </w:rPr>
        <w:t>责令</w:t>
      </w:r>
      <w:r>
        <w:rPr>
          <w:rFonts w:hint="default" w:ascii="仿宋_GB2312" w:hAnsi="仿宋_GB2312" w:eastAsia="仿宋_GB2312" w:cs="仿宋_GB2312"/>
          <w:sz w:val="32"/>
          <w:szCs w:val="32"/>
          <w:highlight w:val="none"/>
        </w:rPr>
        <w:t>改正。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交通运输主管部门应当将</w:t>
      </w:r>
      <w:r>
        <w:rPr>
          <w:rFonts w:hint="default" w:ascii="仿宋_GB2312" w:hAnsi="仿宋_GB2312" w:eastAsia="仿宋_GB2312" w:cs="仿宋_GB2312"/>
          <w:sz w:val="32"/>
          <w:szCs w:val="32"/>
          <w:highlight w:val="none"/>
          <w:lang w:eastAsia="zh-CN"/>
        </w:rPr>
        <w:t>对</w:t>
      </w:r>
      <w:r>
        <w:rPr>
          <w:rFonts w:hint="default" w:ascii="仿宋_GB2312" w:hAnsi="仿宋_GB2312" w:eastAsia="仿宋_GB2312" w:cs="仿宋_GB2312"/>
          <w:sz w:val="32"/>
          <w:szCs w:val="32"/>
          <w:highlight w:val="none"/>
        </w:rPr>
        <w:t>道路运输车辆技术管理</w:t>
      </w:r>
      <w:r>
        <w:rPr>
          <w:rFonts w:hint="default" w:ascii="仿宋_GB2312" w:hAnsi="仿宋_GB2312" w:eastAsia="仿宋_GB2312" w:cs="仿宋_GB2312"/>
          <w:sz w:val="32"/>
          <w:szCs w:val="32"/>
          <w:highlight w:val="none"/>
          <w:lang w:eastAsia="zh-CN"/>
        </w:rPr>
        <w:t>的监督检查和执法</w:t>
      </w:r>
      <w:r>
        <w:rPr>
          <w:rFonts w:hint="default" w:ascii="仿宋_GB2312" w:hAnsi="仿宋_GB2312" w:eastAsia="仿宋_GB2312" w:cs="仿宋_GB2312"/>
          <w:sz w:val="32"/>
          <w:szCs w:val="32"/>
          <w:highlight w:val="none"/>
        </w:rPr>
        <w:t>情况纳入道路运输企业质量信誉考核和</w:t>
      </w:r>
      <w:r>
        <w:rPr>
          <w:rFonts w:hint="default" w:ascii="仿宋_GB2312" w:hAnsi="仿宋_GB2312" w:eastAsia="仿宋_GB2312" w:cs="仿宋_GB2312"/>
          <w:sz w:val="32"/>
          <w:szCs w:val="32"/>
          <w:highlight w:val="none"/>
          <w:lang w:eastAsia="zh-CN"/>
        </w:rPr>
        <w:t>信用管理</w:t>
      </w:r>
      <w:r>
        <w:rPr>
          <w:rFonts w:hint="default"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第五章  法律责任</w:t>
      </w:r>
    </w:p>
    <w:p>
      <w:pPr>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黑体" w:cs="Times New Roman"/>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第三十一条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违反本规定，道路运输经营者未按照规定的周期和频次进行车辆检验检测或者未按规定维护道路运输车辆的，交通运输主管部门应当责令改正，处1000元以上5000元以下罚款。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rPr>
      </w:pPr>
      <w:r>
        <w:rPr>
          <w:rFonts w:hint="default" w:ascii="黑体" w:hAnsi="黑体" w:eastAsia="黑体" w:cs="黑体"/>
          <w:sz w:val="32"/>
          <w:szCs w:val="32"/>
          <w:highlight w:val="none"/>
        </w:rPr>
        <w:t>第三十二条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交通运输主管部门工作人员在监督管理工作中滥用职权、玩忽职守、徇私舞弊的，依法给予行政处分；构成犯罪的，由司法机关依法处理。</w:t>
      </w:r>
    </w:p>
    <w:p>
      <w:pPr>
        <w:pStyle w:val="3"/>
        <w:pageBreakBefore w:val="0"/>
        <w:widowControl w:val="0"/>
        <w:kinsoku/>
        <w:wordWrap/>
        <w:overflowPunct/>
        <w:topLinePunct w:val="0"/>
        <w:autoSpaceDE/>
        <w:bidi w:val="0"/>
        <w:adjustRightInd/>
        <w:snapToGrid/>
        <w:spacing w:before="0" w:after="0" w:line="580" w:lineRule="exact"/>
        <w:jc w:val="center"/>
        <w:textAlignment w:val="auto"/>
        <w:outlineLvl w:val="0"/>
        <w:rPr>
          <w:rFonts w:hint="default" w:ascii="Times New Roman" w:hAnsi="Times New Roman" w:eastAsia="仿宋_GB2312" w:cs="Times New Roman"/>
          <w:b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第六章  附   则</w:t>
      </w:r>
    </w:p>
    <w:p>
      <w:pPr>
        <w:pageBreakBefore w:val="0"/>
        <w:widowControl w:val="0"/>
        <w:kinsoku/>
        <w:wordWrap/>
        <w:overflowPunct/>
        <w:topLinePunct w:val="0"/>
        <w:autoSpaceDE/>
        <w:bidi w:val="0"/>
        <w:adjustRightInd/>
        <w:snapToGrid/>
        <w:spacing w:line="580" w:lineRule="exact"/>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kern w:val="0"/>
          <w:sz w:val="32"/>
          <w:szCs w:val="32"/>
          <w:highlight w:val="none"/>
          <w:bdr w:val="single" w:color="auto" w:sz="4" w:space="0"/>
        </w:rPr>
      </w:pPr>
      <w:r>
        <w:rPr>
          <w:rFonts w:hint="default" w:ascii="黑体" w:hAnsi="黑体" w:eastAsia="黑体" w:cs="黑体"/>
          <w:sz w:val="32"/>
          <w:szCs w:val="32"/>
          <w:highlight w:val="none"/>
        </w:rPr>
        <w:t>第三十三条</w:t>
      </w:r>
      <w:r>
        <w:rPr>
          <w:rFonts w:hint="default" w:ascii="Times New Roman" w:hAnsi="Times New Roman" w:eastAsia="仿宋_GB2312" w:cs="Times New Roman"/>
          <w:sz w:val="32"/>
          <w:szCs w:val="32"/>
          <w:highlight w:val="none"/>
        </w:rPr>
        <w:t xml:space="preserve"> </w:t>
      </w:r>
      <w:r>
        <w:rPr>
          <w:rFonts w:hint="eastAsia" w:ascii="仿宋_GB2312" w:hAnsi="仿宋_GB2312" w:eastAsia="仿宋_GB2312" w:cs="仿宋_GB2312"/>
          <w:sz w:val="32"/>
          <w:szCs w:val="32"/>
          <w:highlight w:val="none"/>
        </w:rPr>
        <w:t>从事普通货运经营的总质量4500千克及以下普通货运车辆，不适用本规定。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rPr>
        <w:t>第三十四条</w:t>
      </w:r>
      <w:r>
        <w:rPr>
          <w:rFonts w:hint="default" w:ascii="Times New Roman" w:hAnsi="Times New Roman" w:eastAsia="仿宋_GB2312" w:cs="Times New Roman"/>
          <w:sz w:val="32"/>
          <w:szCs w:val="32"/>
          <w:highlight w:val="none"/>
        </w:rPr>
        <w:t xml:space="preserve"> </w:t>
      </w:r>
      <w:r>
        <w:rPr>
          <w:rFonts w:hint="default" w:ascii="仿宋_GB2312" w:hAnsi="仿宋_GB2312" w:eastAsia="仿宋_GB2312" w:cs="仿宋_GB2312"/>
          <w:sz w:val="32"/>
          <w:szCs w:val="32"/>
          <w:highlight w:val="none"/>
        </w:rPr>
        <w:t>本规定自202</w:t>
      </w:r>
      <w:r>
        <w:rPr>
          <w:rFonts w:hint="default" w:ascii="仿宋_GB2312" w:hAnsi="仿宋_GB2312" w:eastAsia="仿宋_GB2312" w:cs="仿宋_GB2312"/>
          <w:sz w:val="32"/>
          <w:szCs w:val="32"/>
          <w:highlight w:val="none"/>
          <w:lang w:val="en-US" w:eastAsia="zh-CN"/>
        </w:rPr>
        <w:t>3</w:t>
      </w:r>
      <w:r>
        <w:rPr>
          <w:rFonts w:hint="default" w:ascii="仿宋_GB2312" w:hAnsi="仿宋_GB2312" w:eastAsia="仿宋_GB2312" w:cs="仿宋_GB2312"/>
          <w:sz w:val="32"/>
          <w:szCs w:val="32"/>
          <w:highlight w:val="none"/>
        </w:rPr>
        <w:t>年</w:t>
      </w:r>
      <w:r>
        <w:rPr>
          <w:rFonts w:hint="default" w:ascii="仿宋_GB2312" w:hAnsi="仿宋_GB2312" w:eastAsia="仿宋_GB2312" w:cs="仿宋_GB2312"/>
          <w:sz w:val="32"/>
          <w:szCs w:val="32"/>
          <w:highlight w:val="none"/>
          <w:lang w:val="en-US" w:eastAsia="zh-CN"/>
        </w:rPr>
        <w:t>6</w:t>
      </w:r>
      <w:r>
        <w:rPr>
          <w:rFonts w:hint="default" w:ascii="仿宋_GB2312" w:hAnsi="仿宋_GB2312" w:eastAsia="仿宋_GB2312" w:cs="仿宋_GB2312"/>
          <w:sz w:val="32"/>
          <w:szCs w:val="32"/>
          <w:highlight w:val="none"/>
        </w:rPr>
        <w:t>月</w:t>
      </w:r>
      <w:r>
        <w:rPr>
          <w:rFonts w:hint="default"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rPr>
        <w:t>日起施行。2016年1月22日以交通运输部令2016年第1号公布的《道路运输车辆技术管理规定》、2019年6月21日以交通运输部令2019年第19号公布的《关于修改&lt;道路运输车辆技术管理规定&gt;的决定》、2022年9月26日以交通运输部令2022年第29号公布的《关于修改&lt;道路运输车辆技术管理规定&gt;的决定》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交通运输部发布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交通运输部规章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4MDgzMmRjOWIzYzgwODFiZDc2ZWU0M2Q3ODM2NDUifQ=="/>
  </w:docVars>
  <w:rsids>
    <w:rsidRoot w:val="00172A27"/>
    <w:rsid w:val="019E71BD"/>
    <w:rsid w:val="03427D6A"/>
    <w:rsid w:val="04B679C3"/>
    <w:rsid w:val="080F63D8"/>
    <w:rsid w:val="09341458"/>
    <w:rsid w:val="0B0912D7"/>
    <w:rsid w:val="125C00AA"/>
    <w:rsid w:val="152D2DCA"/>
    <w:rsid w:val="1C705EEB"/>
    <w:rsid w:val="1DEC284C"/>
    <w:rsid w:val="1E6523AC"/>
    <w:rsid w:val="1FAB0A8F"/>
    <w:rsid w:val="22440422"/>
    <w:rsid w:val="2ED00645"/>
    <w:rsid w:val="31A15F24"/>
    <w:rsid w:val="33CD5020"/>
    <w:rsid w:val="395347B5"/>
    <w:rsid w:val="39A232A0"/>
    <w:rsid w:val="39E745AA"/>
    <w:rsid w:val="3B5A6BBB"/>
    <w:rsid w:val="3E23065E"/>
    <w:rsid w:val="3EDA13A6"/>
    <w:rsid w:val="42F058B7"/>
    <w:rsid w:val="436109F6"/>
    <w:rsid w:val="441A38D4"/>
    <w:rsid w:val="4BC77339"/>
    <w:rsid w:val="4C9236C5"/>
    <w:rsid w:val="505C172E"/>
    <w:rsid w:val="52F46F0B"/>
    <w:rsid w:val="533C77AC"/>
    <w:rsid w:val="53D8014D"/>
    <w:rsid w:val="55E064E0"/>
    <w:rsid w:val="56F269C8"/>
    <w:rsid w:val="572C6D10"/>
    <w:rsid w:val="58BE1257"/>
    <w:rsid w:val="5B1E422F"/>
    <w:rsid w:val="5DC34279"/>
    <w:rsid w:val="5E181331"/>
    <w:rsid w:val="5EFD415C"/>
    <w:rsid w:val="608816D1"/>
    <w:rsid w:val="60EF4E7F"/>
    <w:rsid w:val="64992B79"/>
    <w:rsid w:val="665233C1"/>
    <w:rsid w:val="6AD9688B"/>
    <w:rsid w:val="6D0E3F22"/>
    <w:rsid w:val="7AE53FC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ind w:firstLine="0" w:firstLineChars="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列出段落1"/>
    <w:basedOn w:val="1"/>
    <w:qFormat/>
    <w:uiPriority w:val="0"/>
    <w:pPr>
      <w:ind w:firstLine="420" w:firstLineChars="200"/>
    </w:pPr>
    <w:rPr>
      <w:rFonts w:eastAsia="仿宋"/>
      <w:sz w:val="2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4051</Words>
  <Characters>4118</Characters>
  <Lines>1</Lines>
  <Paragraphs>1</Paragraphs>
  <TotalTime>12</TotalTime>
  <ScaleCrop>false</ScaleCrop>
  <LinksUpToDate>false</LinksUpToDate>
  <CharactersWithSpaces>4188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张蕊</cp:lastModifiedBy>
  <cp:lastPrinted>2021-10-26T03:30:00Z</cp:lastPrinted>
  <dcterms:modified xsi:type="dcterms:W3CDTF">2023-05-06T07:56:00Z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87BDD2182D934D5FB8702812ABD75153_13</vt:lpwstr>
  </property>
</Properties>
</file>