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C5BE5">
      <w:pPr>
        <w:jc w:val="center"/>
        <w:rPr>
          <w:rFonts w:asciiTheme="minorEastAsia" w:hAnsiTheme="minorEastAsia" w:cstheme="minorEastAsia"/>
          <w:sz w:val="44"/>
          <w:szCs w:val="44"/>
        </w:rPr>
      </w:pPr>
    </w:p>
    <w:p w14:paraId="0F9ED1D0">
      <w:pPr>
        <w:rPr>
          <w:rFonts w:asciiTheme="minorEastAsia" w:hAnsiTheme="minorEastAsia" w:cstheme="minorEastAsia"/>
          <w:sz w:val="44"/>
          <w:szCs w:val="44"/>
        </w:rPr>
      </w:pPr>
    </w:p>
    <w:p w14:paraId="5372B924">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港口和船舶岸电管理办法</w:t>
      </w:r>
    </w:p>
    <w:p w14:paraId="58EC2F47">
      <w:pPr>
        <w:keepNext w:val="0"/>
        <w:keepLines w:val="0"/>
        <w:pageBreakBefore w:val="0"/>
        <w:widowControl/>
        <w:suppressLineNumbers w:val="0"/>
        <w:kinsoku/>
        <w:wordWrap/>
        <w:overflowPunct/>
        <w:topLinePunct w:val="0"/>
        <w:autoSpaceDE/>
        <w:autoSpaceDN/>
        <w:bidi w:val="0"/>
        <w:adjustRightInd/>
        <w:snapToGrid w:val="0"/>
        <w:spacing w:line="580" w:lineRule="atLeast"/>
        <w:ind w:firstLine="640" w:firstLineChars="200"/>
        <w:jc w:val="left"/>
        <w:textAlignment w:val="auto"/>
        <w:rPr>
          <w:rFonts w:hint="default"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color w:val="333333"/>
          <w:sz w:val="32"/>
          <w:szCs w:val="32"/>
          <w:shd w:val="clear" w:color="auto" w:fill="FFFFFF"/>
          <w:lang w:val="en-US" w:eastAsia="zh-CN"/>
        </w:rPr>
        <w:t>（2019年12月9日交通运输部发布 根据2021年9月13日《交通运输部关于修改〈港口和船舶岸电管理办法〉的决定》第一次修正 根据</w:t>
      </w:r>
      <w:r>
        <w:rPr>
          <w:rFonts w:hint="eastAsia" w:ascii="楷体_GB2312" w:hAnsi="楷体_GB2312" w:eastAsia="楷体_GB2312" w:cs="楷体_GB2312"/>
          <w:color w:val="333333"/>
          <w:sz w:val="32"/>
          <w:szCs w:val="32"/>
          <w:shd w:val="clear" w:color="auto" w:fill="FFFFFF"/>
          <w:lang w:val="en-US" w:eastAsia="zh-CN"/>
        </w:rPr>
        <w:t>2025</w:t>
      </w:r>
      <w:r>
        <w:rPr>
          <w:rFonts w:hint="default" w:ascii="楷体_GB2312" w:hAnsi="楷体_GB2312" w:eastAsia="楷体_GB2312" w:cs="楷体_GB2312"/>
          <w:color w:val="333333"/>
          <w:sz w:val="32"/>
          <w:szCs w:val="32"/>
          <w:shd w:val="clear" w:color="auto" w:fill="FFFFFF"/>
          <w:lang w:val="en-US" w:eastAsia="zh-CN"/>
        </w:rPr>
        <w:t>年</w:t>
      </w:r>
      <w:r>
        <w:rPr>
          <w:rFonts w:hint="eastAsia" w:ascii="楷体_GB2312" w:hAnsi="楷体_GB2312" w:eastAsia="楷体_GB2312" w:cs="楷体_GB2312"/>
          <w:color w:val="333333"/>
          <w:sz w:val="32"/>
          <w:szCs w:val="32"/>
          <w:shd w:val="clear" w:color="auto" w:fill="FFFFFF"/>
          <w:lang w:val="en-US" w:eastAsia="zh-CN"/>
        </w:rPr>
        <w:t>5</w:t>
      </w:r>
      <w:r>
        <w:rPr>
          <w:rFonts w:hint="default" w:ascii="楷体_GB2312" w:hAnsi="楷体_GB2312" w:eastAsia="楷体_GB2312" w:cs="楷体_GB2312"/>
          <w:color w:val="333333"/>
          <w:sz w:val="32"/>
          <w:szCs w:val="32"/>
          <w:shd w:val="clear" w:color="auto" w:fill="FFFFFF"/>
          <w:lang w:val="en-US" w:eastAsia="zh-CN"/>
        </w:rPr>
        <w:t>月</w:t>
      </w:r>
      <w:r>
        <w:rPr>
          <w:rFonts w:hint="eastAsia" w:ascii="楷体_GB2312" w:hAnsi="楷体_GB2312" w:eastAsia="楷体_GB2312" w:cs="楷体_GB2312"/>
          <w:color w:val="333333"/>
          <w:sz w:val="32"/>
          <w:szCs w:val="32"/>
          <w:shd w:val="clear" w:color="auto" w:fill="FFFFFF"/>
          <w:lang w:val="en-US" w:eastAsia="zh-CN"/>
        </w:rPr>
        <w:t>13</w:t>
      </w:r>
      <w:r>
        <w:rPr>
          <w:rFonts w:hint="default" w:ascii="楷体_GB2312" w:hAnsi="楷体_GB2312" w:eastAsia="楷体_GB2312" w:cs="楷体_GB2312"/>
          <w:color w:val="333333"/>
          <w:sz w:val="32"/>
          <w:szCs w:val="32"/>
          <w:shd w:val="clear" w:color="auto" w:fill="FFFFFF"/>
          <w:lang w:val="en-US" w:eastAsia="zh-CN"/>
        </w:rPr>
        <w:t>日交通运输部《关于修改&lt;港口和船舶岸电管理办法&gt;的决定》第二次修正）</w:t>
      </w:r>
    </w:p>
    <w:p w14:paraId="23094452">
      <w:pPr>
        <w:keepNext w:val="0"/>
        <w:keepLines w:val="0"/>
        <w:pageBreakBefore w:val="0"/>
        <w:widowControl/>
        <w:suppressLineNumbers w:val="0"/>
        <w:kinsoku/>
        <w:wordWrap/>
        <w:overflowPunct/>
        <w:topLinePunct w:val="0"/>
        <w:autoSpaceDE/>
        <w:autoSpaceDN/>
        <w:bidi w:val="0"/>
        <w:adjustRightInd/>
        <w:snapToGrid w:val="0"/>
        <w:spacing w:line="580" w:lineRule="atLeast"/>
        <w:ind w:firstLine="640" w:firstLineChars="200"/>
        <w:jc w:val="left"/>
        <w:textAlignment w:val="auto"/>
        <w:rPr>
          <w:rFonts w:hint="eastAsia" w:ascii="楷体_GB2312" w:hAnsi="楷体_GB2312" w:eastAsia="楷体_GB2312" w:cs="楷体_GB2312"/>
          <w:color w:val="333333"/>
          <w:sz w:val="32"/>
          <w:szCs w:val="32"/>
          <w:shd w:val="clear" w:color="auto" w:fill="FFFFFF"/>
        </w:rPr>
      </w:pPr>
    </w:p>
    <w:p w14:paraId="5E2E195B">
      <w:pPr>
        <w:rPr>
          <w:rFonts w:ascii="宋体" w:hAnsi="宋体" w:eastAsia="黑体" w:cs="宋体"/>
          <w:color w:val="333333"/>
          <w:sz w:val="32"/>
          <w:szCs w:val="36"/>
          <w:shd w:val="clear" w:color="auto" w:fill="FFFFFF"/>
        </w:rPr>
      </w:pPr>
    </w:p>
    <w:p w14:paraId="1AAD9343">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14:paraId="10264C60">
      <w:pPr>
        <w:ind w:firstLine="640" w:firstLineChars="200"/>
        <w:rPr>
          <w:rFonts w:ascii="仿宋_GB2312" w:hAnsi="仿宋_GB2312" w:eastAsia="黑体" w:cs="仿宋_GB2312"/>
          <w:color w:val="333333"/>
          <w:sz w:val="32"/>
          <w:szCs w:val="32"/>
          <w:shd w:val="clear" w:color="auto" w:fill="FFFFFF"/>
        </w:rPr>
      </w:pPr>
    </w:p>
    <w:p w14:paraId="55B8D7AB">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减少船舶靠港期间大气污染物排放，保障船舶靠港安全规范使用岸电，依据《中华人民共和国港口法》《中华人民共和国大气污染防治法》《中华人民共和国长江保护法》《中华人民共和国海洋环境保护法》等法规的规定，制定本办法。</w:t>
      </w:r>
    </w:p>
    <w:p w14:paraId="57217BF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第二条</w:t>
      </w:r>
      <w:r>
        <w:rPr>
          <w:rFonts w:hint="default" w:ascii="仿宋_GB2312" w:hAnsi="仿宋_GB2312" w:eastAsia="仿宋_GB2312" w:cs="仿宋_GB2312"/>
          <w:color w:val="333333"/>
          <w:sz w:val="32"/>
          <w:szCs w:val="32"/>
          <w:shd w:val="clear" w:color="auto" w:fill="FFFFFF"/>
        </w:rPr>
        <w:t xml:space="preserve"> 中华人民共和国境内港口和船舶的岸电建设、使用及有关活动，应当遵守本办法。</w:t>
      </w:r>
    </w:p>
    <w:p w14:paraId="01EEBE94">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第三条</w:t>
      </w:r>
      <w:r>
        <w:rPr>
          <w:rFonts w:hint="default" w:ascii="仿宋_GB2312" w:hAnsi="仿宋_GB2312" w:eastAsia="仿宋_GB2312" w:cs="仿宋_GB2312"/>
          <w:color w:val="333333"/>
          <w:sz w:val="32"/>
          <w:szCs w:val="32"/>
          <w:shd w:val="clear" w:color="auto" w:fill="FFFFFF"/>
        </w:rPr>
        <w:t xml:space="preserve"> 交通运输部主管全国港口和船舶岸电建设、使用等工作。长江航务管理局、珠江航务管理局</w:t>
      </w:r>
      <w:r>
        <w:rPr>
          <w:rFonts w:hint="default" w:ascii="仿宋_GB2312" w:hAnsi="仿宋_GB2312" w:eastAsia="仿宋_GB2312" w:cs="仿宋_GB2312"/>
          <w:color w:val="333333"/>
          <w:sz w:val="32"/>
          <w:szCs w:val="32"/>
          <w:shd w:val="clear" w:color="auto" w:fill="FFFFFF"/>
          <w:lang w:eastAsia="zh-CN"/>
        </w:rPr>
        <w:t>受交通运输部委托</w:t>
      </w:r>
      <w:r>
        <w:rPr>
          <w:rFonts w:hint="default" w:ascii="仿宋_GB2312" w:hAnsi="仿宋_GB2312" w:eastAsia="仿宋_GB2312" w:cs="仿宋_GB2312"/>
          <w:color w:val="333333"/>
          <w:sz w:val="32"/>
          <w:szCs w:val="32"/>
          <w:shd w:val="clear" w:color="auto" w:fill="FFFFFF"/>
        </w:rPr>
        <w:t>协调指导</w:t>
      </w:r>
      <w:r>
        <w:rPr>
          <w:rFonts w:hint="default" w:ascii="仿宋_GB2312" w:hAnsi="仿宋_GB2312" w:eastAsia="仿宋_GB2312" w:cs="仿宋_GB2312"/>
          <w:color w:val="333333"/>
          <w:sz w:val="32"/>
          <w:szCs w:val="32"/>
          <w:shd w:val="clear" w:color="auto" w:fill="FFFFFF"/>
          <w:lang w:eastAsia="zh-CN"/>
        </w:rPr>
        <w:t>相关</w:t>
      </w:r>
      <w:r>
        <w:rPr>
          <w:rFonts w:hint="default" w:ascii="仿宋_GB2312" w:hAnsi="仿宋_GB2312" w:eastAsia="仿宋_GB2312" w:cs="仿宋_GB2312"/>
          <w:color w:val="333333"/>
          <w:sz w:val="32"/>
          <w:szCs w:val="32"/>
          <w:shd w:val="clear" w:color="auto" w:fill="FFFFFF"/>
        </w:rPr>
        <w:t>港口和船舶岸电建设、使用等工作。</w:t>
      </w:r>
    </w:p>
    <w:p w14:paraId="182A7E1F">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县级以上地方人民政府交通运输（港口）主管部门按照职责负责辖区水路运输经营者船舶受电设施安装、码头岸电设施建设以及向靠港船舶提供岸电服务等活动的监督管理。</w:t>
      </w:r>
    </w:p>
    <w:p w14:paraId="7E1320EB">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各级海事管理机构按照职责，负责船舶受电设施安装和船舶使用岸电情况的监督管理。</w:t>
      </w:r>
    </w:p>
    <w:p w14:paraId="4F328DD0">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第四条</w:t>
      </w:r>
      <w:r>
        <w:rPr>
          <w:rFonts w:hint="default" w:ascii="仿宋_GB2312" w:hAnsi="仿宋_GB2312" w:eastAsia="仿宋_GB2312" w:cs="仿宋_GB2312"/>
          <w:color w:val="333333"/>
          <w:sz w:val="32"/>
          <w:szCs w:val="32"/>
          <w:shd w:val="clear" w:color="auto" w:fill="FFFFFF"/>
        </w:rPr>
        <w:t xml:space="preserve"> 地方各级交通运输（港口）主管部门应当积极争取地方人民政府出台资金补贴、电价优惠等扶持政策，支持码头岸电设施改造和船舶受电设施安装，鼓励船舶靠港使用岸电。</w:t>
      </w:r>
    </w:p>
    <w:p w14:paraId="41FB895F">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p>
    <w:p w14:paraId="17E0A75E">
      <w:pPr>
        <w:numPr>
          <w:ilvl w:val="0"/>
          <w:numId w:val="1"/>
        </w:numPr>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建设和使用</w:t>
      </w:r>
    </w:p>
    <w:p w14:paraId="601E2B9C">
      <w:pPr>
        <w:pStyle w:val="2"/>
        <w:numPr>
          <w:numId w:val="0"/>
        </w:numPr>
        <w:ind w:right="1470" w:rightChars="700"/>
        <w:rPr>
          <w:rFonts w:hint="default"/>
        </w:rPr>
      </w:pPr>
    </w:p>
    <w:p w14:paraId="6C0F428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第五条</w:t>
      </w:r>
      <w:r>
        <w:rPr>
          <w:rFonts w:hint="default" w:ascii="仿宋_GB2312" w:hAnsi="仿宋_GB2312" w:eastAsia="仿宋_GB2312" w:cs="仿宋_GB2312"/>
          <w:color w:val="333333"/>
          <w:sz w:val="32"/>
          <w:szCs w:val="32"/>
          <w:shd w:val="clear" w:color="auto" w:fill="FFFFFF"/>
        </w:rPr>
        <w:t xml:space="preserve"> 码头工程项目单位应当按照法律法规和强制性标准等要求，对新建、改建、扩建码头工程（油气化工码头除外）同步设计、建设岸电设施。</w:t>
      </w:r>
    </w:p>
    <w:p w14:paraId="4CCE6EA8">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第六条</w:t>
      </w:r>
      <w:r>
        <w:rPr>
          <w:rFonts w:hint="default" w:ascii="仿宋_GB2312" w:hAnsi="仿宋_GB2312" w:eastAsia="仿宋_GB2312" w:cs="仿宋_GB2312"/>
          <w:color w:val="333333"/>
          <w:sz w:val="32"/>
          <w:szCs w:val="32"/>
          <w:shd w:val="clear" w:color="auto" w:fill="FFFFFF"/>
        </w:rPr>
        <w:t xml:space="preserve"> 港口经营人应当按照法律法规、强制性标准和国家有关规定，对已建码头（油气化工码头除外）逐步实施岸电设施改造。</w:t>
      </w:r>
    </w:p>
    <w:p w14:paraId="6B68E62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长江流域和沿海港口经营人应当按照所在地县级以上地方人民政府制定的港口岸电设施建设和改造计划实施建设和改造。</w:t>
      </w:r>
    </w:p>
    <w:p w14:paraId="5648AA2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第七条</w:t>
      </w:r>
      <w:r>
        <w:rPr>
          <w:rFonts w:hint="default" w:ascii="仿宋_GB2312" w:hAnsi="仿宋_GB2312" w:eastAsia="仿宋_GB2312" w:cs="仿宋_GB2312"/>
          <w:color w:val="333333"/>
          <w:sz w:val="32"/>
          <w:szCs w:val="32"/>
          <w:shd w:val="clear" w:color="auto" w:fill="FFFFFF"/>
        </w:rPr>
        <w:t xml:space="preserve"> 码头岸电设施的供电能力应当与靠泊船舶的用电需求相适应。</w:t>
      </w:r>
    </w:p>
    <w:p w14:paraId="479A8D9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第八条</w:t>
      </w:r>
      <w:r>
        <w:rPr>
          <w:rFonts w:hint="default" w:ascii="仿宋_GB2312" w:hAnsi="仿宋_GB2312" w:eastAsia="仿宋_GB2312" w:cs="仿宋_GB2312"/>
          <w:color w:val="333333"/>
          <w:sz w:val="32"/>
          <w:szCs w:val="32"/>
          <w:shd w:val="clear" w:color="auto" w:fill="FFFFFF"/>
        </w:rPr>
        <w:t xml:space="preserve"> 为保障船舶靠港使用岸电安全，码头工程项目单位或者港口经营人在岸电设施投入使用前，应当按照相关强制性标准组织对岸电设施检测，其中高压岸电设施投入使用前，应当由具备相应能力的专业机构检测。</w:t>
      </w:r>
    </w:p>
    <w:p w14:paraId="5E18C082">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第九条</w:t>
      </w:r>
      <w:r>
        <w:rPr>
          <w:rFonts w:hint="default" w:ascii="仿宋_GB2312" w:hAnsi="仿宋_GB2312" w:eastAsia="仿宋_GB2312" w:cs="仿宋_GB2312"/>
          <w:color w:val="333333"/>
          <w:sz w:val="32"/>
          <w:szCs w:val="32"/>
          <w:shd w:val="clear" w:color="auto" w:fill="FFFFFF"/>
        </w:rPr>
        <w:t xml:space="preserve"> 新建和已建中国籍船舶受电设施安装应当符合船舶法定检验技术规则，投入使用前需经船舶检验机构检验合格。</w:t>
      </w:r>
    </w:p>
    <w:p w14:paraId="19D505A0">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第十条</w:t>
      </w:r>
      <w:r>
        <w:rPr>
          <w:rFonts w:hint="default" w:ascii="仿宋_GB2312" w:hAnsi="仿宋_GB2312" w:eastAsia="仿宋_GB2312" w:cs="仿宋_GB2312"/>
          <w:color w:val="333333"/>
          <w:sz w:val="32"/>
          <w:szCs w:val="32"/>
          <w:shd w:val="clear" w:color="auto" w:fill="FFFFFF"/>
        </w:rPr>
        <w:t xml:space="preserve"> 在船舶大气污染</w:t>
      </w:r>
      <w:r>
        <w:rPr>
          <w:rFonts w:hint="default" w:ascii="仿宋_GB2312" w:hAnsi="仿宋_GB2312" w:eastAsia="仿宋_GB2312" w:cs="仿宋_GB2312"/>
          <w:color w:val="333333"/>
          <w:sz w:val="32"/>
          <w:szCs w:val="32"/>
          <w:shd w:val="clear" w:color="auto" w:fill="FFFFFF"/>
          <w:lang w:eastAsia="zh-CN"/>
        </w:rPr>
        <w:t>物</w:t>
      </w:r>
      <w:r>
        <w:rPr>
          <w:rFonts w:hint="default" w:ascii="仿宋_GB2312" w:hAnsi="仿宋_GB2312" w:eastAsia="仿宋_GB2312" w:cs="仿宋_GB2312"/>
          <w:color w:val="333333"/>
          <w:sz w:val="32"/>
          <w:szCs w:val="32"/>
          <w:shd w:val="clear" w:color="auto" w:fill="FFFFFF"/>
        </w:rPr>
        <w:t>排放控制区靠泊的中国籍船舶，需要满足大气污染</w:t>
      </w:r>
      <w:r>
        <w:rPr>
          <w:rFonts w:hint="default" w:ascii="仿宋_GB2312" w:hAnsi="仿宋_GB2312" w:eastAsia="仿宋_GB2312" w:cs="仿宋_GB2312"/>
          <w:color w:val="333333"/>
          <w:sz w:val="32"/>
          <w:szCs w:val="32"/>
          <w:shd w:val="clear" w:color="auto" w:fill="FFFFFF"/>
          <w:lang w:eastAsia="zh-CN"/>
        </w:rPr>
        <w:t>物</w:t>
      </w:r>
      <w:r>
        <w:rPr>
          <w:rFonts w:hint="default" w:ascii="仿宋_GB2312" w:hAnsi="仿宋_GB2312" w:eastAsia="仿宋_GB2312" w:cs="仿宋_GB2312"/>
          <w:color w:val="333333"/>
          <w:sz w:val="32"/>
          <w:szCs w:val="32"/>
          <w:shd w:val="clear" w:color="auto" w:fill="FFFFFF"/>
        </w:rPr>
        <w:t>排放要求加装船舶受电设施的，相应水路运输经营者应当制定船舶受电设施安装计划并组织实施。</w:t>
      </w:r>
    </w:p>
    <w:p w14:paraId="06E6E390">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eastAsia="zh-CN"/>
        </w:rPr>
        <w:t>长江流域和沿海</w:t>
      </w:r>
      <w:r>
        <w:rPr>
          <w:rFonts w:hint="default" w:ascii="仿宋_GB2312" w:hAnsi="仿宋_GB2312" w:eastAsia="仿宋_GB2312" w:cs="仿宋_GB2312"/>
          <w:color w:val="333333"/>
          <w:sz w:val="32"/>
          <w:szCs w:val="32"/>
          <w:shd w:val="clear" w:color="auto" w:fill="FFFFFF"/>
        </w:rPr>
        <w:t>水路运输经营者应当按照</w:t>
      </w:r>
      <w:r>
        <w:rPr>
          <w:rFonts w:hint="default" w:ascii="仿宋_GB2312" w:hAnsi="仿宋_GB2312" w:eastAsia="仿宋_GB2312" w:cs="仿宋_GB2312"/>
          <w:color w:val="333333"/>
          <w:sz w:val="32"/>
          <w:szCs w:val="32"/>
          <w:shd w:val="clear" w:color="auto" w:fill="FFFFFF"/>
          <w:lang w:eastAsia="zh-CN"/>
        </w:rPr>
        <w:t>所在地</w:t>
      </w:r>
      <w:r>
        <w:rPr>
          <w:rFonts w:hint="default" w:ascii="仿宋_GB2312" w:hAnsi="仿宋_GB2312" w:eastAsia="仿宋_GB2312" w:cs="仿宋_GB2312"/>
          <w:color w:val="333333"/>
          <w:sz w:val="32"/>
          <w:szCs w:val="32"/>
          <w:shd w:val="clear" w:color="auto" w:fill="FFFFFF"/>
        </w:rPr>
        <w:t>县级以上地方人民政府制定的船舶受电设施建设和改造计划实施建设和改造。</w:t>
      </w:r>
    </w:p>
    <w:p w14:paraId="05928844">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第十一条</w:t>
      </w:r>
      <w:r>
        <w:rPr>
          <w:rFonts w:hint="default"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具备受电设施的船舶（液货船除外），在沿海港口具备岸电供应能力的泊位靠泊超过3小时，在内河港口具备岸电供应能力的泊位靠泊超过2小时，且未使用有效替代措施的，应当使用岸电；船舶、码头岸电设施临时发生故障，</w:t>
      </w:r>
      <w:r>
        <w:rPr>
          <w:rFonts w:hint="eastAsia" w:ascii="仿宋_GB2312" w:hAnsi="仿宋_GB2312" w:eastAsia="仿宋_GB2312" w:cs="仿宋_GB2312"/>
          <w:color w:val="333333"/>
          <w:sz w:val="32"/>
          <w:szCs w:val="32"/>
          <w:shd w:val="clear" w:color="auto" w:fill="FFFFFF"/>
          <w:lang w:eastAsia="zh-CN"/>
        </w:rPr>
        <w:t>码头和船舶供受电设施不匹配</w:t>
      </w:r>
      <w:r>
        <w:rPr>
          <w:rFonts w:hint="eastAsia" w:ascii="仿宋_GB2312" w:hAnsi="仿宋_GB2312" w:eastAsia="仿宋_GB2312" w:cs="仿宋_GB2312"/>
          <w:color w:val="333333"/>
          <w:sz w:val="32"/>
          <w:szCs w:val="32"/>
          <w:shd w:val="clear" w:color="auto" w:fill="FFFFFF"/>
        </w:rPr>
        <w:t>或者恶劣气候、意外事故等紧急情况下无法使用岸电的除外。</w:t>
      </w:r>
    </w:p>
    <w:p w14:paraId="2EFAF4E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港口具备岸电供应能力的泊位</w:t>
      </w:r>
      <w:r>
        <w:rPr>
          <w:rFonts w:hint="eastAsia" w:ascii="仿宋_GB2312" w:hAnsi="仿宋_GB2312" w:eastAsia="仿宋_GB2312" w:cs="仿宋_GB2312"/>
          <w:color w:val="333333"/>
          <w:sz w:val="32"/>
          <w:szCs w:val="32"/>
          <w:shd w:val="clear" w:color="auto" w:fill="FFFFFF"/>
          <w:lang w:val="en-US" w:eastAsia="zh-CN"/>
        </w:rPr>
        <w:t>应当向前款规定的船舶提供岸电。</w:t>
      </w:r>
      <w:r>
        <w:rPr>
          <w:rFonts w:hint="eastAsia" w:ascii="仿宋_GB2312" w:hAnsi="仿宋_GB2312" w:eastAsia="仿宋_GB2312" w:cs="仿宋_GB2312"/>
          <w:color w:val="333333"/>
          <w:sz w:val="32"/>
          <w:szCs w:val="32"/>
          <w:shd w:val="clear" w:color="auto" w:fill="FFFFFF"/>
        </w:rPr>
        <w:t>船舶靠泊不足前款规定时间的</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鼓励使用岸电。</w:t>
      </w:r>
    </w:p>
    <w:p w14:paraId="7153168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第十二条</w:t>
      </w:r>
      <w:r>
        <w:rPr>
          <w:rFonts w:hint="default" w:ascii="仿宋_GB2312" w:hAnsi="仿宋_GB2312" w:eastAsia="仿宋_GB2312" w:cs="仿宋_GB2312"/>
          <w:color w:val="333333"/>
          <w:sz w:val="32"/>
          <w:szCs w:val="32"/>
          <w:shd w:val="clear" w:color="auto" w:fill="FFFFFF"/>
        </w:rPr>
        <w:t xml:space="preserve"> 船舶靠港使用岸电的用电量不计入港口能耗统计范围。</w:t>
      </w:r>
    </w:p>
    <w:p w14:paraId="335F962B">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p>
    <w:p w14:paraId="3B31C712">
      <w:pPr>
        <w:numPr>
          <w:ilvl w:val="0"/>
          <w:numId w:val="1"/>
        </w:numPr>
        <w:ind w:left="0" w:leftChars="0" w:firstLine="0" w:firstLineChars="0"/>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服务和安全</w:t>
      </w:r>
    </w:p>
    <w:p w14:paraId="2B055290">
      <w:pPr>
        <w:pStyle w:val="2"/>
        <w:numPr>
          <w:numId w:val="0"/>
        </w:numPr>
        <w:ind w:leftChars="0" w:right="1470" w:rightChars="700"/>
        <w:rPr>
          <w:rFonts w:hint="default"/>
        </w:rPr>
      </w:pPr>
    </w:p>
    <w:p w14:paraId="4F7E798C">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第十三条</w:t>
      </w:r>
      <w:r>
        <w:rPr>
          <w:rFonts w:hint="default" w:ascii="仿宋_GB2312" w:hAnsi="仿宋_GB2312" w:eastAsia="仿宋_GB2312" w:cs="仿宋_GB2312"/>
          <w:color w:val="333333"/>
          <w:sz w:val="32"/>
          <w:szCs w:val="32"/>
          <w:shd w:val="clear" w:color="auto" w:fill="FFFFFF"/>
        </w:rPr>
        <w:t xml:space="preserve"> 港口经营人、岸电供电企业应当将码头岸电设施主要技术参数、检测情况、</w:t>
      </w:r>
      <w:r>
        <w:rPr>
          <w:rFonts w:hint="default" w:ascii="仿宋_GB2312" w:hAnsi="仿宋_GB2312" w:eastAsia="仿宋_GB2312" w:cs="仿宋_GB2312"/>
          <w:color w:val="333333"/>
          <w:sz w:val="32"/>
          <w:szCs w:val="32"/>
          <w:shd w:val="clear" w:color="auto" w:fill="FFFFFF"/>
          <w:lang w:eastAsia="zh-CN"/>
        </w:rPr>
        <w:t>分布位置、</w:t>
      </w:r>
      <w:r>
        <w:rPr>
          <w:rFonts w:hint="default" w:ascii="仿宋_GB2312" w:hAnsi="仿宋_GB2312" w:eastAsia="仿宋_GB2312" w:cs="仿宋_GB2312"/>
          <w:color w:val="333333"/>
          <w:sz w:val="32"/>
          <w:szCs w:val="32"/>
          <w:shd w:val="clear" w:color="auto" w:fill="FFFFFF"/>
        </w:rPr>
        <w:t>操作规程、联系方式等信息通过网站等渠道向社会公开、及时更新，并报送所在地交通运输（港口）主管部门。</w:t>
      </w:r>
    </w:p>
    <w:p w14:paraId="6D25730E">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所在地交通运输（港口）主管部门应当汇总辖区全部码头岸电设施信息，通过网站等渠道向社会公开，并</w:t>
      </w:r>
      <w:r>
        <w:rPr>
          <w:rFonts w:hint="default" w:ascii="仿宋_GB2312" w:hAnsi="仿宋_GB2312" w:eastAsia="仿宋_GB2312" w:cs="仿宋_GB2312"/>
          <w:color w:val="333333"/>
          <w:sz w:val="32"/>
          <w:szCs w:val="32"/>
          <w:shd w:val="clear" w:color="auto" w:fill="FFFFFF"/>
          <w:lang w:eastAsia="zh-CN"/>
        </w:rPr>
        <w:t>及时</w:t>
      </w:r>
      <w:r>
        <w:rPr>
          <w:rFonts w:hint="default" w:ascii="仿宋_GB2312" w:hAnsi="仿宋_GB2312" w:eastAsia="仿宋_GB2312" w:cs="仿宋_GB2312"/>
          <w:color w:val="333333"/>
          <w:sz w:val="32"/>
          <w:szCs w:val="32"/>
          <w:shd w:val="clear" w:color="auto" w:fill="FFFFFF"/>
        </w:rPr>
        <w:t>通报海事管理机构。</w:t>
      </w:r>
    </w:p>
    <w:p w14:paraId="6AB15C6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鼓励利用信息化技术提高岸电管理和服务水平。</w:t>
      </w:r>
    </w:p>
    <w:p w14:paraId="1638E28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黑体" w:cs="仿宋_GB2312"/>
          <w:color w:val="333333"/>
          <w:sz w:val="32"/>
          <w:szCs w:val="32"/>
          <w:shd w:val="clear" w:color="auto" w:fill="FFFFFF"/>
        </w:rPr>
        <w:t>第十四条</w:t>
      </w:r>
      <w:r>
        <w:rPr>
          <w:rFonts w:hint="default" w:ascii="仿宋_GB2312" w:hAnsi="仿宋_GB2312" w:eastAsia="仿宋_GB2312" w:cs="仿宋_GB2312"/>
          <w:color w:val="333333"/>
          <w:sz w:val="32"/>
          <w:szCs w:val="32"/>
          <w:shd w:val="clear" w:color="auto" w:fill="FFFFFF"/>
        </w:rPr>
        <w:t xml:space="preserve"> 船舶应当在靠泊前，向港口经营人提供船舶受电设施的配备情况以及主要技术参数等信息。</w:t>
      </w:r>
      <w:r>
        <w:rPr>
          <w:rFonts w:hint="default" w:ascii="仿宋_GB2312" w:hAnsi="仿宋_GB2312" w:eastAsia="仿宋_GB2312" w:cs="仿宋_GB2312"/>
          <w:color w:val="333333"/>
          <w:sz w:val="32"/>
          <w:szCs w:val="32"/>
          <w:shd w:val="clear" w:color="auto" w:fill="FFFFFF"/>
          <w:lang w:eastAsia="zh-CN"/>
        </w:rPr>
        <w:t>港口经营人、岸电供电企业和船舶应当在使用岸电前确认主要技术参数。</w:t>
      </w:r>
    </w:p>
    <w:p w14:paraId="447EA028">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第十五条</w:t>
      </w:r>
      <w:r>
        <w:rPr>
          <w:rFonts w:hint="default" w:ascii="仿宋_GB2312" w:hAnsi="仿宋_GB2312" w:eastAsia="仿宋_GB2312" w:cs="仿宋_GB2312"/>
          <w:color w:val="333333"/>
          <w:sz w:val="32"/>
          <w:szCs w:val="32"/>
          <w:shd w:val="clear" w:color="auto" w:fill="FFFFFF"/>
        </w:rPr>
        <w:t xml:space="preserve"> 按照第十一条规定应当使用岸电的，港口经营人应当将用电船舶安排在具备相应岸电供应能力的泊位靠泊。对其他具备受电设施的船舶，鼓励安排在具备岸电设施的泊位靠泊。</w:t>
      </w:r>
    </w:p>
    <w:p w14:paraId="39638DB2">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第十六条</w:t>
      </w:r>
      <w:r>
        <w:rPr>
          <w:rFonts w:hint="default" w:ascii="仿宋_GB2312" w:hAnsi="仿宋_GB2312" w:eastAsia="仿宋_GB2312" w:cs="仿宋_GB2312"/>
          <w:color w:val="333333"/>
          <w:sz w:val="32"/>
          <w:szCs w:val="32"/>
          <w:shd w:val="clear" w:color="auto" w:fill="FFFFFF"/>
        </w:rPr>
        <w:t xml:space="preserve"> 鼓励有关单位对使用岸电的船舶实施优先靠泊、减免岸电服务费、优先过闸或者优先通行等措施。</w:t>
      </w:r>
    </w:p>
    <w:p w14:paraId="32DCA98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第十七条</w:t>
      </w:r>
      <w:r>
        <w:rPr>
          <w:rFonts w:hint="default" w:ascii="仿宋_GB2312" w:hAnsi="仿宋_GB2312" w:eastAsia="仿宋_GB2312" w:cs="仿宋_GB2312"/>
          <w:color w:val="333333"/>
          <w:sz w:val="32"/>
          <w:szCs w:val="32"/>
          <w:shd w:val="clear" w:color="auto" w:fill="FFFFFF"/>
        </w:rPr>
        <w:t xml:space="preserve"> 岸电供电企业和水路运输经营者应当建立健全码头岸电设施、船舶受电设施的管理、使用、维护保养制度和操作规程等，发生故障应当及时修复。</w:t>
      </w:r>
    </w:p>
    <w:p w14:paraId="1BC05B4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第十八条</w:t>
      </w:r>
      <w:r>
        <w:rPr>
          <w:rFonts w:hint="default" w:ascii="仿宋_GB2312" w:hAnsi="仿宋_GB2312" w:eastAsia="仿宋_GB2312" w:cs="仿宋_GB2312"/>
          <w:color w:val="333333"/>
          <w:sz w:val="32"/>
          <w:szCs w:val="32"/>
          <w:shd w:val="clear" w:color="auto" w:fill="FFFFFF"/>
        </w:rPr>
        <w:t xml:space="preserve"> 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14:paraId="38163D6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岸电供电企业应当按照有关规定将岸电供应情况报送所在地交通运输（港口）主管部门。船舶应当按照船舶能耗数据收集管理的要求，向海事管理机构报告岸电使用情况，将岸电使用情况记录留船备查。</w:t>
      </w:r>
    </w:p>
    <w:p w14:paraId="1174E42C">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第十九条</w:t>
      </w:r>
      <w:r>
        <w:rPr>
          <w:rFonts w:hint="default" w:ascii="仿宋_GB2312" w:hAnsi="仿宋_GB2312" w:eastAsia="仿宋_GB2312" w:cs="仿宋_GB2312"/>
          <w:color w:val="333333"/>
          <w:sz w:val="32"/>
          <w:szCs w:val="32"/>
          <w:shd w:val="clear" w:color="auto" w:fill="FFFFFF"/>
        </w:rPr>
        <w:t xml:space="preserve"> 港口经营人、岸电供电企业和船舶应当制定事故应急预案，明确岸电使用过程中各类事故的应急处置流程，并定期进行演练，适时修订。</w:t>
      </w:r>
    </w:p>
    <w:p w14:paraId="007124D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第二十条</w:t>
      </w:r>
      <w:r>
        <w:rPr>
          <w:rFonts w:hint="default" w:ascii="仿宋_GB2312" w:hAnsi="仿宋_GB2312" w:eastAsia="仿宋_GB2312" w:cs="仿宋_GB2312"/>
          <w:color w:val="333333"/>
          <w:sz w:val="32"/>
          <w:szCs w:val="32"/>
          <w:shd w:val="clear" w:color="auto" w:fill="FFFFFF"/>
        </w:rPr>
        <w:t xml:space="preserve"> 岸电供电企业和水路运输经营者应当组织作业人员进行操作技能、设备使用、作业程序、安全防护和应急处置等培训。</w:t>
      </w:r>
    </w:p>
    <w:p w14:paraId="0E89497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第二十一条</w:t>
      </w:r>
      <w:r>
        <w:rPr>
          <w:rFonts w:hint="default" w:ascii="仿宋_GB2312" w:hAnsi="仿宋_GB2312" w:eastAsia="仿宋_GB2312" w:cs="仿宋_GB2312"/>
          <w:color w:val="333333"/>
          <w:sz w:val="32"/>
          <w:szCs w:val="32"/>
          <w:shd w:val="clear" w:color="auto" w:fill="FFFFFF"/>
        </w:rPr>
        <w:t xml:space="preserve"> 港口经营人、岸电供电企业和</w:t>
      </w:r>
      <w:r>
        <w:rPr>
          <w:rFonts w:hint="default" w:ascii="仿宋_GB2312" w:hAnsi="仿宋_GB2312" w:eastAsia="仿宋_GB2312" w:cs="仿宋_GB2312"/>
          <w:color w:val="333333"/>
          <w:sz w:val="32"/>
          <w:szCs w:val="32"/>
          <w:shd w:val="clear" w:color="auto" w:fill="FFFFFF"/>
          <w:lang w:eastAsia="zh-CN"/>
        </w:rPr>
        <w:t>水路运输经营者应当</w:t>
      </w:r>
      <w:r>
        <w:rPr>
          <w:rFonts w:hint="default" w:ascii="仿宋_GB2312" w:hAnsi="仿宋_GB2312" w:eastAsia="仿宋_GB2312" w:cs="仿宋_GB2312"/>
          <w:color w:val="333333"/>
          <w:sz w:val="32"/>
          <w:szCs w:val="32"/>
          <w:shd w:val="clear" w:color="auto" w:fill="FFFFFF"/>
        </w:rPr>
        <w:t>明确划分岸电使用安全责任。鼓励港口经营人、岸电供电企业和水路运输经营者购买岸电安全责任相关保险。</w:t>
      </w:r>
    </w:p>
    <w:p w14:paraId="6F6A34DA">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p>
    <w:p w14:paraId="168A5109">
      <w:pPr>
        <w:numPr>
          <w:ilvl w:val="0"/>
          <w:numId w:val="1"/>
        </w:numPr>
        <w:ind w:left="0" w:leftChars="0" w:firstLine="0" w:firstLineChars="0"/>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监督检查</w:t>
      </w:r>
    </w:p>
    <w:p w14:paraId="187357D8">
      <w:pPr>
        <w:pStyle w:val="2"/>
        <w:numPr>
          <w:numId w:val="0"/>
        </w:numPr>
        <w:ind w:leftChars="0" w:right="1470" w:rightChars="700"/>
        <w:rPr>
          <w:rFonts w:hint="default"/>
        </w:rPr>
      </w:pPr>
    </w:p>
    <w:p w14:paraId="20AF71B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第二十二条</w:t>
      </w:r>
      <w:r>
        <w:rPr>
          <w:rFonts w:hint="default" w:ascii="仿宋_GB2312" w:hAnsi="仿宋_GB2312" w:eastAsia="仿宋_GB2312" w:cs="仿宋_GB2312"/>
          <w:color w:val="333333"/>
          <w:sz w:val="32"/>
          <w:szCs w:val="32"/>
          <w:shd w:val="clear" w:color="auto" w:fill="FFFFFF"/>
        </w:rPr>
        <w:t xml:space="preserve"> 码头岸电设施建设和检测，港口经营人、岸电供电企业向靠港船舶提供岸电服务以及水路运输经营者组织实施船舶受电设施安装等情况由市、县级交通运输（港口）主管部门监督检查。船舶发现港口经营人、岸电供电企业未按照规定提供岸电服务的，应当及时报告所在地交通运输（港口）主管部门。</w:t>
      </w:r>
    </w:p>
    <w:p w14:paraId="7DBC9B0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海事管理机构可以通过文件查阅等方式，核查船舶受电设施满足本办法和船舶法定检验技术规则要求、船舶使用岸电等情况。港口经营人、岸电供电企业发现船舶未按照规定使用岸电的，应当及时报告海事管理机构。</w:t>
      </w:r>
    </w:p>
    <w:p w14:paraId="19301AFA">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交通运输（港口）主管部门和海事管理机构应当制定相关监督检查制度，并定期相互通报有关信息。</w:t>
      </w:r>
    </w:p>
    <w:p w14:paraId="26074DEE">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第二十三条</w:t>
      </w:r>
      <w:r>
        <w:rPr>
          <w:rFonts w:hint="default" w:ascii="仿宋_GB2312" w:hAnsi="仿宋_GB2312" w:eastAsia="仿宋_GB2312" w:cs="仿宋_GB2312"/>
          <w:color w:val="333333"/>
          <w:sz w:val="32"/>
          <w:szCs w:val="32"/>
          <w:shd w:val="clear" w:color="auto" w:fill="FFFFFF"/>
        </w:rPr>
        <w:t xml:space="preserve"> 新建、改建、扩建港口工程的项目单位、已建码头的港口经营人违反第五条、第六条，港口经营人违反第十五条规定的，由所在地交通运输（港口）主管部门责令限期改正。</w:t>
      </w:r>
    </w:p>
    <w:p w14:paraId="192E4C0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第二十四条</w:t>
      </w:r>
      <w:r>
        <w:rPr>
          <w:rFonts w:hint="default" w:ascii="仿宋_GB2312" w:hAnsi="仿宋_GB2312" w:eastAsia="仿宋_GB2312" w:cs="仿宋_GB2312"/>
          <w:color w:val="333333"/>
          <w:sz w:val="32"/>
          <w:szCs w:val="32"/>
          <w:shd w:val="clear" w:color="auto" w:fill="FFFFFF"/>
        </w:rPr>
        <w:t xml:space="preserve"> 国内航行船舶未按照第十条规定安装受电设施的，由海事管理机构通报水路运输经营者注册地交通运输主管部门；</w:t>
      </w:r>
      <w:r>
        <w:rPr>
          <w:rFonts w:hint="default" w:ascii="仿宋_GB2312" w:hAnsi="仿宋_GB2312" w:eastAsia="仿宋_GB2312" w:cs="仿宋_GB2312"/>
          <w:color w:val="333333"/>
          <w:sz w:val="32"/>
          <w:szCs w:val="32"/>
          <w:shd w:val="clear" w:color="auto" w:fill="FFFFFF"/>
          <w:lang w:eastAsia="zh-CN"/>
        </w:rPr>
        <w:t>中国籍</w:t>
      </w:r>
      <w:r>
        <w:rPr>
          <w:rFonts w:hint="default" w:ascii="仿宋_GB2312" w:hAnsi="仿宋_GB2312" w:eastAsia="仿宋_GB2312" w:cs="仿宋_GB2312"/>
          <w:color w:val="333333"/>
          <w:sz w:val="32"/>
          <w:szCs w:val="32"/>
          <w:shd w:val="clear" w:color="auto" w:fill="FFFFFF"/>
        </w:rPr>
        <w:t>国际航行船舶未按照第十条规定安装受电设施的，由直属海事机构汇总后定期报告交通运输部。</w:t>
      </w:r>
    </w:p>
    <w:p w14:paraId="0315B6C0">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eastAsia="zh-CN"/>
        </w:rPr>
        <w:t>长江流域和沿海</w:t>
      </w:r>
      <w:r>
        <w:rPr>
          <w:rFonts w:hint="default" w:ascii="仿宋_GB2312" w:hAnsi="仿宋_GB2312" w:eastAsia="仿宋_GB2312" w:cs="仿宋_GB2312"/>
          <w:color w:val="333333"/>
          <w:sz w:val="32"/>
          <w:szCs w:val="32"/>
          <w:shd w:val="clear" w:color="auto" w:fill="FFFFFF"/>
        </w:rPr>
        <w:t>水路运输经营者未按照第十条规定实施船舶受电设施建设和改造的，由注册地交通运输主管部门责令限期改正。</w:t>
      </w:r>
    </w:p>
    <w:p w14:paraId="2D377336">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第二十五条</w:t>
      </w:r>
      <w:r>
        <w:rPr>
          <w:rFonts w:hint="default" w:ascii="仿宋_GB2312" w:hAnsi="仿宋_GB2312" w:eastAsia="仿宋_GB2312" w:cs="仿宋_GB2312"/>
          <w:color w:val="333333"/>
          <w:sz w:val="32"/>
          <w:szCs w:val="32"/>
          <w:shd w:val="clear" w:color="auto" w:fill="FFFFFF"/>
        </w:rPr>
        <w:t xml:space="preserve"> 船舶违反本办法第十一条第一款规定的，由海事管理机构责令限期改正。</w:t>
      </w:r>
    </w:p>
    <w:p w14:paraId="4B720EFB">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在长江流域和沿海港口靠泊的船舶违反本办法第十一条第一款规定的，由海事管理机构责令停止违法行为，给予警告，并视情节轻重处以罚款：</w:t>
      </w:r>
    </w:p>
    <w:p w14:paraId="08924D06">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（一）船舶发电机组总额定功率2000千瓦（含）以下的，处一万元以上二万元以下罚款；情节严重的，处十万元以上二十万元以下罚款；</w:t>
      </w:r>
    </w:p>
    <w:p w14:paraId="04DA2F6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（二）船舶发电机组总额定功率2000千瓦以上8000千瓦（含）以下的，处二万元以上五万元以下罚款；情节严重的，处二十万元以上三十万元以下罚款；</w:t>
      </w:r>
    </w:p>
    <w:p w14:paraId="654FD13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（三）船舶发电机组总额定功率8000千瓦以上的，处五万元以上十万元以下罚款；情节严重的，处三十万元以上五十万元以下罚款。</w:t>
      </w:r>
    </w:p>
    <w:p w14:paraId="68A1386A">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前款所称情节严重，是指船舶靠泊同一港口连续3次及以上或者连续12个月内累计6次及以上未按规定使用岸电，或者船舶受电设施出现故障不及时维修导致6个月以上无法正常使用。</w:t>
      </w:r>
    </w:p>
    <w:p w14:paraId="7F0BEE2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初次违法且情节轻微并及时改正的，可以不予行政处罚，由海事管理机构进行教育。</w:t>
      </w:r>
    </w:p>
    <w:p w14:paraId="5E820073">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第二十六条</w:t>
      </w:r>
      <w:r>
        <w:rPr>
          <w:rFonts w:hint="default" w:ascii="仿宋_GB2312" w:hAnsi="仿宋_GB2312" w:eastAsia="仿宋_GB2312" w:cs="仿宋_GB2312"/>
          <w:color w:val="333333"/>
          <w:sz w:val="32"/>
          <w:szCs w:val="32"/>
          <w:shd w:val="clear" w:color="auto" w:fill="FFFFFF"/>
        </w:rPr>
        <w:t xml:space="preserve"> 沿海具备岸电供应能力的港口经营人、岸电供电企业违反本办法第十一条第</w:t>
      </w:r>
      <w:r>
        <w:rPr>
          <w:rFonts w:hint="default" w:ascii="仿宋_GB2312" w:hAnsi="仿宋_GB2312" w:eastAsia="仿宋_GB2312" w:cs="仿宋_GB2312"/>
          <w:color w:val="333333"/>
          <w:sz w:val="32"/>
          <w:szCs w:val="32"/>
          <w:shd w:val="clear" w:color="auto" w:fill="FFFFFF"/>
          <w:lang w:eastAsia="zh-CN"/>
        </w:rPr>
        <w:t>二</w:t>
      </w:r>
      <w:r>
        <w:rPr>
          <w:rFonts w:hint="default" w:ascii="仿宋_GB2312" w:hAnsi="仿宋_GB2312" w:eastAsia="仿宋_GB2312" w:cs="仿宋_GB2312"/>
          <w:color w:val="333333"/>
          <w:sz w:val="32"/>
          <w:szCs w:val="32"/>
          <w:shd w:val="clear" w:color="auto" w:fill="FFFFFF"/>
        </w:rPr>
        <w:t>款规定，</w:t>
      </w:r>
      <w:r>
        <w:rPr>
          <w:rFonts w:hint="default" w:ascii="仿宋_GB2312" w:hAnsi="仿宋_GB2312" w:eastAsia="仿宋_GB2312" w:cs="仿宋_GB2312"/>
          <w:color w:val="333333"/>
          <w:sz w:val="32"/>
          <w:szCs w:val="32"/>
          <w:shd w:val="clear" w:color="auto" w:fill="FFFFFF"/>
          <w:lang w:val="en-US" w:eastAsia="zh-CN"/>
        </w:rPr>
        <w:t>省、自治区、直辖市人民政府依据《中华人民共和国海洋环境保护法》相关规定确定由交通运输（港口）主管部门进行处罚的，</w:t>
      </w:r>
      <w:r>
        <w:rPr>
          <w:rFonts w:hint="default" w:ascii="仿宋_GB2312" w:hAnsi="仿宋_GB2312" w:eastAsia="仿宋_GB2312" w:cs="仿宋_GB2312"/>
          <w:color w:val="333333"/>
          <w:sz w:val="32"/>
          <w:szCs w:val="32"/>
          <w:shd w:val="clear" w:color="auto" w:fill="FFFFFF"/>
        </w:rPr>
        <w:t>由所在地交通运输（港口）主管部门责令改正，并视情节轻重处以罚款：</w:t>
      </w:r>
    </w:p>
    <w:p w14:paraId="1BCB3CF4">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（一）靠泊船舶发电机组总额定功率2000千瓦（含）以下的，处一万元以上二万元以下罚款；情节严重的，处十万元以上二十万元以下罚款；</w:t>
      </w:r>
    </w:p>
    <w:p w14:paraId="3AEC48EE">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（二）靠泊船舶发电机组总额定功率2000千瓦以上8000千瓦（含）以下的，处二万元以上五万元以下罚款；情节严重的，处二十万元以上三十万元以下罚款；</w:t>
      </w:r>
    </w:p>
    <w:p w14:paraId="49143668">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（三）靠泊船舶发电机组总额定功率8000千瓦以上的，处五万元以上十万元以下罚款；情节严重的，处三十万元以上五十万元以下罚款。</w:t>
      </w:r>
    </w:p>
    <w:p w14:paraId="74D8B844">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前款所称情节严重，是指同一港口经营人或岸电供电企业同一泊位连续12个月内累计6次及以上未向具备岸电使用条件的船舶提供岸电，或者码头岸电设施出现故障不及时维修导致6个月以上无法正常使用。</w:t>
      </w:r>
    </w:p>
    <w:p w14:paraId="616EB7C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初次违法且情节轻微并及时改正的，可以不予行政处罚，由所在地交通运输（港口）主管部门进行教育。</w:t>
      </w:r>
    </w:p>
    <w:p w14:paraId="2A1251DE">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第二十七条</w:t>
      </w:r>
      <w:r>
        <w:rPr>
          <w:rFonts w:hint="default" w:ascii="仿宋_GB2312" w:hAnsi="仿宋_GB2312" w:eastAsia="仿宋_GB2312" w:cs="仿宋_GB2312"/>
          <w:color w:val="333333"/>
          <w:sz w:val="32"/>
          <w:szCs w:val="32"/>
          <w:shd w:val="clear" w:color="auto" w:fill="FFFFFF"/>
        </w:rPr>
        <w:t xml:space="preserve"> 水路运输经营者未按照第十七条、第十九条规定制定相关制度、应急预案，由注册地交通运输主管部门责令限期改正。</w:t>
      </w:r>
    </w:p>
    <w:p w14:paraId="25F2ED3A">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第二十八条</w:t>
      </w:r>
      <w:r>
        <w:rPr>
          <w:rFonts w:hint="default" w:ascii="仿宋_GB2312" w:hAnsi="仿宋_GB2312" w:eastAsia="仿宋_GB2312" w:cs="仿宋_GB2312"/>
          <w:color w:val="333333"/>
          <w:sz w:val="32"/>
          <w:szCs w:val="32"/>
          <w:shd w:val="clear" w:color="auto" w:fill="FFFFFF"/>
        </w:rPr>
        <w:t xml:space="preserve"> 岸电供电企业和船舶未按照第十七条、第十八条、第十九条、第二十条规定建立相关制度或者应急预案、记录或者报送岸电供电信息</w:t>
      </w:r>
      <w:r>
        <w:rPr>
          <w:rFonts w:hint="default" w:ascii="仿宋_GB2312" w:hAnsi="仿宋_GB2312" w:eastAsia="仿宋_GB2312" w:cs="仿宋_GB2312"/>
          <w:color w:val="333333"/>
          <w:sz w:val="32"/>
          <w:szCs w:val="32"/>
          <w:shd w:val="clear" w:color="auto" w:fill="FFFFFF"/>
          <w:lang w:eastAsia="zh-CN"/>
        </w:rPr>
        <w:t>、提供岸电服务，</w:t>
      </w:r>
      <w:r>
        <w:rPr>
          <w:rFonts w:hint="default" w:ascii="仿宋_GB2312" w:hAnsi="仿宋_GB2312" w:eastAsia="仿宋_GB2312" w:cs="仿宋_GB2312"/>
          <w:color w:val="333333"/>
          <w:sz w:val="32"/>
          <w:szCs w:val="32"/>
          <w:shd w:val="clear" w:color="auto" w:fill="FFFFFF"/>
        </w:rPr>
        <w:t>或者岸电设施出现故障不及时维修导致3个月以上无法正常使用，由所在地交通运输（港口）主管部门和海事管理机构责令限期改正。</w:t>
      </w:r>
    </w:p>
    <w:p w14:paraId="26C8272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第二十九条</w:t>
      </w:r>
      <w:r>
        <w:rPr>
          <w:rFonts w:hint="default" w:ascii="仿宋_GB2312" w:hAnsi="仿宋_GB2312" w:eastAsia="仿宋_GB2312" w:cs="仿宋_GB2312"/>
          <w:color w:val="333333"/>
          <w:sz w:val="32"/>
          <w:szCs w:val="32"/>
          <w:shd w:val="clear" w:color="auto" w:fill="FFFFFF"/>
        </w:rPr>
        <w:t xml:space="preserve"> 船舶未按照第十八条第二款规定报告岸电使用情况，由海事管理机构责令限期改正。</w:t>
      </w:r>
    </w:p>
    <w:p w14:paraId="04143FA9">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p>
    <w:p w14:paraId="5DDB6F6F">
      <w:pPr>
        <w:numPr>
          <w:ilvl w:val="0"/>
          <w:numId w:val="1"/>
        </w:numPr>
        <w:ind w:left="0" w:leftChars="0" w:firstLine="0" w:firstLineChars="0"/>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附则</w:t>
      </w:r>
    </w:p>
    <w:p w14:paraId="3DC9D19E">
      <w:pPr>
        <w:pStyle w:val="2"/>
        <w:numPr>
          <w:numId w:val="0"/>
        </w:numPr>
        <w:ind w:leftChars="0" w:right="1470" w:rightChars="700"/>
        <w:rPr>
          <w:rFonts w:hint="default"/>
        </w:rPr>
      </w:pPr>
    </w:p>
    <w:p w14:paraId="083103F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第三十条</w:t>
      </w:r>
      <w:r>
        <w:rPr>
          <w:rFonts w:hint="default" w:ascii="仿宋_GB2312" w:hAnsi="仿宋_GB2312" w:eastAsia="仿宋_GB2312" w:cs="仿宋_GB2312"/>
          <w:color w:val="333333"/>
          <w:sz w:val="32"/>
          <w:szCs w:val="32"/>
          <w:shd w:val="clear" w:color="auto" w:fill="FFFFFF"/>
        </w:rPr>
        <w:t xml:space="preserve"> 岸电供电质量、供电安全、电力供应与使用、供电价格等应当符合电力、价格等法规，以及电力领域的强制性标准和技术规范。</w:t>
      </w:r>
    </w:p>
    <w:p w14:paraId="5AE1FE9B">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第三十一条</w:t>
      </w:r>
      <w:r>
        <w:rPr>
          <w:rFonts w:hint="default" w:ascii="仿宋_GB2312" w:hAnsi="仿宋_GB2312" w:eastAsia="仿宋_GB2312" w:cs="仿宋_GB2312"/>
          <w:color w:val="333333"/>
          <w:sz w:val="32"/>
          <w:szCs w:val="32"/>
          <w:shd w:val="clear" w:color="auto" w:fill="FFFFFF"/>
        </w:rPr>
        <w:t xml:space="preserve"> 本办法所称船舶受电设施是指船舶岸电系统船载装置。</w:t>
      </w:r>
    </w:p>
    <w:p w14:paraId="37E0EB53">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岸电供电企业是指为靠港船舶提供岸电服务的组织或单位，可为港口经营人或者受港口经营人委托的第三方。</w:t>
      </w:r>
    </w:p>
    <w:p w14:paraId="1F301A30">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有效替代措施是指船舶靠港期间使用电能、LNG等新能源、清洁能源作为动力，或者关闭辅机等其他等效措施。</w:t>
      </w:r>
    </w:p>
    <w:p w14:paraId="3F440D81">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岸电设施是指由岸侧电力系统向停靠码头的船舶提供电能的设备及装置的整体，主要包括开关柜、岸电电源、接电装置、电缆管理装置等。</w:t>
      </w:r>
    </w:p>
    <w:p w14:paraId="43E3AA06">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第三十二条</w:t>
      </w:r>
      <w:r>
        <w:rPr>
          <w:rFonts w:hint="default" w:ascii="仿宋_GB2312" w:hAnsi="仿宋_GB2312" w:eastAsia="仿宋_GB2312" w:cs="仿宋_GB2312"/>
          <w:color w:val="333333"/>
          <w:sz w:val="32"/>
          <w:szCs w:val="32"/>
          <w:shd w:val="clear" w:color="auto" w:fill="FFFFFF"/>
        </w:rPr>
        <w:t xml:space="preserve"> 公务船舶和工程船舶使用岸电参照本办法执行。</w:t>
      </w:r>
    </w:p>
    <w:p w14:paraId="1F12B463">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第三十三条</w:t>
      </w:r>
      <w:r>
        <w:rPr>
          <w:rFonts w:hint="default" w:ascii="仿宋_GB2312" w:hAnsi="仿宋_GB2312" w:eastAsia="仿宋_GB2312" w:cs="仿宋_GB2312"/>
          <w:color w:val="333333"/>
          <w:sz w:val="32"/>
          <w:szCs w:val="32"/>
          <w:shd w:val="clear" w:color="auto" w:fill="FFFFFF"/>
        </w:rPr>
        <w:t xml:space="preserve"> 军事船舶、渔船和体育船舶不适用本办法。</w:t>
      </w:r>
    </w:p>
    <w:p w14:paraId="7DC476DF">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黑体" w:cs="仿宋_GB2312"/>
          <w:color w:val="333333"/>
          <w:sz w:val="32"/>
          <w:szCs w:val="32"/>
          <w:shd w:val="clear" w:color="auto" w:fill="FFFFFF"/>
        </w:rPr>
        <w:t>第三十四条</w:t>
      </w:r>
      <w:r>
        <w:rPr>
          <w:rFonts w:hint="default" w:ascii="仿宋_GB2312" w:hAnsi="仿宋_GB2312" w:eastAsia="仿宋_GB2312" w:cs="仿宋_GB2312"/>
          <w:color w:val="333333"/>
          <w:sz w:val="32"/>
          <w:szCs w:val="32"/>
          <w:shd w:val="clear" w:color="auto" w:fill="FFFFFF"/>
        </w:rPr>
        <w:t xml:space="preserve"> 本办法自2020年2月1日起施行。</w:t>
      </w:r>
    </w:p>
    <w:p w14:paraId="05D4E2C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14:paraId="3BDC5885">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14:paraId="2C082A72">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p>
    <w:p w14:paraId="324D26A6">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p>
    <w:p w14:paraId="5D01732D">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14:paraId="7C4B5647">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eastAsia" w:ascii="仿宋_GB2312" w:hAnsi="仿宋_GB2312" w:eastAsia="仿宋_GB2312" w:cs="仿宋_GB2312"/>
          <w:color w:val="333333"/>
          <w:sz w:val="32"/>
          <w:szCs w:val="32"/>
          <w:shd w:val="clear" w:color="auto" w:fill="FFFFFF"/>
        </w:rPr>
      </w:pPr>
    </w:p>
    <w:p w14:paraId="44FEBAB3">
      <w:pPr>
        <w:keepNext w:val="0"/>
        <w:keepLines w:val="0"/>
        <w:pageBreakBefore w:val="0"/>
        <w:widowControl/>
        <w:shd w:val="clear" w:color="auto" w:fill="FFFFFF"/>
        <w:kinsoku/>
        <w:wordWrap/>
        <w:overflowPunct/>
        <w:topLinePunct w:val="0"/>
        <w:autoSpaceDE/>
        <w:bidi w:val="0"/>
        <w:adjustRightInd w:val="0"/>
        <w:snapToGrid w:val="0"/>
        <w:spacing w:line="580" w:lineRule="atLeast"/>
        <w:ind w:firstLine="640" w:firstLineChars="200"/>
        <w:textAlignment w:val="auto"/>
        <w:rPr>
          <w:rFonts w:hint="eastAsia"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6346">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CE5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43CE5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26BBA89">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14:paraId="128BDB16">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FE7F">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0C486AB">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7F9B8"/>
    <w:multiLevelType w:val="singleLevel"/>
    <w:tmpl w:val="1A27F9B8"/>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7323C"/>
    <w:rsid w:val="002911DE"/>
    <w:rsid w:val="003B73AF"/>
    <w:rsid w:val="003E2AD2"/>
    <w:rsid w:val="00537455"/>
    <w:rsid w:val="006E4DFB"/>
    <w:rsid w:val="00807078"/>
    <w:rsid w:val="008F6601"/>
    <w:rsid w:val="009C051C"/>
    <w:rsid w:val="009C6DF8"/>
    <w:rsid w:val="009E4951"/>
    <w:rsid w:val="00A77CC2"/>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A6200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next w:val="5"/>
    <w:qFormat/>
    <w:uiPriority w:val="1"/>
    <w:rPr>
      <w:rFonts w:ascii="宋体" w:hAnsi="宋体" w:eastAsia="宋体" w:cs="宋体"/>
      <w:sz w:val="32"/>
      <w:szCs w:val="32"/>
      <w:lang w:val="zh-CN" w:bidi="zh-CN"/>
    </w:rPr>
  </w:style>
  <w:style w:type="paragraph" w:customStyle="1" w:styleId="5">
    <w:name w:val="Body Text First Indent1"/>
    <w:basedOn w:val="4"/>
    <w:qFormat/>
    <w:uiPriority w:val="0"/>
    <w:pPr>
      <w:spacing w:line="360" w:lineRule="auto"/>
      <w:ind w:firstLine="420" w:firstLineChars="100"/>
    </w:pPr>
    <w:rPr>
      <w:szCs w:val="24"/>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qFormat/>
    <w:uiPriority w:val="0"/>
    <w:pPr>
      <w:spacing w:after="120" w:afterLines="0"/>
      <w:ind w:left="0" w:firstLine="420" w:firstLineChars="100"/>
    </w:p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3312</Words>
  <Characters>3340</Characters>
  <Lines>24</Lines>
  <Paragraphs>6</Paragraphs>
  <TotalTime>2</TotalTime>
  <ScaleCrop>false</ScaleCrop>
  <LinksUpToDate>false</LinksUpToDate>
  <CharactersWithSpaces>3381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2021-12-13T07:09:00Z</dcterms:created>
  <dc:creator>t</dc:creator>
  <cp:lastModifiedBy> </cp:lastModifiedBy>
  <cp:lastPrinted>2021-10-26T03:30:00Z</cp:lastPrinted>
  <dcterms:modified xsi:type="dcterms:W3CDTF">2025-05-21T08:43:29Z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C127909E0008445A93E2962117913948_13</vt:lpwstr>
  </property>
  <property fmtid="{D5CDD505-2E9C-101B-9397-08002B2CF9AE}" pid="4" name="KSOTemplateDocerSaveRecord">
    <vt:lpwstr>eyJoZGlkIjoiMGY5YzExYzdiNzdjMzk1YTc1NjUwYWI4YjU4MzgyYjEiLCJ1c2VySWQiOiIzNjg3NDIyNzAifQ==</vt:lpwstr>
  </property>
</Properties>
</file>