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457B"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2022年以来涉交通运输业国家主要财税金融</w:t>
      </w:r>
    </w:p>
    <w:p w14:paraId="3135399B"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61EFB271"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（4）</w:t>
      </w:r>
    </w:p>
    <w:p w14:paraId="439D8FAA" w14:textId="77777777" w:rsidR="00A77D78"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财务审计司编发                     6月1日至8月11日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A77D78" w14:paraId="4CDBE488" w14:textId="77777777">
        <w:trPr>
          <w:trHeight w:val="648"/>
          <w:tblHeader/>
          <w:jc w:val="center"/>
        </w:trPr>
        <w:tc>
          <w:tcPr>
            <w:tcW w:w="710" w:type="dxa"/>
            <w:vAlign w:val="center"/>
          </w:tcPr>
          <w:p w14:paraId="0E9D34D8"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4000EBE8"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7E66E7E9"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A77D78" w14:paraId="525BF732" w14:textId="77777777">
        <w:trPr>
          <w:trHeight w:val="645"/>
          <w:jc w:val="center"/>
        </w:trPr>
        <w:tc>
          <w:tcPr>
            <w:tcW w:w="710" w:type="dxa"/>
            <w:vAlign w:val="center"/>
          </w:tcPr>
          <w:p w14:paraId="2ADB1E3C"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2463" w:type="dxa"/>
            <w:vAlign w:val="center"/>
          </w:tcPr>
          <w:p w14:paraId="33239BB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《人力资源社会保障部办公厅 教育部办公厅 财政部办公厅关于加快落实一次性扩岗补助政策有关工作的通知》（</w:t>
            </w:r>
            <w:proofErr w:type="gramStart"/>
            <w:r>
              <w:rPr>
                <w:rFonts w:ascii="仿宋_GB2312" w:eastAsia="仿宋_GB2312" w:hAnsi="仿宋_GB2312" w:cs="仿宋_GB2312" w:hint="eastAsia"/>
              </w:rPr>
              <w:t>人社厅</w:t>
            </w:r>
            <w:proofErr w:type="gramEnd"/>
            <w:r>
              <w:rPr>
                <w:rFonts w:ascii="仿宋_GB2312" w:eastAsia="仿宋_GB2312" w:hAnsi="仿宋_GB2312" w:cs="仿宋_GB2312" w:hint="eastAsia"/>
              </w:rPr>
              <w:t>发〔</w:t>
            </w:r>
            <w:r>
              <w:rPr>
                <w:rFonts w:ascii="仿宋_GB2312" w:eastAsia="仿宋_GB2312" w:hAnsi="仿宋_GB2312" w:cs="仿宋_GB2312"/>
              </w:rPr>
              <w:t>2022〕41号）</w:t>
            </w:r>
          </w:p>
        </w:tc>
        <w:tc>
          <w:tcPr>
            <w:tcW w:w="5851" w:type="dxa"/>
            <w:vAlign w:val="center"/>
          </w:tcPr>
          <w:p w14:paraId="7818C27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1.对招用毕业时间为</w:t>
            </w:r>
            <w:r>
              <w:rPr>
                <w:rFonts w:ascii="仿宋_GB2312" w:eastAsia="仿宋_GB2312" w:hAnsi="仿宋_GB2312" w:cs="仿宋_GB2312"/>
              </w:rPr>
              <w:t>2022年1-12月且取得普通高等学校毕业证书的普通高校毕业生，签订劳动合同，并为其缴纳失业保险费1个月以上的企业，可以按每招用1人不超过1500元的标准发放</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。政策执行至2022年12月底。</w:t>
            </w:r>
          </w:p>
          <w:p w14:paraId="68E9686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各地可采取“免申即享”的方式，按照“方便、快捷、规范、安全”的原则，主动向符合条件的企业发放</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。可按月将本地新参保人</w:t>
            </w:r>
            <w:proofErr w:type="gramStart"/>
            <w:r>
              <w:rPr>
                <w:rFonts w:ascii="仿宋_GB2312" w:eastAsia="仿宋_GB2312" w:hAnsi="仿宋_GB2312" w:cs="仿宋_GB2312"/>
              </w:rPr>
              <w:t>员信息</w:t>
            </w:r>
            <w:proofErr w:type="gramEnd"/>
            <w:r>
              <w:rPr>
                <w:rFonts w:ascii="仿宋_GB2312" w:eastAsia="仿宋_GB2312" w:hAnsi="仿宋_GB2312" w:cs="仿宋_GB2312"/>
              </w:rPr>
              <w:t>与部省</w:t>
            </w:r>
            <w:proofErr w:type="gramStart"/>
            <w:r>
              <w:rPr>
                <w:rFonts w:ascii="仿宋_GB2312" w:eastAsia="仿宋_GB2312" w:hAnsi="仿宋_GB2312" w:cs="仿宋_GB2312"/>
              </w:rPr>
              <w:t>人社业务</w:t>
            </w:r>
            <w:proofErr w:type="gramEnd"/>
            <w:r>
              <w:rPr>
                <w:rFonts w:ascii="仿宋_GB2312" w:eastAsia="仿宋_GB2312" w:hAnsi="仿宋_GB2312" w:cs="仿宋_GB2312"/>
              </w:rPr>
              <w:t>协同平台提供的“普通高校应届毕业生身份核验接口”比对，确认参保人为毕业年度普通高校毕业生的，将</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资金发放至用人企业对公账户，对没有对公账户的企业，可将资金发放至当地税务部门提供的该企业缴纳社会保险费账户。</w:t>
            </w:r>
          </w:p>
          <w:p w14:paraId="5D565BE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rPr>
              <w:t>省级人力资源社会保障部门也可以通过组织</w:t>
            </w:r>
            <w:proofErr w:type="gramStart"/>
            <w:r>
              <w:rPr>
                <w:rFonts w:ascii="仿宋_GB2312" w:eastAsia="仿宋_GB2312" w:hAnsi="仿宋_GB2312" w:cs="仿宋_GB2312"/>
              </w:rPr>
              <w:t>下发部端</w:t>
            </w:r>
            <w:proofErr w:type="gramEnd"/>
            <w:r>
              <w:rPr>
                <w:rFonts w:ascii="仿宋_GB2312" w:eastAsia="仿宋_GB2312" w:hAnsi="仿宋_GB2312" w:cs="仿宋_GB2312"/>
              </w:rPr>
              <w:t>比对的信息加快发放。要在每月20日前，按照《人力资源社会保障部关于调整社会保险联网指标和加强数据上报工作的通知》（</w:t>
            </w:r>
            <w:proofErr w:type="gramStart"/>
            <w:r>
              <w:rPr>
                <w:rFonts w:ascii="仿宋_GB2312" w:eastAsia="仿宋_GB2312" w:hAnsi="仿宋_GB2312" w:cs="仿宋_GB2312"/>
              </w:rPr>
              <w:t>人社部函</w:t>
            </w:r>
            <w:proofErr w:type="gramEnd"/>
            <w:r>
              <w:rPr>
                <w:rFonts w:ascii="仿宋_GB2312" w:eastAsia="仿宋_GB2312" w:hAnsi="仿宋_GB2312" w:cs="仿宋_GB2312"/>
              </w:rPr>
              <w:t>〔2021〕158号）要求，将本省（区、市）上月失业保险参保全</w:t>
            </w:r>
            <w:proofErr w:type="gramStart"/>
            <w:r>
              <w:rPr>
                <w:rFonts w:ascii="仿宋_GB2312" w:eastAsia="仿宋_GB2312" w:hAnsi="仿宋_GB2312" w:cs="仿宋_GB2312"/>
              </w:rPr>
              <w:t>量信息</w:t>
            </w:r>
            <w:proofErr w:type="gramEnd"/>
            <w:r>
              <w:rPr>
                <w:rFonts w:ascii="仿宋_GB2312" w:eastAsia="仿宋_GB2312" w:hAnsi="仿宋_GB2312" w:cs="仿宋_GB2312"/>
              </w:rPr>
              <w:t>上传至人力资源社会保障部社保联网监测系统。人力资源社会保障部会同教育部开展全国新参保人员与2022年度普通高校毕业生实名信息比对后，将符合参保及毕业年度普通高校毕业生身份的信息数据下发各省（区、市）。各省（区、市）要组织经办机构及时下载审核，在数据下发30日内向符合条件的企业发放</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w:t>
            </w:r>
          </w:p>
          <w:p w14:paraId="55119B9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rPr>
              <w:t>人力资源社会保障</w:t>
            </w:r>
            <w:proofErr w:type="gramStart"/>
            <w:r>
              <w:rPr>
                <w:rFonts w:ascii="仿宋_GB2312" w:eastAsia="仿宋_GB2312" w:hAnsi="仿宋_GB2312" w:cs="仿宋_GB2312"/>
              </w:rPr>
              <w:t>部部省</w:t>
            </w:r>
            <w:proofErr w:type="gramEnd"/>
            <w:r>
              <w:rPr>
                <w:rFonts w:ascii="仿宋_GB2312" w:eastAsia="仿宋_GB2312" w:hAnsi="仿宋_GB2312" w:cs="仿宋_GB2312"/>
              </w:rPr>
              <w:t>内部业务协同平台将在7月30日前向各省（区、市）提供“普通高校应届毕业生身份核验接口”，各省（区、市）要积极主动进行对接，在10个工作日内完成对接。</w:t>
            </w:r>
          </w:p>
          <w:p w14:paraId="1F8BD44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1名毕业年度普通高校毕业生的就业参保信息和身份只能由一户企业用于享受</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，不能重复使用。</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和一次性吸纳就业补贴政策不能重复享受。各地不得超出现有政策规定提高政策享受门槛，增加限制条件，要让招用毕业年度普通高校毕业生并符合相关条件的企业尽可能享受</w:t>
            </w:r>
            <w:r>
              <w:rPr>
                <w:rFonts w:ascii="仿宋_GB2312" w:eastAsia="仿宋_GB2312" w:hAnsi="仿宋_GB2312" w:cs="仿宋_GB2312"/>
              </w:rPr>
              <w:lastRenderedPageBreak/>
              <w:t>政策红利。</w:t>
            </w:r>
          </w:p>
        </w:tc>
      </w:tr>
      <w:tr w:rsidR="00A77D78" w14:paraId="03394BEA" w14:textId="77777777">
        <w:trPr>
          <w:trHeight w:val="645"/>
          <w:jc w:val="center"/>
        </w:trPr>
        <w:tc>
          <w:tcPr>
            <w:tcW w:w="710" w:type="dxa"/>
            <w:vAlign w:val="center"/>
          </w:tcPr>
          <w:p w14:paraId="2D270A9D"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2463" w:type="dxa"/>
            <w:vAlign w:val="center"/>
          </w:tcPr>
          <w:p w14:paraId="4DCEED8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《国家税务总局关于延长2022年7月份增值税留抵退税申请时间的公告》（国家税务总局公告2022年第15号）</w:t>
            </w:r>
          </w:p>
        </w:tc>
        <w:tc>
          <w:tcPr>
            <w:tcW w:w="5851" w:type="dxa"/>
            <w:vAlign w:val="center"/>
          </w:tcPr>
          <w:p w14:paraId="167AE1E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为保障扩大全额退还增值税留抵退税行业范围政策顺利实施，方便纳税人申请办理留抵退税，决定将2022年7月份增值税留抵退税申请时间延长至7月份最后一个工作日。</w:t>
            </w:r>
          </w:p>
        </w:tc>
      </w:tr>
      <w:tr w:rsidR="00A77D78" w14:paraId="5F4777C1" w14:textId="77777777">
        <w:trPr>
          <w:trHeight w:val="645"/>
          <w:jc w:val="center"/>
        </w:trPr>
        <w:tc>
          <w:tcPr>
            <w:tcW w:w="710" w:type="dxa"/>
            <w:vAlign w:val="center"/>
          </w:tcPr>
          <w:p w14:paraId="48220030"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2463" w:type="dxa"/>
            <w:vAlign w:val="center"/>
          </w:tcPr>
          <w:p w14:paraId="5B6E036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《关于支持国家综合货运枢纽补链强链的通知》(</w:t>
            </w:r>
            <w:proofErr w:type="gramStart"/>
            <w:r>
              <w:rPr>
                <w:rFonts w:ascii="仿宋_GB2312" w:eastAsia="仿宋_GB2312" w:hAnsi="仿宋_GB2312" w:cs="仿宋_GB2312" w:hint="eastAsia"/>
              </w:rPr>
              <w:t>财建〔2022〕</w:t>
            </w:r>
            <w:proofErr w:type="gramEnd"/>
            <w:r>
              <w:rPr>
                <w:rFonts w:ascii="仿宋_GB2312" w:eastAsia="仿宋_GB2312" w:hAnsi="仿宋_GB2312" w:cs="仿宋_GB2312" w:hint="eastAsia"/>
              </w:rPr>
              <w:t>219号)</w:t>
            </w:r>
          </w:p>
        </w:tc>
        <w:tc>
          <w:tcPr>
            <w:tcW w:w="5851" w:type="dxa"/>
            <w:vAlign w:val="center"/>
          </w:tcPr>
          <w:p w14:paraId="2685B90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为深入贯彻落实党中央、国务院决策部署，加快构建现代化高质量国家综合立体交通网，财政部、交通运输部决定联合支持国家综合货运枢纽</w:t>
            </w:r>
            <w:proofErr w:type="gramStart"/>
            <w:r>
              <w:rPr>
                <w:rFonts w:ascii="仿宋_GB2312" w:eastAsia="仿宋_GB2312" w:hAnsi="仿宋_GB2312" w:cs="仿宋_GB2312" w:hint="eastAsia"/>
              </w:rPr>
              <w:t>补链强链</w:t>
            </w:r>
            <w:proofErr w:type="gramEnd"/>
            <w:r>
              <w:rPr>
                <w:rFonts w:ascii="仿宋_GB2312" w:eastAsia="仿宋_GB2312" w:hAnsi="仿宋_GB2312" w:cs="仿宋_GB2312" w:hint="eastAsia"/>
              </w:rPr>
              <w:t>。 </w:t>
            </w:r>
          </w:p>
          <w:p w14:paraId="7318DC6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1.政策目标。自2022年起，用3年左右时间集中力量支持30个左右城市（含城市群中的城市）实施国家综合货运枢纽</w:t>
            </w:r>
            <w:proofErr w:type="gramStart"/>
            <w:r>
              <w:rPr>
                <w:rFonts w:ascii="仿宋_GB2312" w:eastAsia="仿宋_GB2312" w:hAnsi="仿宋_GB2312" w:cs="仿宋_GB2312" w:hint="eastAsia"/>
              </w:rPr>
              <w:t>补链强链</w:t>
            </w:r>
            <w:proofErr w:type="gramEnd"/>
            <w:r>
              <w:rPr>
                <w:rFonts w:ascii="仿宋_GB2312" w:eastAsia="仿宋_GB2312" w:hAnsi="仿宋_GB2312" w:cs="仿宋_GB2312" w:hint="eastAsia"/>
              </w:rPr>
              <w:t>，促使综合货运枢纽在运能利用效率、运输服务质量、运营机制可持续等三方面明显提升，在提高循环效率、增强循环动能、降低循环成本中发挥积极作用，从而形成资金流、信息流、商贸流等多方面集聚效应，更好服务重点产业</w:t>
            </w:r>
            <w:proofErr w:type="gramStart"/>
            <w:r>
              <w:rPr>
                <w:rFonts w:ascii="仿宋_GB2312" w:eastAsia="仿宋_GB2312" w:hAnsi="仿宋_GB2312" w:cs="仿宋_GB2312" w:hint="eastAsia"/>
              </w:rPr>
              <w:t>链供应</w:t>
            </w:r>
            <w:proofErr w:type="gramEnd"/>
            <w:r>
              <w:rPr>
                <w:rFonts w:ascii="仿宋_GB2312" w:eastAsia="仿宋_GB2312" w:hAnsi="仿宋_GB2312" w:cs="仿宋_GB2312" w:hint="eastAsia"/>
              </w:rPr>
              <w:t>链，辐射带动区域经济高质量发展，东部城市</w:t>
            </w:r>
            <w:proofErr w:type="gramStart"/>
            <w:r>
              <w:rPr>
                <w:rFonts w:ascii="仿宋_GB2312" w:eastAsia="仿宋_GB2312" w:hAnsi="仿宋_GB2312" w:cs="仿宋_GB2312" w:hint="eastAsia"/>
              </w:rPr>
              <w:t>做优做</w:t>
            </w:r>
            <w:proofErr w:type="gramEnd"/>
            <w:r>
              <w:rPr>
                <w:rFonts w:ascii="仿宋_GB2312" w:eastAsia="仿宋_GB2312" w:hAnsi="仿宋_GB2312" w:cs="仿宋_GB2312" w:hint="eastAsia"/>
              </w:rPr>
              <w:t>强，中部城市巩固提高，西部城市打基础立长远。 </w:t>
            </w:r>
          </w:p>
          <w:p w14:paraId="1BCC032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2.支持范围。本通知所指综合货运枢纽既包括枢纽港站等交通运输基础节点，也包括多节点串联与往返形成的重要网链。符合以下条件的枢纽可由相关城市或城市群申报。 </w:t>
            </w:r>
          </w:p>
          <w:p w14:paraId="7CA0ED5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（1）综合货运枢纽应纳入《现代综合交通枢纽体系“十四五”发展规划》（</w:t>
            </w:r>
            <w:proofErr w:type="gramStart"/>
            <w:r>
              <w:rPr>
                <w:rFonts w:ascii="仿宋_GB2312" w:eastAsia="仿宋_GB2312" w:hAnsi="仿宋_GB2312" w:cs="仿宋_GB2312" w:hint="eastAsia"/>
              </w:rPr>
              <w:t>交规划发</w:t>
            </w:r>
            <w:proofErr w:type="gramEnd"/>
            <w:r>
              <w:rPr>
                <w:rFonts w:ascii="仿宋_GB2312" w:eastAsia="仿宋_GB2312" w:hAnsi="仿宋_GB2312" w:cs="仿宋_GB2312" w:hint="eastAsia"/>
              </w:rPr>
              <w:t>〔2021〕113号）中“国家综合交通枢纽城市”的范围。 </w:t>
            </w:r>
          </w:p>
          <w:p w14:paraId="44BD1E9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根据中共中央、国务院印发的《国家综合立体交通网规划纲要》，以线定点，以点带面。一是优先选择6条主轴上覆盖京津冀、长三角、珠三角、成渝、长江经济带、粤港澳等国家重大战略区域的枢纽。二是优先选择位于大陆桥走廊、西部陆海走廊等涉及西部地区走廊、沿边通道上的枢纽。三是鼓励2个及以上城市联合申报综合货运枢纽。 </w:t>
            </w:r>
          </w:p>
          <w:p w14:paraId="264B122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（3）综合货运枢纽应聚焦国家重点产业集群（粮食煤炭、装备制造、电子信息、生物医药等）分布区域，且在进出口贸易、货物运输能力等方面已自发形成规模优势。 </w:t>
            </w:r>
          </w:p>
          <w:p w14:paraId="2904E5D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支持类型。相关地方应结合不同货物在运输时间、附加值等方面的特点和运输需求，在两种或两种以上运输方式间进行组合，区分综合货运枢纽类型，包括：依托海运港口、内河港口形成与铁路专用线有效衔接的铁水联运型；依托机场货运作业区形成与铁路或高等级公路有效衔接的空铁（高铁）联运型、陆（公路）空联运型；依托铁路货运站形成与高等级公路有效衔接并实现大宗货物及集装箱大规模便捷转运的公铁联运型等。优先选择支持铁水联运型、</w:t>
            </w:r>
            <w:proofErr w:type="gramStart"/>
            <w:r>
              <w:rPr>
                <w:rFonts w:ascii="仿宋_GB2312" w:eastAsia="仿宋_GB2312" w:hAnsi="仿宋_GB2312" w:cs="仿宋_GB2312" w:hint="eastAsia"/>
              </w:rPr>
              <w:t>空铁联运</w:t>
            </w:r>
            <w:proofErr w:type="gramEnd"/>
            <w:r>
              <w:rPr>
                <w:rFonts w:ascii="仿宋_GB2312" w:eastAsia="仿宋_GB2312" w:hAnsi="仿宋_GB2312" w:cs="仿宋_GB2312" w:hint="eastAsia"/>
              </w:rPr>
              <w:t>型综合货运枢纽，西部地区视本区域发展实际还可选择支持陆空联运型、公铁联运</w:t>
            </w:r>
            <w:r>
              <w:rPr>
                <w:rFonts w:ascii="仿宋_GB2312" w:eastAsia="仿宋_GB2312" w:hAnsi="仿宋_GB2312" w:cs="仿宋_GB2312" w:hint="eastAsia"/>
              </w:rPr>
              <w:lastRenderedPageBreak/>
              <w:t>型综合货运枢纽。 </w:t>
            </w:r>
          </w:p>
          <w:p w14:paraId="3BF3653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4.资金分配 </w:t>
            </w:r>
          </w:p>
          <w:p w14:paraId="037EDA9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（1）分配方法。财政部根据交通运输部建议名单，结合财力情况，采取“奖补结合”方式，专门安排一定规模的车辆购置税收入补助地方资金（以下</w:t>
            </w:r>
            <w:proofErr w:type="gramStart"/>
            <w:r>
              <w:rPr>
                <w:rFonts w:ascii="仿宋_GB2312" w:eastAsia="仿宋_GB2312" w:hAnsi="仿宋_GB2312" w:cs="仿宋_GB2312" w:hint="eastAsia"/>
              </w:rPr>
              <w:t>简称奖补资金</w:t>
            </w:r>
            <w:proofErr w:type="gramEnd"/>
            <w:r>
              <w:rPr>
                <w:rFonts w:ascii="仿宋_GB2312" w:eastAsia="仿宋_GB2312" w:hAnsi="仿宋_GB2312" w:cs="仿宋_GB2312" w:hint="eastAsia"/>
              </w:rPr>
              <w:t>）予以支持，并加强对车辆购置税收入补助地方的公路建设等其他相关项目资金、中央企业资金的统筹协调。</w:t>
            </w:r>
            <w:proofErr w:type="gramStart"/>
            <w:r>
              <w:rPr>
                <w:rFonts w:ascii="仿宋_GB2312" w:eastAsia="仿宋_GB2312" w:hAnsi="仿宋_GB2312" w:cs="仿宋_GB2312" w:hint="eastAsia"/>
              </w:rPr>
              <w:t>奖补资金</w:t>
            </w:r>
            <w:proofErr w:type="gramEnd"/>
            <w:r>
              <w:rPr>
                <w:rFonts w:ascii="仿宋_GB2312" w:eastAsia="仿宋_GB2312" w:hAnsi="仿宋_GB2312" w:cs="仿宋_GB2312" w:hint="eastAsia"/>
              </w:rPr>
              <w:t>按照每个城市原则上不超过15亿元、每个城市群原则上不超过30亿元控制。具体按交通运输部核定投资额的一定</w:t>
            </w:r>
            <w:proofErr w:type="gramStart"/>
            <w:r>
              <w:rPr>
                <w:rFonts w:ascii="仿宋_GB2312" w:eastAsia="仿宋_GB2312" w:hAnsi="仿宋_GB2312" w:cs="仿宋_GB2312" w:hint="eastAsia"/>
              </w:rPr>
              <w:t>比例奖补</w:t>
            </w:r>
            <w:proofErr w:type="gramEnd"/>
            <w:r>
              <w:rPr>
                <w:rFonts w:ascii="仿宋_GB2312" w:eastAsia="仿宋_GB2312" w:hAnsi="仿宋_GB2312" w:cs="仿宋_GB2312" w:hint="eastAsia"/>
              </w:rPr>
              <w:t>，东部、中部（含辽宁、吉林、黑龙江）、西部地区</w:t>
            </w:r>
            <w:proofErr w:type="gramStart"/>
            <w:r>
              <w:rPr>
                <w:rFonts w:ascii="仿宋_GB2312" w:eastAsia="仿宋_GB2312" w:hAnsi="仿宋_GB2312" w:cs="仿宋_GB2312" w:hint="eastAsia"/>
              </w:rPr>
              <w:t>奖补比例</w:t>
            </w:r>
            <w:proofErr w:type="gramEnd"/>
            <w:r>
              <w:rPr>
                <w:rFonts w:ascii="仿宋_GB2312" w:eastAsia="仿宋_GB2312" w:hAnsi="仿宋_GB2312" w:cs="仿宋_GB2312" w:hint="eastAsia"/>
              </w:rPr>
              <w:t>分别为40%、50%、60%，实施第一年按每个城市5亿元的统一标准予以补助（城市群补助总额按10亿元上限控制），用于启动相关工作。后续年度根据绩效评价结果予以奖励。 </w:t>
            </w:r>
          </w:p>
          <w:p w14:paraId="3494335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（2）资金使用。财政部按规定</w:t>
            </w:r>
            <w:proofErr w:type="gramStart"/>
            <w:r>
              <w:rPr>
                <w:rFonts w:ascii="仿宋_GB2312" w:eastAsia="仿宋_GB2312" w:hAnsi="仿宋_GB2312" w:cs="仿宋_GB2312" w:hint="eastAsia"/>
              </w:rPr>
              <w:t>拨付奖补资金</w:t>
            </w:r>
            <w:proofErr w:type="gramEnd"/>
            <w:r>
              <w:rPr>
                <w:rFonts w:ascii="仿宋_GB2312" w:eastAsia="仿宋_GB2312" w:hAnsi="仿宋_GB2312" w:cs="仿宋_GB2312" w:hint="eastAsia"/>
              </w:rPr>
              <w:t>。相关省级财政部门结合各方</w:t>
            </w:r>
            <w:proofErr w:type="gramStart"/>
            <w:r>
              <w:rPr>
                <w:rFonts w:ascii="仿宋_GB2312" w:eastAsia="仿宋_GB2312" w:hAnsi="仿宋_GB2312" w:cs="仿宋_GB2312" w:hint="eastAsia"/>
              </w:rPr>
              <w:t>面相关</w:t>
            </w:r>
            <w:proofErr w:type="gramEnd"/>
            <w:r>
              <w:rPr>
                <w:rFonts w:ascii="仿宋_GB2312" w:eastAsia="仿宋_GB2312" w:hAnsi="仿宋_GB2312" w:cs="仿宋_GB2312" w:hint="eastAsia"/>
              </w:rPr>
              <w:t>资金政策，会同</w:t>
            </w:r>
            <w:proofErr w:type="gramStart"/>
            <w:r>
              <w:rPr>
                <w:rFonts w:ascii="仿宋_GB2312" w:eastAsia="仿宋_GB2312" w:hAnsi="仿宋_GB2312" w:cs="仿宋_GB2312" w:hint="eastAsia"/>
              </w:rPr>
              <w:t>同级交通</w:t>
            </w:r>
            <w:proofErr w:type="gramEnd"/>
            <w:r>
              <w:rPr>
                <w:rFonts w:ascii="仿宋_GB2312" w:eastAsia="仿宋_GB2312" w:hAnsi="仿宋_GB2312" w:cs="仿宋_GB2312" w:hint="eastAsia"/>
              </w:rPr>
              <w:t>运输主管部门统一制定资金管理细则，明确细化安排项目资金的程序、标准、投入方式等，规范资金用途与拨付流程等。有关城市或城市群按照有关规定和修改完善后的实施方案，</w:t>
            </w:r>
            <w:proofErr w:type="gramStart"/>
            <w:r>
              <w:rPr>
                <w:rFonts w:ascii="仿宋_GB2312" w:eastAsia="仿宋_GB2312" w:hAnsi="仿宋_GB2312" w:cs="仿宋_GB2312" w:hint="eastAsia"/>
              </w:rPr>
              <w:t>将奖补</w:t>
            </w:r>
            <w:proofErr w:type="gramEnd"/>
            <w:r>
              <w:rPr>
                <w:rFonts w:ascii="仿宋_GB2312" w:eastAsia="仿宋_GB2312" w:hAnsi="仿宋_GB2312" w:cs="仿宋_GB2312" w:hint="eastAsia"/>
              </w:rPr>
              <w:t>资金用于支持基础设施及装备硬联通，引导规则标准及服务软联通，引导建立健全一体化运营机制等，不得用于征地拆迁、房地产开发、楼堂馆所建设以及除前述规定用途外的物流园区建设和运营。鼓励城市或城市群加强各方面资金统筹，创新投入机制，灵活采取资本金注入、PPP、股权投资基金、绩效奖励、政府购买服务等方式，吸引撬动社会资本投入。 </w:t>
            </w:r>
          </w:p>
          <w:p w14:paraId="34814BD8" w14:textId="77777777" w:rsidR="00A77D78" w:rsidRDefault="00000000">
            <w:pPr>
              <w:spacing w:line="240" w:lineRule="auto"/>
            </w:pPr>
            <w:r>
              <w:rPr>
                <w:rFonts w:ascii="仿宋_GB2312" w:eastAsia="仿宋_GB2312" w:hAnsi="仿宋_GB2312" w:cs="仿宋_GB2312" w:hint="eastAsia"/>
              </w:rPr>
              <w:t>其他高等级公路、铁路主干线、航空机场等通道干线及基础设施建设，邮政快递基础设施建设，以及</w:t>
            </w:r>
            <w:proofErr w:type="gramStart"/>
            <w:r>
              <w:rPr>
                <w:rFonts w:ascii="仿宋_GB2312" w:eastAsia="仿宋_GB2312" w:hAnsi="仿宋_GB2312" w:cs="仿宋_GB2312" w:hint="eastAsia"/>
              </w:rPr>
              <w:t>货物尾程配送</w:t>
            </w:r>
            <w:proofErr w:type="gramEnd"/>
            <w:r>
              <w:rPr>
                <w:rFonts w:ascii="仿宋_GB2312" w:eastAsia="仿宋_GB2312" w:hAnsi="仿宋_GB2312" w:cs="仿宋_GB2312" w:hint="eastAsia"/>
              </w:rPr>
              <w:t>、邮政快递末端配送等物流微循环建设相关项目资金可编制纳入实施方案，目前已有资金支持渠道的按既有渠道和方式安排（不作为交通运输部核定投资的内容），</w:t>
            </w:r>
            <w:proofErr w:type="gramStart"/>
            <w:r>
              <w:rPr>
                <w:rFonts w:ascii="仿宋_GB2312" w:eastAsia="仿宋_GB2312" w:hAnsi="仿宋_GB2312" w:cs="仿宋_GB2312" w:hint="eastAsia"/>
              </w:rPr>
              <w:t>与奖补资金</w:t>
            </w:r>
            <w:proofErr w:type="gramEnd"/>
            <w:r>
              <w:rPr>
                <w:rFonts w:ascii="仿宋_GB2312" w:eastAsia="仿宋_GB2312" w:hAnsi="仿宋_GB2312" w:cs="仿宋_GB2312" w:hint="eastAsia"/>
              </w:rPr>
              <w:t>形成合力。 </w:t>
            </w:r>
          </w:p>
        </w:tc>
      </w:tr>
      <w:tr w:rsidR="00A77D78" w14:paraId="4BD28B68" w14:textId="77777777">
        <w:trPr>
          <w:trHeight w:val="645"/>
          <w:jc w:val="center"/>
        </w:trPr>
        <w:tc>
          <w:tcPr>
            <w:tcW w:w="710" w:type="dxa"/>
            <w:vAlign w:val="center"/>
          </w:tcPr>
          <w:p w14:paraId="53CA2298"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4</w:t>
            </w:r>
          </w:p>
        </w:tc>
        <w:tc>
          <w:tcPr>
            <w:tcW w:w="2463" w:type="dxa"/>
            <w:vAlign w:val="center"/>
          </w:tcPr>
          <w:p w14:paraId="0C9E084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rPr>
              <w:t>国家发展改革委办公厅 财政部办公厅 银保监会办公厅关于推广疫情防控保险 助力做好保市场主体保就业保民生工作的通知</w:t>
            </w:r>
            <w:r>
              <w:rPr>
                <w:rFonts w:ascii="仿宋_GB2312" w:eastAsia="仿宋_GB2312" w:hAnsi="仿宋_GB2312" w:cs="仿宋_GB2312" w:hint="eastAsia"/>
              </w:rPr>
              <w:t>》（</w:t>
            </w:r>
            <w:r>
              <w:rPr>
                <w:rFonts w:ascii="仿宋_GB2312" w:eastAsia="仿宋_GB2312" w:hAnsi="仿宋_GB2312" w:cs="仿宋_GB2312"/>
              </w:rPr>
              <w:t>发改办财金〔2022〕598号</w:t>
            </w:r>
            <w:r>
              <w:rPr>
                <w:rFonts w:ascii="仿宋_GB2312" w:eastAsia="仿宋_GB2312" w:hAnsi="仿宋_GB2312" w:cs="仿宋_GB2312" w:hint="eastAsia"/>
              </w:rPr>
              <w:t>）</w:t>
            </w:r>
          </w:p>
        </w:tc>
        <w:tc>
          <w:tcPr>
            <w:tcW w:w="5851" w:type="dxa"/>
            <w:vAlign w:val="center"/>
          </w:tcPr>
          <w:p w14:paraId="25AF295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1.加快研究制定疫情防控保险工作方案，细化部门责任分工，深化政保合作，有条件的地方可以对疫情防控保险给予政策支持，鼓励保险公司优先支持物流、餐饮、零售、</w:t>
            </w:r>
            <w:proofErr w:type="gramStart"/>
            <w:r>
              <w:rPr>
                <w:rFonts w:ascii="仿宋_GB2312" w:eastAsia="仿宋_GB2312" w:hAnsi="仿宋_GB2312" w:cs="仿宋_GB2312" w:hint="eastAsia"/>
              </w:rPr>
              <w:t>文旅等</w:t>
            </w:r>
            <w:proofErr w:type="gramEnd"/>
            <w:r>
              <w:rPr>
                <w:rFonts w:ascii="仿宋_GB2312" w:eastAsia="仿宋_GB2312" w:hAnsi="仿宋_GB2312" w:cs="仿宋_GB2312" w:hint="eastAsia"/>
              </w:rPr>
              <w:t>特困行业企业投保。</w:t>
            </w:r>
            <w:r>
              <w:rPr>
                <w:rFonts w:ascii="仿宋_GB2312" w:eastAsia="仿宋_GB2312" w:hAnsi="仿宋_GB2312" w:cs="仿宋_GB2312"/>
              </w:rPr>
              <w:br/>
            </w:r>
            <w:r>
              <w:rPr>
                <w:rFonts w:ascii="仿宋_GB2312" w:eastAsia="仿宋_GB2312" w:hAnsi="仿宋_GB2312" w:cs="仿宋_GB2312" w:hint="eastAsia"/>
              </w:rPr>
              <w:t>2.指导推动保险公司依法依规开展疫情防控保险业务，鼓励开发完善复工复产综合保险方案和健康保险、货物损失险等疫情防控保险产品，合理设定保险责任，加大宣传力度，精准推送保险产品信息。</w:t>
            </w:r>
          </w:p>
        </w:tc>
      </w:tr>
      <w:tr w:rsidR="00A77D78" w14:paraId="0F03485D" w14:textId="77777777">
        <w:trPr>
          <w:trHeight w:val="645"/>
          <w:jc w:val="center"/>
        </w:trPr>
        <w:tc>
          <w:tcPr>
            <w:tcW w:w="710" w:type="dxa"/>
            <w:vAlign w:val="center"/>
          </w:tcPr>
          <w:p w14:paraId="673AFE9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2463" w:type="dxa"/>
            <w:vAlign w:val="center"/>
          </w:tcPr>
          <w:p w14:paraId="5D455FE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 教育部 财政部关于推进企业吸纳就业社会保险补贴“直补快办”助力稳岗扩就业的通知》（</w:t>
            </w:r>
            <w:proofErr w:type="gramStart"/>
            <w:r>
              <w:rPr>
                <w:rFonts w:ascii="仿宋_GB2312" w:eastAsia="仿宋_GB2312" w:hAnsi="仿宋_GB2312" w:cs="仿宋_GB2312" w:hint="eastAsia"/>
              </w:rPr>
              <w:t>人社</w:t>
            </w:r>
            <w:r>
              <w:rPr>
                <w:rFonts w:ascii="仿宋_GB2312" w:eastAsia="仿宋_GB2312" w:hAnsi="仿宋_GB2312" w:cs="仿宋_GB2312" w:hint="eastAsia"/>
              </w:rPr>
              <w:lastRenderedPageBreak/>
              <w:t>部</w:t>
            </w:r>
            <w:proofErr w:type="gramEnd"/>
            <w:r>
              <w:rPr>
                <w:rFonts w:ascii="仿宋_GB2312" w:eastAsia="仿宋_GB2312" w:hAnsi="仿宋_GB2312" w:cs="仿宋_GB2312" w:hint="eastAsia"/>
              </w:rPr>
              <w:t>发〔2022〕37号）</w:t>
            </w:r>
          </w:p>
        </w:tc>
        <w:tc>
          <w:tcPr>
            <w:tcW w:w="5851" w:type="dxa"/>
            <w:vAlign w:val="center"/>
          </w:tcPr>
          <w:p w14:paraId="497C656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为加大就业政策实施力度，推动政策速享尽享，助力用人单位稳定岗位、扩大就业，拟实施企业吸纳就业社会保险补贴政策“直补快办”行动。</w:t>
            </w:r>
          </w:p>
          <w:p w14:paraId="444BD7E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1.各地要精准锁定吸纳就业困难人员、毕业年度高校毕业生及离校2年内未就业高校毕业生就业的用人单位，加快构建政策</w:t>
            </w:r>
            <w:r>
              <w:rPr>
                <w:rFonts w:ascii="仿宋_GB2312" w:eastAsia="仿宋_GB2312" w:hAnsi="仿宋_GB2312" w:cs="仿宋_GB2312" w:hint="eastAsia"/>
              </w:rPr>
              <w:lastRenderedPageBreak/>
              <w:t>找人、无</w:t>
            </w:r>
            <w:proofErr w:type="gramStart"/>
            <w:r>
              <w:rPr>
                <w:rFonts w:ascii="仿宋_GB2312" w:eastAsia="仿宋_GB2312" w:hAnsi="仿宋_GB2312" w:cs="仿宋_GB2312" w:hint="eastAsia"/>
              </w:rPr>
              <w:t>感智办、直补</w:t>
            </w:r>
            <w:proofErr w:type="gramEnd"/>
            <w:r>
              <w:rPr>
                <w:rFonts w:ascii="仿宋_GB2312" w:eastAsia="仿宋_GB2312" w:hAnsi="仿宋_GB2312" w:cs="仿宋_GB2312" w:hint="eastAsia"/>
              </w:rPr>
              <w:t>快办的落实机制，扩大政策落实率，提升企业获得感，支持企业更多吸纳重点群体就业。</w:t>
            </w:r>
          </w:p>
          <w:p w14:paraId="2CA6491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快全程网上经办。各地要加快建立省级一体化的就业补贴政策申领经办系统，其中企业吸纳就业社会保险补贴政策要在2022年12月底前全部实现网上申领，并通过网站、手机APP等方式，为用人单位和劳动者提供补贴申领、资格核对、办理进度查询、资金发放等服务。目前暂不具备全程网上办理条件的事项，尽量通过电话咨询、指导、预约等方式提供服务。</w:t>
            </w:r>
          </w:p>
          <w:p w14:paraId="024F4D4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推行“直补快办”模式。各地要改变以往企业上门申请、部门层层审批的工作模式，按月提取企业上月新增参保人员信息，会同当地教育等部门，做好与就业困难人员实名库、毕业生信息等比对，主动筛选确定符合补贴条件的单位和人员。通过上门宣传、12333政务服务平台等渠道，主动向受益对象推送政策，告知补贴政策内容、申请流程、经办渠道。对能够直接依托信息系统、大数据比对、相关单位信息协同等方式获得或核实政策凭证的，可直接发放到企业账户。</w:t>
            </w:r>
          </w:p>
          <w:p w14:paraId="375466A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4.优化审核经办流程。各地要加密审核频次，做到</w:t>
            </w:r>
            <w:proofErr w:type="gramStart"/>
            <w:r>
              <w:rPr>
                <w:rFonts w:ascii="仿宋_GB2312" w:eastAsia="仿宋_GB2312" w:hAnsi="仿宋_GB2312" w:cs="仿宋_GB2312" w:hint="eastAsia"/>
              </w:rPr>
              <w:t>随申请随确定随</w:t>
            </w:r>
            <w:proofErr w:type="gramEnd"/>
            <w:r>
              <w:rPr>
                <w:rFonts w:ascii="仿宋_GB2312" w:eastAsia="仿宋_GB2312" w:hAnsi="仿宋_GB2312" w:cs="仿宋_GB2312" w:hint="eastAsia"/>
              </w:rPr>
              <w:t>审核，不得简单以季度、年度为频次集中受理审核。对当地社保缴纳基数尚未核定的，可先按照企业实际缴费情况或上年度缴费基数，计算补贴额度，待缴费基数确定后再予核定。推广“一次审批、全期畅领”，企业初次申请补贴政策后，政策享受期内，如相关情况和材料未发生变化，不得要求重复提供证明材料。进一步优化经办流程，减环节、减材料、减时限，编制好社保补贴审核发放流程和办事指南，加快资金发放进度，对主动申请或筛查确定的单位，最晚在20个工作日内完成审核和补贴发放流程。</w:t>
            </w:r>
          </w:p>
          <w:p w14:paraId="3BF3B213" w14:textId="77777777" w:rsidR="00A77D78" w:rsidRDefault="00000000">
            <w:pPr>
              <w:spacing w:line="240" w:lineRule="auto"/>
            </w:pPr>
            <w:r>
              <w:rPr>
                <w:rFonts w:ascii="仿宋_GB2312" w:eastAsia="仿宋_GB2312" w:hAnsi="仿宋_GB2312" w:cs="仿宋_GB2312" w:hint="eastAsia"/>
              </w:rPr>
              <w:t>5.一次性吸纳就业补贴可参照上述“直补快办”要求执行。</w:t>
            </w:r>
          </w:p>
        </w:tc>
      </w:tr>
      <w:tr w:rsidR="00A77D78" w14:paraId="2B336FA7" w14:textId="77777777">
        <w:trPr>
          <w:trHeight w:val="645"/>
          <w:jc w:val="center"/>
        </w:trPr>
        <w:tc>
          <w:tcPr>
            <w:tcW w:w="710" w:type="dxa"/>
            <w:vAlign w:val="center"/>
          </w:tcPr>
          <w:p w14:paraId="0BFBD9E0"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6</w:t>
            </w:r>
          </w:p>
        </w:tc>
        <w:tc>
          <w:tcPr>
            <w:tcW w:w="2463" w:type="dxa"/>
            <w:vAlign w:val="center"/>
          </w:tcPr>
          <w:p w14:paraId="57E221C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《商务部等17部门关于搞活汽车流通 扩大汽车消费若干措施的通知》（</w:t>
            </w:r>
            <w:proofErr w:type="gramStart"/>
            <w:r>
              <w:rPr>
                <w:rFonts w:ascii="仿宋_GB2312" w:eastAsia="仿宋_GB2312" w:hAnsi="仿宋_GB2312" w:cs="仿宋_GB2312" w:hint="eastAsia"/>
              </w:rPr>
              <w:t>商消费发</w:t>
            </w:r>
            <w:proofErr w:type="gramEnd"/>
            <w:r>
              <w:rPr>
                <w:rFonts w:ascii="仿宋_GB2312" w:eastAsia="仿宋_GB2312" w:hAnsi="仿宋_GB2312" w:cs="仿宋_GB2312" w:hint="eastAsia"/>
              </w:rPr>
              <w:t>〔2022〕92号）</w:t>
            </w:r>
          </w:p>
        </w:tc>
        <w:tc>
          <w:tcPr>
            <w:tcW w:w="5851" w:type="dxa"/>
            <w:vAlign w:val="center"/>
          </w:tcPr>
          <w:p w14:paraId="1937442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1.支持新能源汽车购买使用</w:t>
            </w:r>
          </w:p>
          <w:p w14:paraId="783EA37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（1）促进跨区域自由流通，破除新能源汽车市场地方保护，各地区不得设定本地新能源汽车车型备案目录，不得对新能源汽车产品销售及消费补贴设定不合理车辆参数指标。</w:t>
            </w:r>
          </w:p>
          <w:p w14:paraId="1611425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（2）支持新能源汽车消费，研究免征新能源汽车车辆购置税政策到期后延期问题。</w:t>
            </w:r>
          </w:p>
          <w:p w14:paraId="2F2B4CF0" w14:textId="77777777" w:rsidR="00A77D78" w:rsidRDefault="00000000">
            <w:pPr>
              <w:spacing w:line="240" w:lineRule="auto"/>
            </w:pPr>
            <w:r>
              <w:rPr>
                <w:rFonts w:ascii="仿宋_GB2312" w:eastAsia="仿宋_GB2312" w:hAnsi="仿宋_GB2312" w:cs="仿宋_GB2312" w:hint="eastAsia"/>
              </w:rPr>
              <w:t>2.鼓励金融机构在依法合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、风险可控的前提下，合理确定首付比例、贷款利率、还款期限，加大汽车消费信贷支持。有序发展汽车融资租赁，鼓励汽车生产企业、销售企业与融资租赁企业加强合作，增加金融服务供给。</w:t>
            </w:r>
          </w:p>
        </w:tc>
      </w:tr>
      <w:tr w:rsidR="00A77D78" w14:paraId="67C62E5C" w14:textId="77777777">
        <w:trPr>
          <w:trHeight w:val="645"/>
          <w:jc w:val="center"/>
        </w:trPr>
        <w:tc>
          <w:tcPr>
            <w:tcW w:w="710" w:type="dxa"/>
            <w:vAlign w:val="center"/>
          </w:tcPr>
          <w:p w14:paraId="6F4F12B0"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2463" w:type="dxa"/>
            <w:vAlign w:val="center"/>
          </w:tcPr>
          <w:p w14:paraId="478CCC8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《国家医保局等四部门关于阶段性缓缴职工基本医疗保险单位缴费的通知》（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保发〔2022〕21号）</w:t>
            </w:r>
          </w:p>
        </w:tc>
        <w:tc>
          <w:tcPr>
            <w:tcW w:w="5851" w:type="dxa"/>
            <w:vAlign w:val="center"/>
          </w:tcPr>
          <w:p w14:paraId="7F8FCBD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实施阶段性缓缴职工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保单位缴费政策。统筹基金累计结存可支付月数大于6个月的统筹地区，自2022年7月起，对中小微企业、以单位方式参保的个体工商户缓缴3个月职工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保单位缴费，缓缴期间免收滞纳金。社会团体、基金会、社会服务机构、律师事务所、会计师事务所等社会组织</w:t>
            </w:r>
            <w:r>
              <w:rPr>
                <w:rFonts w:ascii="仿宋_GB2312" w:eastAsia="仿宋_GB2312" w:hAnsi="仿宋_GB2312" w:cs="仿宋_GB2312" w:hint="eastAsia"/>
              </w:rPr>
              <w:lastRenderedPageBreak/>
              <w:t>参照执行。</w:t>
            </w:r>
          </w:p>
          <w:p w14:paraId="4A8B945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2.确保缓缴期间参保人待遇应享尽享。中小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缓缴职工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保单位缴费，不影响该企业参保人就医正常报销医疗费用。缓缴期间，相关企业参保人发生的符合基本</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保政策规定的医疗费用应及时报销、应报尽报，确保基本</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保报销水平保持稳定不降低。</w:t>
            </w:r>
          </w:p>
        </w:tc>
      </w:tr>
      <w:tr w:rsidR="00A77D78" w14:paraId="0979A9D5" w14:textId="77777777">
        <w:trPr>
          <w:trHeight w:val="645"/>
          <w:jc w:val="center"/>
        </w:trPr>
        <w:tc>
          <w:tcPr>
            <w:tcW w:w="710" w:type="dxa"/>
            <w:vAlign w:val="center"/>
          </w:tcPr>
          <w:p w14:paraId="38ED631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05FEC01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《住房和城乡建设部等8部门关于推动阶段性减免市场主体房屋租金工作的通知》（建房〔2022〕50号）</w:t>
            </w:r>
          </w:p>
        </w:tc>
        <w:tc>
          <w:tcPr>
            <w:tcW w:w="5851" w:type="dxa"/>
            <w:vAlign w:val="center"/>
          </w:tcPr>
          <w:p w14:paraId="191B492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1.被列为疫情中高风险地区所在的县级行政区域内的服务业小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和个体工商户承租国有房屋的，2022年减免6个月租金，其他地区减免3个月租金。</w:t>
            </w:r>
          </w:p>
          <w:p w14:paraId="46D25C7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2.对出租人减免租金的，税务部门根据地方政府有关规定减免当年房产税、城镇土地使用税；鼓励国有银行对减免租金的出租人视需要给予优惠利率质押贷款等支持。</w:t>
            </w:r>
          </w:p>
          <w:p w14:paraId="0F3258B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各级履行出资人职责机构（或部门）负责督促指导所监管国有企业落实租金减免政策。有关部门在各自职责范围内指导各地落实国有房屋租金减免政策。因减免租金影响国有企事业单位经营业绩的，在考核中根据实际情况予以认可。</w:t>
            </w:r>
          </w:p>
          <w:p w14:paraId="198308C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4.非国有房屋出租人对服务业小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和个体工商户减免租金的，除同等享受上述政策优惠外，鼓励各地给予更大力度的政策优惠。</w:t>
            </w:r>
          </w:p>
          <w:p w14:paraId="52F4840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5.通过转租、分租形式出租房屋的，要确保租金减免优惠政策惠及最终承租人，不得在转租、分租环节哄抬租金。</w:t>
            </w:r>
          </w:p>
        </w:tc>
      </w:tr>
      <w:tr w:rsidR="00A77D78" w14:paraId="0CEC092B" w14:textId="77777777">
        <w:trPr>
          <w:trHeight w:val="645"/>
          <w:jc w:val="center"/>
        </w:trPr>
        <w:tc>
          <w:tcPr>
            <w:tcW w:w="710" w:type="dxa"/>
            <w:vAlign w:val="center"/>
          </w:tcPr>
          <w:p w14:paraId="1B75071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739D54A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《市场监管总局关于开展质量基础设施助力纾困中小微企业和个体工商户专项行动的通知》（国</w:t>
            </w:r>
            <w:proofErr w:type="gramStart"/>
            <w:r>
              <w:rPr>
                <w:rFonts w:ascii="仿宋_GB2312" w:eastAsia="仿宋_GB2312" w:hAnsi="仿宋_GB2312" w:cs="仿宋_GB2312" w:hint="eastAsia"/>
              </w:rPr>
              <w:t>市监质发</w:t>
            </w:r>
            <w:proofErr w:type="gramEnd"/>
            <w:r>
              <w:rPr>
                <w:rFonts w:ascii="仿宋_GB2312" w:eastAsia="仿宋_GB2312" w:hAnsi="仿宋_GB2312" w:cs="仿宋_GB2312" w:hint="eastAsia"/>
              </w:rPr>
              <w:t>〔2022〕62号）</w:t>
            </w:r>
          </w:p>
        </w:tc>
        <w:tc>
          <w:tcPr>
            <w:tcW w:w="5851" w:type="dxa"/>
            <w:vAlign w:val="center"/>
          </w:tcPr>
          <w:p w14:paraId="75C60C1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1.继续实施阶段性降低条码服务费标准。</w:t>
            </w:r>
          </w:p>
          <w:p w14:paraId="49CBDF9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2.完善“百万企业全面质量管理培训平台”服务功能，推出一批适合小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自身成长的精品课程，为小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提供免费培训。倡导认证机构积极履行社会责任，针对小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优化认证流程，降低收费。</w:t>
            </w:r>
          </w:p>
          <w:p w14:paraId="2D4DBE6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3.倡导有条件的检验检测机构对经营困难的中小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和个体工商户减免费用。</w:t>
            </w:r>
          </w:p>
          <w:p w14:paraId="1A8F779A" w14:textId="77777777" w:rsidR="00A77D78" w:rsidRDefault="00000000">
            <w:pPr>
              <w:spacing w:line="240" w:lineRule="auto"/>
              <w:rPr>
                <w:color w:val="333333"/>
                <w:highlight w:val="cyan"/>
              </w:rPr>
            </w:pPr>
            <w:r>
              <w:rPr>
                <w:rFonts w:ascii="仿宋_GB2312" w:eastAsia="仿宋_GB2312" w:hAnsi="仿宋_GB2312" w:cs="仿宋_GB2312" w:hint="eastAsia"/>
              </w:rPr>
              <w:t>4.引导大型广告企事业单位对接服务中小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广告需求，降低品牌营销成本，增加品牌附加值。</w:t>
            </w:r>
          </w:p>
        </w:tc>
      </w:tr>
      <w:tr w:rsidR="00A77D78" w14:paraId="7E9B8783" w14:textId="77777777">
        <w:trPr>
          <w:trHeight w:val="645"/>
          <w:jc w:val="center"/>
        </w:trPr>
        <w:tc>
          <w:tcPr>
            <w:tcW w:w="710" w:type="dxa"/>
            <w:vAlign w:val="center"/>
          </w:tcPr>
          <w:p w14:paraId="56286F4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10</w:t>
            </w:r>
          </w:p>
        </w:tc>
        <w:tc>
          <w:tcPr>
            <w:tcW w:w="2463" w:type="dxa"/>
            <w:vAlign w:val="center"/>
          </w:tcPr>
          <w:p w14:paraId="684169D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税务总局关于扩大全额退还增值税留抵税额政策行业范围的公告》（财政部 税务总局公告2022年第21号）</w:t>
            </w:r>
          </w:p>
        </w:tc>
        <w:tc>
          <w:tcPr>
            <w:tcW w:w="5851" w:type="dxa"/>
            <w:vAlign w:val="center"/>
          </w:tcPr>
          <w:p w14:paraId="3085D9F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14:paraId="1A07741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（1）符合条件的批发零售业等行业企业，可以自2022年7月纳税申报期起向主管税务机关申请退还增量留抵税额。</w:t>
            </w:r>
          </w:p>
          <w:p w14:paraId="2AFD089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（2）符合条件的批发零售业等行业企业，可以自2022年7月</w:t>
            </w:r>
            <w:r>
              <w:rPr>
                <w:rFonts w:ascii="仿宋_GB2312" w:eastAsia="仿宋_GB2312" w:hAnsi="仿宋_GB2312" w:cs="仿宋_GB2312" w:hint="eastAsia"/>
              </w:rPr>
              <w:lastRenderedPageBreak/>
              <w:t>纳税申报期起向主管税务机关申请一次性退还存量留抵税额。</w:t>
            </w:r>
          </w:p>
          <w:p w14:paraId="483E92B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2.2022年第14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14:paraId="238E7F5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上述销售额比重根据纳税人申请退税前连续12个月的销售额计算确定；申请退税前经营期不满12个月但满3个月的，按照实际经营期的销售额计算确定。</w:t>
            </w:r>
          </w:p>
          <w:p w14:paraId="2CB8342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按照2022年第14号公告第六条规定适用《中小企业划型标准规定》（工信部联企业〔2011〕300号）和《金融业企业划型标准规定》（银发〔2015〕309号）时，纳税人的行业归属，根据《国民经济行业分类》关于以主要经济活动确定行业归属的原则，以上</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会计年度从事《国民经济行业分类》对应业务增值税销售额占全部增值税销售额比重最高的行业确定。</w:t>
            </w:r>
          </w:p>
          <w:p w14:paraId="31B5863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4.制造业、批发零售业等行业企业申请留抵退税的其他规定，继续按照2022年第14号公告等有关规定执行。</w:t>
            </w:r>
          </w:p>
          <w:p w14:paraId="1BEA17B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5.本公告第一条和第二条自2022年7月1日起执行；第三条自公告发布之日起执行。</w:t>
            </w:r>
          </w:p>
        </w:tc>
      </w:tr>
      <w:tr w:rsidR="00A77D78" w14:paraId="4876FB63" w14:textId="77777777">
        <w:trPr>
          <w:trHeight w:val="645"/>
          <w:jc w:val="center"/>
        </w:trPr>
        <w:tc>
          <w:tcPr>
            <w:tcW w:w="710" w:type="dxa"/>
            <w:vAlign w:val="center"/>
          </w:tcPr>
          <w:p w14:paraId="2FAA9EDB"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11</w:t>
            </w:r>
          </w:p>
        </w:tc>
        <w:tc>
          <w:tcPr>
            <w:tcW w:w="2463" w:type="dxa"/>
            <w:vAlign w:val="center"/>
          </w:tcPr>
          <w:p w14:paraId="3F9D118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《国家税务总局关于企业预缴申报享受研发费用加计扣除优惠政策有关事项的公告》（国家税务总局公告2022年第10号）</w:t>
            </w:r>
          </w:p>
        </w:tc>
        <w:tc>
          <w:tcPr>
            <w:tcW w:w="5851" w:type="dxa"/>
            <w:vAlign w:val="center"/>
          </w:tcPr>
          <w:p w14:paraId="07B7077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1.企业10月份预缴申报第3季度（按季预缴）或9月份（按月预缴）企业所得税时，可以自主选择就当年前三季度研发费用享受加计扣除优惠政策。</w:t>
            </w:r>
          </w:p>
          <w:p w14:paraId="13A657B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对10月份预缴申报期未选择享受研发费用加计扣除优惠政策的，可以在办理当年度企业所得税汇算清缴时统一享受。</w:t>
            </w:r>
          </w:p>
          <w:p w14:paraId="6F80E2F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2.企业享受研发费用加计扣除优惠政策采取“真实发生、自行判别、申报享受、相关资料留存备查”办理方式，由企业依据实际发生的研发费用支出，自行计算加计扣除金额。</w:t>
            </w:r>
          </w:p>
          <w:p w14:paraId="3E913BB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企业在10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w:t>
            </w:r>
          </w:p>
          <w:p w14:paraId="64AC7E52" w14:textId="77777777" w:rsidR="00A77D78" w:rsidRDefault="00000000">
            <w:pPr>
              <w:spacing w:line="240" w:lineRule="auto"/>
            </w:pPr>
            <w:r>
              <w:rPr>
                <w:rFonts w:ascii="仿宋_GB2312" w:eastAsia="仿宋_GB2312" w:hAnsi="仿宋_GB2312" w:cs="仿宋_GB2312" w:hint="eastAsia"/>
              </w:rPr>
              <w:t>4.本公告自2022年1月1日起施行。</w:t>
            </w:r>
          </w:p>
        </w:tc>
      </w:tr>
      <w:tr w:rsidR="00A77D78" w14:paraId="14CD1D8B" w14:textId="77777777">
        <w:trPr>
          <w:trHeight w:val="645"/>
          <w:jc w:val="center"/>
        </w:trPr>
        <w:tc>
          <w:tcPr>
            <w:tcW w:w="710" w:type="dxa"/>
            <w:vAlign w:val="center"/>
          </w:tcPr>
          <w:p w14:paraId="1796D883"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12</w:t>
            </w:r>
          </w:p>
        </w:tc>
        <w:tc>
          <w:tcPr>
            <w:tcW w:w="2463" w:type="dxa"/>
            <w:vAlign w:val="center"/>
          </w:tcPr>
          <w:p w14:paraId="10FCE16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《关于进一步加大政府采购支持中小企业力度的通知》（财库〔2022〕19号）</w:t>
            </w:r>
          </w:p>
        </w:tc>
        <w:tc>
          <w:tcPr>
            <w:tcW w:w="5851" w:type="dxa"/>
            <w:vAlign w:val="center"/>
          </w:tcPr>
          <w:p w14:paraId="505ED3C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w:t>
            </w:r>
            <w:r>
              <w:rPr>
                <w:rFonts w:ascii="仿宋_GB2312" w:eastAsia="仿宋_GB2312" w:hAnsi="仿宋_GB2312" w:cs="仿宋_GB2312" w:hint="eastAsia"/>
              </w:rPr>
              <w:lastRenderedPageBreak/>
              <w:t>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0F0349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2.调整对小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的价格评审优惠幅度。货物服务采购项目给予小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的价格扣除优惠，</w:t>
            </w:r>
            <w:proofErr w:type="gramStart"/>
            <w:r>
              <w:rPr>
                <w:rFonts w:ascii="仿宋_GB2312" w:eastAsia="仿宋_GB2312" w:hAnsi="仿宋_GB2312" w:cs="仿宋_GB2312" w:hint="eastAsia"/>
              </w:rPr>
              <w:t>由财库</w:t>
            </w:r>
            <w:proofErr w:type="gramEnd"/>
            <w:r>
              <w:rPr>
                <w:rFonts w:ascii="仿宋_GB2312" w:eastAsia="仿宋_GB2312" w:hAnsi="仿宋_GB2312" w:cs="仿宋_GB2312" w:hint="eastAsia"/>
              </w:rPr>
              <w:t>〔2020〕46号文件规定的6%—10%提高至10%—20%。大中型企业与小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组成联合体或者大中型企业向小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A1E6BE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p>
          <w:p w14:paraId="7C1D8D9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4.本通知自2022年7月1日起执行。</w:t>
            </w:r>
          </w:p>
        </w:tc>
      </w:tr>
      <w:tr w:rsidR="00A77D78" w14:paraId="2E296889" w14:textId="77777777">
        <w:trPr>
          <w:trHeight w:val="645"/>
          <w:jc w:val="center"/>
        </w:trPr>
        <w:tc>
          <w:tcPr>
            <w:tcW w:w="710" w:type="dxa"/>
            <w:vAlign w:val="center"/>
          </w:tcPr>
          <w:p w14:paraId="1BF30895"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13</w:t>
            </w:r>
          </w:p>
        </w:tc>
        <w:tc>
          <w:tcPr>
            <w:tcW w:w="2463" w:type="dxa"/>
            <w:vAlign w:val="center"/>
          </w:tcPr>
          <w:p w14:paraId="559D009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《中国银保监会办公厅关于进一步做好受疫情影响困难行业企业等金融服务的通知》（银保监办发〔2022〕64号）</w:t>
            </w:r>
          </w:p>
        </w:tc>
        <w:tc>
          <w:tcPr>
            <w:tcW w:w="5851" w:type="dxa"/>
            <w:vAlign w:val="center"/>
          </w:tcPr>
          <w:p w14:paraId="032D61A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1.加大信贷支持力度</w:t>
            </w:r>
          </w:p>
          <w:p w14:paraId="7F0701C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（1）推动信贷余额稳步增长。银行机构要及时</w:t>
            </w:r>
            <w:proofErr w:type="gramStart"/>
            <w:r>
              <w:rPr>
                <w:rFonts w:ascii="仿宋_GB2312" w:eastAsia="仿宋_GB2312" w:hAnsi="仿宋_GB2312" w:cs="仿宋_GB2312" w:hint="eastAsia"/>
              </w:rPr>
              <w:t>满足因</w:t>
            </w:r>
            <w:proofErr w:type="gramEnd"/>
            <w:r>
              <w:rPr>
                <w:rFonts w:ascii="仿宋_GB2312" w:eastAsia="仿宋_GB2312" w:hAnsi="仿宋_GB2312" w:cs="仿宋_GB2312" w:hint="eastAsia"/>
              </w:rPr>
              <w:t>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企业的合理、有效信贷需求，努力实现住宿、餐饮、零售、文化、旅游、交通运输等受疫情影响严重行业信贷余额持续稳步增长。</w:t>
            </w:r>
          </w:p>
          <w:p w14:paraId="4ADB1FA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施专门资源倾斜。银行机构要充分评估疫情影响，通过安排专项信贷额度、调整绩效考核、合理下放审批权限、实施优惠内部资金转移定价等方式，加大对受疫情影响严重地区、行业的信贷资源倾斜和保障。</w:t>
            </w:r>
          </w:p>
          <w:p w14:paraId="535A590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（3）强化普惠金融服务。2022年继续实现普惠型小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两增”目标，确保个体工商户贷款增量扩面，继续实现涉农贷款持续增长、普惠型涉农贷款差异化增速目标。银行机构要层层抓实小微企业、涉农信贷计划执行，向受疫情影响严重地区进一步倾斜信贷资源，为小微企业、个体工商户、农户停工停产期间应急性资金需求、复工复产提供信贷支持。国有大型商业银行要确保全年新增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贷款1.6</w:t>
            </w:r>
            <w:proofErr w:type="gramStart"/>
            <w:r>
              <w:rPr>
                <w:rFonts w:ascii="仿宋_GB2312" w:eastAsia="仿宋_GB2312" w:hAnsi="仿宋_GB2312" w:cs="仿宋_GB2312" w:hint="eastAsia"/>
              </w:rPr>
              <w:t>万亿</w:t>
            </w:r>
            <w:proofErr w:type="gramEnd"/>
            <w:r>
              <w:rPr>
                <w:rFonts w:ascii="仿宋_GB2312" w:eastAsia="仿宋_GB2312" w:hAnsi="仿宋_GB2312" w:cs="仿宋_GB2312" w:hint="eastAsia"/>
              </w:rPr>
              <w:t>元。地方法人银行要用好用足普惠小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支持工具、支小再贷款等政策。</w:t>
            </w:r>
          </w:p>
          <w:p w14:paraId="4C15678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（4）提升融资担保效能。扩大政府性融资担保业务覆盖面，对符合条件的住宿、餐饮、零售、文化、旅游、交通运输等困难</w:t>
            </w:r>
            <w:r>
              <w:rPr>
                <w:rFonts w:ascii="仿宋_GB2312" w:eastAsia="仿宋_GB2312" w:hAnsi="仿宋_GB2312" w:cs="仿宋_GB2312" w:hint="eastAsia"/>
              </w:rPr>
              <w:lastRenderedPageBreak/>
              <w:t>行业的中小微企业、个体工商户，鼓励政府性融资担保机构提供融资担保支持，及时履行代偿义务，金融机构尽快放贷，不盲目压缩授信或收回贷款。鼓励省级再担保机构主动对接国家融资担保基金，扩大再担保业务覆盖面。</w:t>
            </w:r>
          </w:p>
          <w:p w14:paraId="6C32BDE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2.做好接续融资安排</w:t>
            </w:r>
          </w:p>
          <w:p w14:paraId="71AB2DE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（1）明确帮扶支持对象。银行机构要积极帮扶前期信用记录良好、因疫情暂时遇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企业，能帮尽帮，避免出现行业性限贷、抽贷、断贷。</w:t>
            </w:r>
          </w:p>
          <w:p w14:paraId="4F0D477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（2）主动开展续贷服务。银行机构要加强因疫情暂时遇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企业融资需求的跟踪分析，主动提前开展接续融资信贷评审，按照市场化原则，对符合条件的积极给予续贷支持。</w:t>
            </w:r>
          </w:p>
          <w:p w14:paraId="4B7AA75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（3）实施延期还本付息。商业银行等金融机构继续按市场化原则与中小微企业（含中小微企业主）和个体工商户、货车司机等自主协商，对其贷款实施延期还本付息，努力做到</w:t>
            </w:r>
            <w:proofErr w:type="gramStart"/>
            <w:r>
              <w:rPr>
                <w:rFonts w:ascii="仿宋_GB2312" w:eastAsia="仿宋_GB2312" w:hAnsi="仿宋_GB2312" w:cs="仿宋_GB2312" w:hint="eastAsia"/>
              </w:rPr>
              <w:t>应延尽延</w:t>
            </w:r>
            <w:proofErr w:type="gramEnd"/>
            <w:r>
              <w:rPr>
                <w:rFonts w:ascii="仿宋_GB2312" w:eastAsia="仿宋_GB2312" w:hAnsi="仿宋_GB2312" w:cs="仿宋_GB2312" w:hint="eastAsia"/>
              </w:rPr>
              <w:t>，延期还本付息日期原则上不超过2022年底。对于受疫情影响严重的餐饮、零售、文化、旅游、交通运输等困难行业2022年底前到期的普惠型小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应根据实际情况给予倾斜，并适当放宽延期期限。办理延期时不得“一刀切”地强制要求增加增信分险措施。延期贷款涉及政府性融资担保的，有关融资担保机构要积极给予支持，帮助受疫情影响企业续保续贷。</w:t>
            </w:r>
          </w:p>
          <w:p w14:paraId="3B73C1E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完善个贷还款安排。对因感染新冠肺炎住院治疗或隔离、受疫情影响隔离观察或失去收入来源的人群，金融机构对其存续的个人住房、消费等贷款，灵活采取合理延后还款时间、延长贷款期限、延期还本等方式调整还款计划。</w:t>
            </w:r>
          </w:p>
          <w:p w14:paraId="62E18A7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（5）提供</w:t>
            </w:r>
            <w:proofErr w:type="gramStart"/>
            <w:r>
              <w:rPr>
                <w:rFonts w:ascii="仿宋_GB2312" w:eastAsia="仿宋_GB2312" w:hAnsi="仿宋_GB2312" w:cs="仿宋_GB2312" w:hint="eastAsia"/>
              </w:rPr>
              <w:t>便利还</w:t>
            </w:r>
            <w:proofErr w:type="gramEnd"/>
            <w:r>
              <w:rPr>
                <w:rFonts w:ascii="仿宋_GB2312" w:eastAsia="仿宋_GB2312" w:hAnsi="仿宋_GB2312" w:cs="仿宋_GB2312" w:hint="eastAsia"/>
              </w:rPr>
              <w:t>贷方式。对生产经营和资金周转连续性强、有经常性短期循环用信需求的企业和农业生产经营主体，鼓励银行机构推广“随借随还”的贷款模式。</w:t>
            </w:r>
          </w:p>
          <w:p w14:paraId="0189B3C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（6）对减租人给予支持。对2022年减免3—6个月服务业小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人房屋租金的国有房屋出租人，鼓励国有银行按照其资质和风险水平给予优惠利率质押贷款等支持。国有银行在满足贷款条件的前提下，根据贷款申请人资质情况和证明性材料，进一步优化相关机制和业务流程。对非国有房屋减免租金的出租人，国有银行可同等给予上述优惠。</w:t>
            </w:r>
          </w:p>
          <w:p w14:paraId="1AC283C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（7）用好地方</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困政策。鼓励银行机构积极利用各级地方政府推出的</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困帮扶基金、风险补偿、财政贴息、</w:t>
            </w:r>
            <w:proofErr w:type="gramStart"/>
            <w:r>
              <w:rPr>
                <w:rFonts w:ascii="仿宋_GB2312" w:eastAsia="仿宋_GB2312" w:hAnsi="仿宋_GB2312" w:cs="仿宋_GB2312" w:hint="eastAsia"/>
              </w:rPr>
              <w:t>财政奖补等</w:t>
            </w:r>
            <w:proofErr w:type="gramEnd"/>
            <w:r>
              <w:rPr>
                <w:rFonts w:ascii="仿宋_GB2312" w:eastAsia="仿宋_GB2312" w:hAnsi="仿宋_GB2312" w:cs="仿宋_GB2312" w:hint="eastAsia"/>
              </w:rPr>
              <w:t>政策安排，加大对因疫情暂时遇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企业的金融支持。</w:t>
            </w:r>
          </w:p>
          <w:p w14:paraId="334642C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（8）发挥各类组织作用。融资租赁公司要主动了解承租人的困难及诉求，合理采取展期续租、降</w:t>
            </w:r>
            <w:proofErr w:type="gramStart"/>
            <w:r>
              <w:rPr>
                <w:rFonts w:ascii="仿宋_GB2312" w:eastAsia="仿宋_GB2312" w:hAnsi="仿宋_GB2312" w:cs="仿宋_GB2312" w:hint="eastAsia"/>
              </w:rPr>
              <w:t>租让利</w:t>
            </w:r>
            <w:proofErr w:type="gramEnd"/>
            <w:r>
              <w:rPr>
                <w:rFonts w:ascii="仿宋_GB2312" w:eastAsia="仿宋_GB2312" w:hAnsi="仿宋_GB2312" w:cs="仿宋_GB2312" w:hint="eastAsia"/>
              </w:rPr>
              <w:t>等帮扶措施。小额贷款公司要按照市场化原则与受疫情影响严重的客户自主协商，灵活采取减缓催收、贷款展期、续贷等支持措施。对受疫情影响未能及时办理赎当、续当的客户，典当行要适当减缓催收，减收或免收罚息，不盲目做逾期绝当处理。</w:t>
            </w:r>
          </w:p>
          <w:p w14:paraId="297BED2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3.适当提高不良贷款容忍度</w:t>
            </w:r>
          </w:p>
          <w:p w14:paraId="1246874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提高行业不良容忍度。鼓励银行机构在受疫情影响的特定时间内适当提高住宿、餐饮、零售、文化、旅游、交通运输等行业的不良贷款容忍度，幅度不超过3个百分点。</w:t>
            </w:r>
          </w:p>
          <w:p w14:paraId="36C0087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4.持续提升服务效率</w:t>
            </w:r>
          </w:p>
          <w:p w14:paraId="0011ADB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提高业务办理时效。在疫情集中暴发地区，银行机构可根据实际情况阶段性简化业务流程和申请材料。由于客观原因无法落实贷款调查和评审的，在确保风险可控前提下，探索采取“容缺办理、事后补办”等方式，以实现快速审批、快速放款。</w:t>
            </w:r>
          </w:p>
          <w:p w14:paraId="4142E80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（2）适当减免服务收费。银行保险机构要严格落实各项金融服务收费政策，鼓励加大对因疫情暂时遇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企业金融服务收费的优惠减免力度。</w:t>
            </w:r>
          </w:p>
          <w:p w14:paraId="3ECD240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（3）加快保险理赔服务。保险机构要做好因疫情暂时遇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企业保险服务，主动了解投保企业和客户损失情况，开辟绿色通道，提升理赔效率，做到应赔尽赔快赔。</w:t>
            </w:r>
          </w:p>
          <w:p w14:paraId="5EEADCF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5.创新信贷服务模式</w:t>
            </w:r>
          </w:p>
          <w:p w14:paraId="732C5FD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（1）增加信用贷款投放。银行机构要深入挖掘和有效利用涉企信用信息数据，增加对因疫情暂时遇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企业信用贷款的投放。</w:t>
            </w:r>
          </w:p>
          <w:p w14:paraId="0866F44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（2）优化发展供应链金融。鼓励银行机构优化产业</w:t>
            </w:r>
            <w:proofErr w:type="gramStart"/>
            <w:r>
              <w:rPr>
                <w:rFonts w:ascii="仿宋_GB2312" w:eastAsia="仿宋_GB2312" w:hAnsi="仿宋_GB2312" w:cs="仿宋_GB2312" w:hint="eastAsia"/>
              </w:rPr>
              <w:t>链供应链金融</w:t>
            </w:r>
            <w:proofErr w:type="gramEnd"/>
            <w:r>
              <w:rPr>
                <w:rFonts w:ascii="仿宋_GB2312" w:eastAsia="仿宋_GB2312" w:hAnsi="仿宋_GB2312" w:cs="仿宋_GB2312" w:hint="eastAsia"/>
              </w:rPr>
              <w:t>服务，依法合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发展订单、存货、应收账款等抵质押融资业务，加强与核心企业的合作，加大对上下游中小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的融资支持。</w:t>
            </w:r>
          </w:p>
          <w:p w14:paraId="70B65B2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（3）创设专项</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困产品。鼓励银行机构针对受疫情影响的特定区域、特定客户，在风险可控的前提下创新专项</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困信贷产品，帮助企业解决流动资金紧张等问题。</w:t>
            </w:r>
          </w:p>
          <w:p w14:paraId="1ED4B23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6.发挥保险保障功能</w:t>
            </w:r>
          </w:p>
          <w:p w14:paraId="60C53B3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（1）增加保险产品供给。鼓励保险机构针对因疫情暂时遇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企业特点，积极发展财产保险、责任保险业务，创新保险产品，丰富企业风险分散渠道。</w:t>
            </w:r>
          </w:p>
          <w:p w14:paraId="097ECF3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（2）提高保险覆盖面。保险机构要进一步提高营业中断险、财产损失险、雇主责任险、货物运输险等业务覆盖面，为企业因疫情停工停产期间的财产损失及营业中断利润损失等提供保险保障。</w:t>
            </w:r>
          </w:p>
          <w:p w14:paraId="60E0E12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（3）鼓励延期收取保费。在受疫情影响较为严重的地区，鼓励保险机构根据实际情况适当延长保单到期日或延期收取保费。</w:t>
            </w:r>
          </w:p>
        </w:tc>
      </w:tr>
    </w:tbl>
    <w:p w14:paraId="059C166E" w14:textId="77777777" w:rsidR="00A77D78" w:rsidRDefault="00A77D78">
      <w:pPr>
        <w:rPr>
          <w:rFonts w:ascii="方正小标宋_GBK" w:eastAsia="方正小标宋_GBK" w:hAnsi="方正小标宋_GBK" w:cs="方正小标宋_GBK" w:hint="eastAsia"/>
          <w:bCs/>
          <w:color w:val="000000"/>
          <w:sz w:val="36"/>
          <w:szCs w:val="44"/>
        </w:rPr>
      </w:pPr>
    </w:p>
    <w:p w14:paraId="50153873" w14:textId="77777777" w:rsidR="00A77D78" w:rsidRDefault="00A77D78">
      <w:pPr>
        <w:rPr>
          <w:rFonts w:ascii="方正小标宋_GBK" w:eastAsia="方正小标宋_GBK" w:hAnsi="方正小标宋_GBK" w:cs="方正小标宋_GBK" w:hint="eastAsia"/>
          <w:bCs/>
          <w:color w:val="000000"/>
          <w:sz w:val="36"/>
          <w:szCs w:val="44"/>
        </w:rPr>
      </w:pPr>
    </w:p>
    <w:p w14:paraId="59238059" w14:textId="77777777" w:rsidR="00A77D78" w:rsidRDefault="00000000">
      <w:pPr>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br w:type="page"/>
      </w:r>
    </w:p>
    <w:p w14:paraId="41FFB7BD"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0A38AC99"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3B422261"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w:t>
      </w:r>
      <w:r>
        <w:rPr>
          <w:rFonts w:ascii="方正小标宋_GBK" w:eastAsia="方正小标宋_GBK" w:hAnsi="方正小标宋_GBK" w:cs="方正小标宋_GBK"/>
          <w:bCs/>
          <w:color w:val="000000"/>
          <w:sz w:val="36"/>
          <w:szCs w:val="44"/>
        </w:rPr>
        <w:t>3</w:t>
      </w:r>
      <w:r>
        <w:rPr>
          <w:rFonts w:ascii="方正小标宋_GBK" w:eastAsia="方正小标宋_GBK" w:hAnsi="方正小标宋_GBK" w:cs="方正小标宋_GBK" w:hint="eastAsia"/>
          <w:bCs/>
          <w:color w:val="000000"/>
          <w:sz w:val="36"/>
          <w:szCs w:val="44"/>
        </w:rPr>
        <w:t>）</w:t>
      </w:r>
    </w:p>
    <w:p w14:paraId="732DB0F0" w14:textId="77777777" w:rsidR="00A77D78"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 xml:space="preserve">财务审计司编发                     </w:t>
      </w:r>
      <w:r>
        <w:rPr>
          <w:rFonts w:ascii="黑体" w:eastAsia="黑体" w:hAnsi="黑体" w:cs="方正小标宋_GBK"/>
          <w:bCs/>
          <w:color w:val="000000"/>
          <w:sz w:val="30"/>
          <w:szCs w:val="44"/>
        </w:rPr>
        <w:t>4</w:t>
      </w:r>
      <w:r>
        <w:rPr>
          <w:rFonts w:ascii="黑体" w:eastAsia="黑体" w:hAnsi="黑体" w:cs="方正小标宋_GBK" w:hint="eastAsia"/>
          <w:bCs/>
          <w:color w:val="000000"/>
          <w:sz w:val="30"/>
          <w:szCs w:val="44"/>
        </w:rPr>
        <w:t>月</w:t>
      </w:r>
      <w:r>
        <w:rPr>
          <w:rFonts w:ascii="黑体" w:eastAsia="黑体" w:hAnsi="黑体" w:cs="方正小标宋_GBK"/>
          <w:bCs/>
          <w:color w:val="000000"/>
          <w:sz w:val="30"/>
          <w:szCs w:val="44"/>
        </w:rPr>
        <w:t>2</w:t>
      </w:r>
      <w:r>
        <w:rPr>
          <w:rFonts w:ascii="黑体" w:eastAsia="黑体" w:hAnsi="黑体" w:cs="方正小标宋_GBK" w:hint="eastAsia"/>
          <w:bCs/>
          <w:color w:val="000000"/>
          <w:sz w:val="30"/>
          <w:szCs w:val="44"/>
        </w:rPr>
        <w:t>1日至5月31日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A77D78" w14:paraId="6A766E3F" w14:textId="77777777">
        <w:trPr>
          <w:trHeight w:val="648"/>
          <w:tblHeader/>
          <w:jc w:val="center"/>
        </w:trPr>
        <w:tc>
          <w:tcPr>
            <w:tcW w:w="710" w:type="dxa"/>
            <w:vAlign w:val="center"/>
          </w:tcPr>
          <w:p w14:paraId="3AE9CEE4"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36B2C34A"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02FACC26"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A77D78" w14:paraId="0F19C3CE" w14:textId="77777777">
        <w:trPr>
          <w:trHeight w:val="645"/>
          <w:jc w:val="center"/>
        </w:trPr>
        <w:tc>
          <w:tcPr>
            <w:tcW w:w="710" w:type="dxa"/>
            <w:vAlign w:val="center"/>
          </w:tcPr>
          <w:p w14:paraId="5C7059AE"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2463" w:type="dxa"/>
            <w:vAlign w:val="center"/>
          </w:tcPr>
          <w:p w14:paraId="5D2D3D2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《国务院关于印发扎实稳住经济一揽子政策措施的通知》（国发〔2022〕12号）</w:t>
            </w:r>
          </w:p>
        </w:tc>
        <w:tc>
          <w:tcPr>
            <w:tcW w:w="5851" w:type="dxa"/>
            <w:vAlign w:val="center"/>
          </w:tcPr>
          <w:p w14:paraId="2B90E6C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1.财政政策</w:t>
            </w:r>
          </w:p>
          <w:p w14:paraId="70F31F2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抓紧办理小微企业、个体工商户留抵退税并加大帮扶力度，在纳税人自愿申请的基础上，6月30日前基本完成集中退还存量留抵税额。</w:t>
            </w:r>
          </w:p>
          <w:p w14:paraId="3A0050A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（2）加快地方政府专项债券发行使用并扩大支持范围。在依法合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、风险可控的前提下，财政部会同人民银行、银保监会引导商业银行对符合条件的专项债券项目建设主体提供配套融资支持，做好信贷资金和专项</w:t>
            </w:r>
            <w:proofErr w:type="gramStart"/>
            <w:r>
              <w:rPr>
                <w:rFonts w:ascii="仿宋_GB2312" w:eastAsia="仿宋_GB2312" w:hAnsi="仿宋_GB2312" w:cs="仿宋_GB2312" w:hint="eastAsia"/>
              </w:rPr>
              <w:t>债资金</w:t>
            </w:r>
            <w:proofErr w:type="gramEnd"/>
            <w:r>
              <w:rPr>
                <w:rFonts w:ascii="仿宋_GB2312" w:eastAsia="仿宋_GB2312" w:hAnsi="仿宋_GB2312" w:cs="仿宋_GB2312" w:hint="eastAsia"/>
              </w:rPr>
              <w:t>的有效衔接。在前期确定的交通基础设施、能源、保障性安居工程等9大领域基础上，适当扩大专项债券支持领域，优先考虑将新型基础设施、新能源项目等纳入支持范围。</w:t>
            </w:r>
          </w:p>
          <w:p w14:paraId="3923C76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（3）用好政府性融资担保等政策。今年新增国家融资担保基金再担保合作业务规模1</w:t>
            </w:r>
            <w:proofErr w:type="gramStart"/>
            <w:r>
              <w:rPr>
                <w:rFonts w:ascii="仿宋_GB2312" w:eastAsia="仿宋_GB2312" w:hAnsi="仿宋_GB2312" w:cs="仿宋_GB2312" w:hint="eastAsia"/>
              </w:rPr>
              <w:t>万亿</w:t>
            </w:r>
            <w:proofErr w:type="gramEnd"/>
            <w:r>
              <w:rPr>
                <w:rFonts w:ascii="仿宋_GB2312" w:eastAsia="仿宋_GB2312" w:hAnsi="仿宋_GB2312" w:cs="仿宋_GB2312" w:hint="eastAsia"/>
              </w:rPr>
              <w:t>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融资担保降</w:t>
            </w:r>
            <w:proofErr w:type="gramStart"/>
            <w:r>
              <w:rPr>
                <w:rFonts w:ascii="仿宋_GB2312" w:eastAsia="仿宋_GB2312" w:hAnsi="仿宋_GB2312" w:cs="仿宋_GB2312" w:hint="eastAsia"/>
              </w:rPr>
              <w:t>费奖补</w:t>
            </w:r>
            <w:proofErr w:type="gramEnd"/>
            <w:r>
              <w:rPr>
                <w:rFonts w:ascii="仿宋_GB2312" w:eastAsia="仿宋_GB2312" w:hAnsi="仿宋_GB2312" w:cs="仿宋_GB2312" w:hint="eastAsia"/>
              </w:rPr>
              <w:t>政策，计划安排30亿元资金，支持融资担保机构进一步扩大小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融资担保业务规模，降低融资担保费率。推动有条件的地方对支小支农担保业务保费给予阶段性补贴。</w:t>
            </w:r>
          </w:p>
          <w:p w14:paraId="2CA589F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（4）加大政府采购支持中小企业力度。将面向小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的价格扣除比例由6%—10%提高至10%—20%。政府采购工程要落实促</w:t>
            </w:r>
            <w:r>
              <w:rPr>
                <w:rFonts w:ascii="仿宋_GB2312" w:eastAsia="仿宋_GB2312" w:hAnsi="仿宋_GB2312" w:cs="仿宋_GB2312" w:hint="eastAsia"/>
              </w:rPr>
              <w:lastRenderedPageBreak/>
              <w:t>进中小企业发展的政府采购政策。</w:t>
            </w:r>
          </w:p>
          <w:p w14:paraId="65ABAB5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14:paraId="05DA03A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（6）加大</w:t>
            </w:r>
            <w:proofErr w:type="gramStart"/>
            <w:r>
              <w:rPr>
                <w:rFonts w:ascii="仿宋_GB2312" w:eastAsia="仿宋_GB2312" w:hAnsi="仿宋_GB2312" w:cs="仿宋_GB2312" w:hint="eastAsia"/>
              </w:rPr>
              <w:t>稳岗支持</w:t>
            </w:r>
            <w:proofErr w:type="gramEnd"/>
            <w:r>
              <w:rPr>
                <w:rFonts w:ascii="仿宋_GB2312" w:eastAsia="仿宋_GB2312" w:hAnsi="仿宋_GB2312" w:cs="仿宋_GB2312" w:hint="eastAsia"/>
              </w:rPr>
              <w:t>力度。优化失业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返还政策，进一步提高返还比例，将</w:t>
            </w:r>
            <w:proofErr w:type="gramStart"/>
            <w:r>
              <w:rPr>
                <w:rFonts w:ascii="仿宋_GB2312" w:eastAsia="仿宋_GB2312" w:hAnsi="仿宋_GB2312" w:cs="仿宋_GB2312" w:hint="eastAsia"/>
              </w:rPr>
              <w:t>大型企业稳岗返还</w:t>
            </w:r>
            <w:proofErr w:type="gramEnd"/>
            <w:r>
              <w:rPr>
                <w:rFonts w:ascii="仿宋_GB2312" w:eastAsia="仿宋_GB2312" w:hAnsi="仿宋_GB2312" w:cs="仿宋_GB2312" w:hint="eastAsia"/>
              </w:rPr>
              <w:t>比例由30%提至50%。拓宽失业</w:t>
            </w:r>
            <w:proofErr w:type="gramStart"/>
            <w:r>
              <w:rPr>
                <w:rFonts w:ascii="仿宋_GB2312" w:eastAsia="仿宋_GB2312" w:hAnsi="仿宋_GB2312" w:cs="仿宋_GB2312" w:hint="eastAsia"/>
              </w:rPr>
              <w:t>保险留工补助</w:t>
            </w:r>
            <w:proofErr w:type="gramEnd"/>
            <w:r>
              <w:rPr>
                <w:rFonts w:ascii="仿宋_GB2312" w:eastAsia="仿宋_GB2312" w:hAnsi="仿宋_GB2312" w:cs="仿宋_GB2312" w:hint="eastAsia"/>
              </w:rPr>
              <w:t>受益范围，由中小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扩大至受疫情严重影响暂时无法正常生产经营的所有参保企业。企业招用毕业年度高校毕业生，签订劳动合同并参加失业保险的，可按每人不超过1500元的标准，发放</w:t>
            </w:r>
            <w:proofErr w:type="gramStart"/>
            <w:r>
              <w:rPr>
                <w:rFonts w:ascii="仿宋_GB2312" w:eastAsia="仿宋_GB2312" w:hAnsi="仿宋_GB2312" w:cs="仿宋_GB2312" w:hint="eastAsia"/>
              </w:rPr>
              <w:t>一次性扩岗补助</w:t>
            </w:r>
            <w:proofErr w:type="gramEnd"/>
            <w:r>
              <w:rPr>
                <w:rFonts w:ascii="仿宋_GB2312" w:eastAsia="仿宋_GB2312" w:hAnsi="仿宋_GB2312" w:cs="仿宋_GB2312" w:hint="eastAsia"/>
              </w:rPr>
              <w:t>，具体补助标准由各省份确定，与一次性吸纳就业补贴不重复享受，政策执行期限至今年底。</w:t>
            </w:r>
          </w:p>
          <w:p w14:paraId="17CBC51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2.货币金融政策</w:t>
            </w:r>
          </w:p>
          <w:p w14:paraId="7F55A50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（1）鼓励对中小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w:t>
            </w:r>
            <w:proofErr w:type="gramStart"/>
            <w:r>
              <w:rPr>
                <w:rFonts w:ascii="仿宋_GB2312" w:eastAsia="仿宋_GB2312" w:hAnsi="仿宋_GB2312" w:cs="仿宋_GB2312" w:hint="eastAsia"/>
              </w:rPr>
              <w:t>应延尽延</w:t>
            </w:r>
            <w:proofErr w:type="gramEnd"/>
            <w:r>
              <w:rPr>
                <w:rFonts w:ascii="仿宋_GB2312" w:eastAsia="仿宋_GB2312" w:hAnsi="仿宋_GB2312" w:cs="仿宋_GB2312" w:hint="eastAsia"/>
              </w:rPr>
              <w:t>，本轮延期还本付息日期原则上不超过2022年底。中央汽车企业所属金融子企业要发挥引领示范作用，对2022年6月30日前发放的商用货车消费贷款给予6个月延期还本付息支持。</w:t>
            </w:r>
          </w:p>
          <w:p w14:paraId="13A8DFE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支持力度。继续新增支农支小再贷款额度。将普惠小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支持工具的资金支持比例由1%提高至2%，即由人民银行按相关地方法人银行普惠小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余额增量（包括通过延期还本付息形成的普惠小微贷款）的2%提供资金支持，更好引导和支持地方法人银行发放普惠小微贷款。指导金融机构和大型企业支持中小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应收账款质押等融资，抓紧修订制度将商业汇票承兑期限由1年缩短至6个月，并加大再贴现支持力度，以供应链融资和银企合作支持大中小企业融通发展。</w:t>
            </w:r>
          </w:p>
          <w:p w14:paraId="50A34D9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（3）继续推动实际贷款利率稳中有降。在用好</w:t>
            </w:r>
            <w:proofErr w:type="gramStart"/>
            <w:r>
              <w:rPr>
                <w:rFonts w:ascii="仿宋_GB2312" w:eastAsia="仿宋_GB2312" w:hAnsi="仿宋_GB2312" w:cs="仿宋_GB2312" w:hint="eastAsia"/>
              </w:rPr>
              <w:t>前期降准资金</w:t>
            </w:r>
            <w:proofErr w:type="gramEnd"/>
            <w:r>
              <w:rPr>
                <w:rFonts w:ascii="仿宋_GB2312" w:eastAsia="仿宋_GB2312" w:hAnsi="仿宋_GB2312" w:cs="仿宋_GB2312" w:hint="eastAsia"/>
              </w:rPr>
              <w:t>、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14:paraId="23E50A3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（4）提高资本市场融资效率。科学合理把握首次公开发行股票</w:t>
            </w:r>
            <w:r>
              <w:rPr>
                <w:rFonts w:ascii="仿宋_GB2312" w:eastAsia="仿宋_GB2312" w:hAnsi="仿宋_GB2312" w:cs="仿宋_GB2312" w:hint="eastAsia"/>
              </w:rPr>
              <w:lastRenderedPageBreak/>
              <w:t>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w:t>
            </w:r>
            <w:proofErr w:type="gramStart"/>
            <w:r>
              <w:rPr>
                <w:rFonts w:ascii="仿宋_GB2312" w:eastAsia="仿宋_GB2312" w:hAnsi="仿宋_GB2312" w:cs="仿宋_GB2312" w:hint="eastAsia"/>
              </w:rPr>
              <w:t>各基础</w:t>
            </w:r>
            <w:proofErr w:type="gramEnd"/>
            <w:r>
              <w:rPr>
                <w:rFonts w:ascii="仿宋_GB2312" w:eastAsia="仿宋_GB2312" w:hAnsi="仿宋_GB2312" w:cs="仿宋_GB2312" w:hint="eastAsia"/>
              </w:rPr>
              <w:t>设施全面梳理收费项目，对民营企业债券融资交易费用能免尽免，进一步释放支持民营企业的信号。</w:t>
            </w:r>
          </w:p>
          <w:p w14:paraId="24C6218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14:paraId="6000CBF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w:t>
            </w:r>
            <w:proofErr w:type="gramStart"/>
            <w:r>
              <w:rPr>
                <w:rFonts w:ascii="仿宋_GB2312" w:eastAsia="仿宋_GB2312" w:hAnsi="仿宋_GB2312" w:cs="仿宋_GB2312" w:hint="eastAsia"/>
              </w:rPr>
              <w:t>稳投资促</w:t>
            </w:r>
            <w:proofErr w:type="gramEnd"/>
            <w:r>
              <w:rPr>
                <w:rFonts w:ascii="仿宋_GB2312" w:eastAsia="仿宋_GB2312" w:hAnsi="仿宋_GB2312" w:cs="仿宋_GB2312" w:hint="eastAsia"/>
              </w:rPr>
              <w:t>消费等政策</w:t>
            </w:r>
          </w:p>
          <w:p w14:paraId="199DF57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快推动交通基础设施投资。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14:paraId="5BDD855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（2）稳定增加汽车等大宗消费。研究今年内对一定排量以下乘用车减征车辆购置税的支持政策。</w:t>
            </w:r>
          </w:p>
          <w:p w14:paraId="5C50D7D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w:t>
            </w:r>
            <w:proofErr w:type="gramStart"/>
            <w:r>
              <w:rPr>
                <w:rFonts w:ascii="仿宋_GB2312" w:eastAsia="仿宋_GB2312" w:hAnsi="仿宋_GB2312" w:cs="仿宋_GB2312" w:hint="eastAsia"/>
              </w:rPr>
              <w:t>保产业链供应链稳定</w:t>
            </w:r>
            <w:proofErr w:type="gramEnd"/>
            <w:r>
              <w:rPr>
                <w:rFonts w:ascii="仿宋_GB2312" w:eastAsia="仿宋_GB2312" w:hAnsi="仿宋_GB2312" w:cs="仿宋_GB2312" w:hint="eastAsia"/>
              </w:rPr>
              <w:t>政策</w:t>
            </w:r>
          </w:p>
          <w:p w14:paraId="2474EAE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（1）降低市场主体用水用电用网等成本。全面落实对受疫情影响暂时出现生产经营困难的小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和个体工商户用水、用电、用气“欠费</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宽带和专线平均资费再降10%。在招投标领域全面推行保函（保险）替代现金缴纳投标、履约、工程质量等保证金，鼓励招标人对中小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投标人免除投标担保。</w:t>
            </w:r>
          </w:p>
          <w:p w14:paraId="3465A38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（2）推动阶段性减免市场主体房屋租金。2022年对服务业小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w:t>
            </w:r>
            <w:proofErr w:type="gramStart"/>
            <w:r>
              <w:rPr>
                <w:rFonts w:ascii="仿宋_GB2312" w:eastAsia="仿宋_GB2312" w:hAnsi="仿宋_GB2312" w:cs="仿宋_GB2312" w:hint="eastAsia"/>
              </w:rPr>
              <w:t>管用举措</w:t>
            </w:r>
            <w:proofErr w:type="gramEnd"/>
            <w:r>
              <w:rPr>
                <w:rFonts w:ascii="仿宋_GB2312" w:eastAsia="仿宋_GB2312" w:hAnsi="仿宋_GB2312" w:cs="仿宋_GB2312" w:hint="eastAsia"/>
              </w:rPr>
              <w:t>推动减免市场主体房屋租金。</w:t>
            </w:r>
          </w:p>
          <w:p w14:paraId="3A3F173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（3）加大对民航等受疫情影响较大行业企业的</w:t>
            </w:r>
            <w:proofErr w:type="gramStart"/>
            <w:r>
              <w:rPr>
                <w:rFonts w:ascii="仿宋_GB2312" w:eastAsia="仿宋_GB2312" w:hAnsi="仿宋_GB2312" w:cs="仿宋_GB2312" w:hint="eastAsia"/>
              </w:rPr>
              <w:t>纾困支持</w:t>
            </w:r>
            <w:proofErr w:type="gramEnd"/>
            <w:r>
              <w:rPr>
                <w:rFonts w:ascii="仿宋_GB2312" w:eastAsia="仿宋_GB2312" w:hAnsi="仿宋_GB2312" w:cs="仿宋_GB2312" w:hint="eastAsia"/>
              </w:rPr>
              <w:t>力度。在用好支持煤炭清洁高效利用、交通物流、科技创新、普惠养老等专项再贷款的同时，增加民航应急贷款额度1500亿元，</w:t>
            </w:r>
            <w:r>
              <w:rPr>
                <w:rFonts w:ascii="仿宋_GB2312" w:eastAsia="仿宋_GB2312" w:hAnsi="仿宋_GB2312" w:cs="仿宋_GB2312" w:hint="eastAsia"/>
              </w:rPr>
              <w:lastRenderedPageBreak/>
              <w:t>并适当扩大支持范围，支持困难航空企业渡过难关。支持航空</w:t>
            </w:r>
            <w:proofErr w:type="gramStart"/>
            <w:r>
              <w:rPr>
                <w:rFonts w:ascii="仿宋_GB2312" w:eastAsia="仿宋_GB2312" w:hAnsi="仿宋_GB2312" w:cs="仿宋_GB2312" w:hint="eastAsia"/>
              </w:rPr>
              <w:t>业发行</w:t>
            </w:r>
            <w:proofErr w:type="gramEnd"/>
            <w:r>
              <w:rPr>
                <w:rFonts w:ascii="仿宋_GB2312" w:eastAsia="仿宋_GB2312" w:hAnsi="仿宋_GB2312" w:cs="仿宋_GB2312" w:hint="eastAsia"/>
              </w:rPr>
              <w:t>2000亿元债券。统筹考虑民航基础设施建设需求等因素，研究解决资金短缺等问题；同时，研究提出向有关航空企业注资的具体方案。</w:t>
            </w:r>
          </w:p>
          <w:p w14:paraId="216A29B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14:paraId="00CE323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统筹加大对物流枢纽和物流企业的支持力度。2022年，中央财政安排50亿元左右，择优支持全国性重点枢纽城市，提升枢纽的货物集散、仓储、中转运输、应急保障能力，引导加快推进多式联运融合发展，降低综合货运成本。加快1000亿元交通</w:t>
            </w:r>
            <w:proofErr w:type="gramStart"/>
            <w:r>
              <w:rPr>
                <w:rFonts w:ascii="仿宋_GB2312" w:eastAsia="仿宋_GB2312" w:hAnsi="仿宋_GB2312" w:cs="仿宋_GB2312" w:hint="eastAsia"/>
              </w:rPr>
              <w:t>物流专项</w:t>
            </w:r>
            <w:proofErr w:type="gramEnd"/>
            <w:r>
              <w:rPr>
                <w:rFonts w:ascii="仿宋_GB2312" w:eastAsia="仿宋_GB2312" w:hAnsi="仿宋_GB2312" w:cs="仿宋_GB2312" w:hint="eastAsia"/>
              </w:rPr>
              <w:t>再贷款政策落地，支持交通物流等企业融资，加大结构性货币政策工具对稳定供应链的支持。</w:t>
            </w:r>
          </w:p>
          <w:p w14:paraId="0168087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5.保基本民生政策。实施住房公积金阶段性支持政策。受疫情影响的企业，可按规定申请缓缴住房公积金，到期后进行补缴。在此期间，缴存职工正常提取和申请住房公积金贷款，</w:t>
            </w:r>
            <w:proofErr w:type="gramStart"/>
            <w:r>
              <w:rPr>
                <w:rFonts w:ascii="仿宋_GB2312" w:eastAsia="仿宋_GB2312" w:hAnsi="仿宋_GB2312" w:cs="仿宋_GB2312" w:hint="eastAsia"/>
              </w:rPr>
              <w:t>不受缓缴</w:t>
            </w:r>
            <w:proofErr w:type="gramEnd"/>
            <w:r>
              <w:rPr>
                <w:rFonts w:ascii="仿宋_GB2312" w:eastAsia="仿宋_GB2312" w:hAnsi="仿宋_GB2312" w:cs="仿宋_GB2312" w:hint="eastAsia"/>
              </w:rPr>
              <w:t>影响。受疫情影响的缴存人，不能正常偿还住房公积金贷款的，不作逾期处理，不纳入征信记录。各地区可根据本地实际情况，提高住房公积金租房提取额度，更好满足实际需要。</w:t>
            </w:r>
          </w:p>
        </w:tc>
      </w:tr>
      <w:tr w:rsidR="00A77D78" w14:paraId="55ADB445" w14:textId="77777777">
        <w:trPr>
          <w:trHeight w:val="645"/>
          <w:jc w:val="center"/>
        </w:trPr>
        <w:tc>
          <w:tcPr>
            <w:tcW w:w="710" w:type="dxa"/>
            <w:vAlign w:val="center"/>
          </w:tcPr>
          <w:p w14:paraId="6A797D80"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2463" w:type="dxa"/>
            <w:vAlign w:val="center"/>
          </w:tcPr>
          <w:p w14:paraId="51D089E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 国家发展改革委 财政部 税务总局关于扩大阶段性缓缴社会保险</w:t>
            </w:r>
            <w:proofErr w:type="gramStart"/>
            <w:r>
              <w:rPr>
                <w:rFonts w:ascii="仿宋_GB2312" w:eastAsia="仿宋_GB2312" w:hAnsi="仿宋_GB2312" w:cs="仿宋_GB2312" w:hint="eastAsia"/>
              </w:rPr>
              <w:t>费政策</w:t>
            </w:r>
            <w:proofErr w:type="gramEnd"/>
            <w:r>
              <w:rPr>
                <w:rFonts w:ascii="仿宋_GB2312" w:eastAsia="仿宋_GB2312" w:hAnsi="仿宋_GB2312" w:cs="仿宋_GB2312" w:hint="eastAsia"/>
              </w:rPr>
              <w:t>实施范围等问题的通知（</w:t>
            </w:r>
            <w:proofErr w:type="gramStart"/>
            <w:r>
              <w:rPr>
                <w:rFonts w:ascii="仿宋_GB2312" w:eastAsia="仿宋_GB2312" w:hAnsi="仿宋_GB2312" w:cs="仿宋_GB2312" w:hint="eastAsia"/>
              </w:rPr>
              <w:t>人社部</w:t>
            </w:r>
            <w:proofErr w:type="gramEnd"/>
            <w:r>
              <w:rPr>
                <w:rFonts w:ascii="仿宋_GB2312" w:eastAsia="仿宋_GB2312" w:hAnsi="仿宋_GB2312" w:cs="仿宋_GB2312" w:hint="eastAsia"/>
              </w:rPr>
              <w:t>发〔2022〕31号）</w:t>
            </w:r>
          </w:p>
          <w:p w14:paraId="48464DF6" w14:textId="77777777" w:rsidR="00A77D78" w:rsidRDefault="00A77D78">
            <w:pPr>
              <w:spacing w:line="240" w:lineRule="auto"/>
              <w:rPr>
                <w:rFonts w:ascii="仿宋_GB2312" w:eastAsia="仿宋_GB2312" w:hAnsi="仿宋_GB2312" w:cs="仿宋_GB2312" w:hint="eastAsia"/>
              </w:rPr>
            </w:pPr>
          </w:p>
        </w:tc>
        <w:tc>
          <w:tcPr>
            <w:tcW w:w="5851" w:type="dxa"/>
            <w:vAlign w:val="center"/>
          </w:tcPr>
          <w:p w14:paraId="4C29AC4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1.扩大实施缓缴政策的困难行业范围。在对餐饮、零售、旅游、民航、公路水路铁路运输等5个特困行业实施阶段性缓缴三项社保费政策的基础上，以产业</w:t>
            </w:r>
            <w:proofErr w:type="gramStart"/>
            <w:r>
              <w:rPr>
                <w:rFonts w:ascii="仿宋_GB2312" w:eastAsia="仿宋_GB2312" w:hAnsi="仿宋_GB2312" w:cs="仿宋_GB2312" w:hint="eastAsia"/>
              </w:rPr>
              <w:t>链供应链受</w:t>
            </w:r>
            <w:proofErr w:type="gramEnd"/>
            <w:r>
              <w:rPr>
                <w:rFonts w:ascii="仿宋_GB2312" w:eastAsia="仿宋_GB2312" w:hAnsi="仿宋_GB2312" w:cs="仿宋_GB2312" w:hint="eastAsia"/>
              </w:rPr>
              <w:t>疫情影响较大、生产经营困难的制造业企业为重点，进一步扩大实施范围（具体行业名单附后）。缓缴</w:t>
            </w:r>
            <w:proofErr w:type="gramStart"/>
            <w:r>
              <w:rPr>
                <w:rFonts w:ascii="仿宋_GB2312" w:eastAsia="仿宋_GB2312" w:hAnsi="仿宋_GB2312" w:cs="仿宋_GB2312" w:hint="eastAsia"/>
              </w:rPr>
              <w:t>扩围行业</w:t>
            </w:r>
            <w:proofErr w:type="gramEnd"/>
            <w:r>
              <w:rPr>
                <w:rFonts w:ascii="仿宋_GB2312" w:eastAsia="仿宋_GB2312" w:hAnsi="仿宋_GB2312" w:cs="仿宋_GB2312" w:hint="eastAsia"/>
              </w:rPr>
              <w:t>所属困难企业，可申请缓缴三项社保费单位缴费部分，其中养老保险费缓缴实施期限到2022年年底，工伤、失业保险费缓缴期限不超过1年。</w:t>
            </w:r>
            <w:proofErr w:type="gramStart"/>
            <w:r>
              <w:rPr>
                <w:rFonts w:ascii="仿宋_GB2312" w:eastAsia="仿宋_GB2312" w:hAnsi="仿宋_GB2312" w:cs="仿宋_GB2312" w:hint="eastAsia"/>
              </w:rPr>
              <w:t>原明确</w:t>
            </w:r>
            <w:proofErr w:type="gramEnd"/>
            <w:r>
              <w:rPr>
                <w:rFonts w:ascii="仿宋_GB2312" w:eastAsia="仿宋_GB2312" w:hAnsi="仿宋_GB2312" w:cs="仿宋_GB2312" w:hint="eastAsia"/>
              </w:rPr>
              <w:t>的5个特困行业缓缴养老保险费期限相应延长至2022年年底。缓缴期间免收滞纳金。</w:t>
            </w:r>
          </w:p>
          <w:p w14:paraId="75C439A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2.对受疫情影响较大、生产经营困难的中小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14:paraId="03E4852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3.进一步发挥失业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作用。</w:t>
            </w:r>
            <w:proofErr w:type="gramStart"/>
            <w:r>
              <w:rPr>
                <w:rFonts w:ascii="仿宋_GB2312" w:eastAsia="仿宋_GB2312" w:hAnsi="仿宋_GB2312" w:cs="仿宋_GB2312" w:hint="eastAsia"/>
              </w:rPr>
              <w:t>加大稳岗返还</w:t>
            </w:r>
            <w:proofErr w:type="gramEnd"/>
            <w:r>
              <w:rPr>
                <w:rFonts w:ascii="仿宋_GB2312" w:eastAsia="仿宋_GB2312" w:hAnsi="仿宋_GB2312" w:cs="仿宋_GB2312" w:hint="eastAsia"/>
              </w:rPr>
              <w:t>支持力度，将</w:t>
            </w:r>
            <w:proofErr w:type="gramStart"/>
            <w:r>
              <w:rPr>
                <w:rFonts w:ascii="仿宋_GB2312" w:eastAsia="仿宋_GB2312" w:hAnsi="仿宋_GB2312" w:cs="仿宋_GB2312" w:hint="eastAsia"/>
              </w:rPr>
              <w:t>大型企业稳岗返还</w:t>
            </w:r>
            <w:proofErr w:type="gramEnd"/>
            <w:r>
              <w:rPr>
                <w:rFonts w:ascii="仿宋_GB2312" w:eastAsia="仿宋_GB2312" w:hAnsi="仿宋_GB2312" w:cs="仿宋_GB2312" w:hint="eastAsia"/>
              </w:rPr>
              <w:t>比例由30%提至50%。拓宽</w:t>
            </w:r>
            <w:proofErr w:type="gramStart"/>
            <w:r>
              <w:rPr>
                <w:rFonts w:ascii="仿宋_GB2312" w:eastAsia="仿宋_GB2312" w:hAnsi="仿宋_GB2312" w:cs="仿宋_GB2312" w:hint="eastAsia"/>
              </w:rPr>
              <w:t>一次性留工培训</w:t>
            </w:r>
            <w:proofErr w:type="gramEnd"/>
            <w:r>
              <w:rPr>
                <w:rFonts w:ascii="仿宋_GB2312" w:eastAsia="仿宋_GB2312" w:hAnsi="仿宋_GB2312" w:cs="仿宋_GB2312" w:hint="eastAsia"/>
              </w:rPr>
              <w:t>补助受益范围，由出现中高风险疫情地区的中小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w:t>
            </w:r>
            <w:proofErr w:type="gramStart"/>
            <w:r>
              <w:rPr>
                <w:rFonts w:ascii="仿宋_GB2312" w:eastAsia="仿宋_GB2312" w:hAnsi="仿宋_GB2312" w:cs="仿宋_GB2312" w:hint="eastAsia"/>
              </w:rPr>
              <w:t>人社部</w:t>
            </w:r>
            <w:proofErr w:type="gramEnd"/>
            <w:r>
              <w:rPr>
                <w:rFonts w:ascii="仿宋_GB2312" w:eastAsia="仿宋_GB2312" w:hAnsi="仿宋_GB2312" w:cs="仿宋_GB2312" w:hint="eastAsia"/>
              </w:rPr>
              <w:t>发〔2022〕23号）一致。企业招用毕业年度高校毕业生，签订劳动合同并参加失业保险的，可按每人不超过1500元的标准，发放</w:t>
            </w:r>
            <w:proofErr w:type="gramStart"/>
            <w:r>
              <w:rPr>
                <w:rFonts w:ascii="仿宋_GB2312" w:eastAsia="仿宋_GB2312" w:hAnsi="仿宋_GB2312" w:cs="仿宋_GB2312" w:hint="eastAsia"/>
              </w:rPr>
              <w:t>一次性扩岗补助</w:t>
            </w:r>
            <w:proofErr w:type="gramEnd"/>
            <w:r>
              <w:rPr>
                <w:rFonts w:ascii="仿宋_GB2312" w:eastAsia="仿宋_GB2312" w:hAnsi="仿宋_GB2312" w:cs="仿宋_GB2312" w:hint="eastAsia"/>
              </w:rPr>
              <w:t>，具体补助标准由各省份确定，与一次性吸纳就业补贴政策不重复享受，实施期限截至2022年年底。</w:t>
            </w:r>
          </w:p>
          <w:p w14:paraId="70D5CA2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社会保障部门会同相关部门负责审批。各县（区）要严格把握适用范围和条件，不得擅自扩大范围、降低标准，批准缓缴的企业名单等情况按月报省级人力资源社会保障、税务部门。各省份具体实施办法出台后报人力资源社会保障部、国家发展改革委、财政部、税务总局备案。 </w:t>
            </w:r>
          </w:p>
          <w:p w14:paraId="54B99DA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简化企业申报流程。缓缴社会保险费坚持自愿原则，符合条件的困难企业，可根据自身情况申请缓缴一定期限的社会保险费。各级人力资源社会保障、税务部门要简化办事流程，大力推行“网上办”等不见面服务方式，简化程序，方便企业办理，减轻企业事务性负担。对生产经营困难、所属行业类型等适用条件，可实行告知承诺制，企业出具符合条件的书面承诺。要加强事后监督检查，对</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承诺但经查不符合条件的企业，要及时追缴缓缴的社会保险费，并按规定加收滞纳金。各省份要全面</w:t>
            </w:r>
            <w:proofErr w:type="gramStart"/>
            <w:r>
              <w:rPr>
                <w:rFonts w:ascii="仿宋_GB2312" w:eastAsia="仿宋_GB2312" w:hAnsi="仿宋_GB2312" w:cs="仿宋_GB2312" w:hint="eastAsia"/>
              </w:rPr>
              <w:t>推行稳岗返还</w:t>
            </w:r>
            <w:proofErr w:type="gramEnd"/>
            <w:r>
              <w:rPr>
                <w:rFonts w:ascii="仿宋_GB2312" w:eastAsia="仿宋_GB2312" w:hAnsi="仿宋_GB2312" w:cs="仿宋_GB2312" w:hint="eastAsia"/>
              </w:rPr>
              <w:t>“免申即享”经办新模式，通过大数据比对，直接向符合条件的企业发放资金。</w:t>
            </w:r>
          </w:p>
          <w:p w14:paraId="6FE1D4D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14:paraId="45AE9598" w14:textId="77777777" w:rsidR="00A77D78" w:rsidRDefault="00A77D78">
            <w:pPr>
              <w:spacing w:line="240" w:lineRule="auto"/>
              <w:rPr>
                <w:rFonts w:ascii="仿宋_GB2312" w:eastAsia="仿宋_GB2312" w:hAnsi="仿宋_GB2312" w:cs="仿宋_GB2312" w:hint="eastAsia"/>
              </w:rPr>
            </w:pPr>
          </w:p>
        </w:tc>
      </w:tr>
      <w:tr w:rsidR="00A77D78" w14:paraId="6A08FA0C" w14:textId="77777777">
        <w:trPr>
          <w:trHeight w:val="645"/>
          <w:jc w:val="center"/>
        </w:trPr>
        <w:tc>
          <w:tcPr>
            <w:tcW w:w="710" w:type="dxa"/>
            <w:vAlign w:val="center"/>
          </w:tcPr>
          <w:p w14:paraId="03E9A2EC"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3</w:t>
            </w:r>
          </w:p>
        </w:tc>
        <w:tc>
          <w:tcPr>
            <w:tcW w:w="2463" w:type="dxa"/>
            <w:vAlign w:val="center"/>
          </w:tcPr>
          <w:p w14:paraId="351BE1C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《关于减征部分乘用车车辆购置税的公告》（财政部 税务总局公告2022</w:t>
            </w:r>
            <w:r>
              <w:rPr>
                <w:rFonts w:ascii="仿宋_GB2312" w:eastAsia="仿宋_GB2312" w:hAnsi="仿宋_GB2312" w:cs="仿宋_GB2312" w:hint="eastAsia"/>
              </w:rPr>
              <w:lastRenderedPageBreak/>
              <w:t>年第20号）</w:t>
            </w:r>
          </w:p>
        </w:tc>
        <w:tc>
          <w:tcPr>
            <w:tcW w:w="5851" w:type="dxa"/>
            <w:vAlign w:val="center"/>
          </w:tcPr>
          <w:p w14:paraId="09B1189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对购置日期在2022年6月1日至2022年12月31日期间内且单车价格（不含增值税）不超过30万元的2.0升及以下排量乘用车，减半征收车辆购置税。</w:t>
            </w:r>
          </w:p>
        </w:tc>
      </w:tr>
      <w:tr w:rsidR="00A77D78" w14:paraId="31832CEE" w14:textId="77777777">
        <w:trPr>
          <w:trHeight w:val="645"/>
          <w:jc w:val="center"/>
        </w:trPr>
        <w:tc>
          <w:tcPr>
            <w:tcW w:w="710" w:type="dxa"/>
            <w:vAlign w:val="center"/>
          </w:tcPr>
          <w:p w14:paraId="756D8A1A"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4</w:t>
            </w:r>
          </w:p>
        </w:tc>
        <w:tc>
          <w:tcPr>
            <w:tcW w:w="2463" w:type="dxa"/>
            <w:vAlign w:val="center"/>
          </w:tcPr>
          <w:p w14:paraId="06580F4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《关于提前下达第三批支持基层落实减税降费和重点民生等转移支付资金预算的通知》（财预〔2022〕79号）</w:t>
            </w:r>
          </w:p>
        </w:tc>
        <w:tc>
          <w:tcPr>
            <w:tcW w:w="5851" w:type="dxa"/>
            <w:vAlign w:val="center"/>
          </w:tcPr>
          <w:p w14:paraId="7B4F6FD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中央财政提前下达第三批支持基层落实减税降费和重点民生等转移支付资金预算指标，支持地方落实好留抵退税和其他减税降费政策。上述资金列入2023年预算，库款于2022年先行单独调拨。</w:t>
            </w:r>
          </w:p>
        </w:tc>
      </w:tr>
      <w:tr w:rsidR="00A77D78" w14:paraId="648B7A1E" w14:textId="77777777">
        <w:trPr>
          <w:trHeight w:val="645"/>
          <w:jc w:val="center"/>
        </w:trPr>
        <w:tc>
          <w:tcPr>
            <w:tcW w:w="710" w:type="dxa"/>
            <w:vAlign w:val="center"/>
          </w:tcPr>
          <w:p w14:paraId="105F706B"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2463" w:type="dxa"/>
            <w:vAlign w:val="center"/>
          </w:tcPr>
          <w:p w14:paraId="3868771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《关于支持加快农产品供应链体系建设 进一步促进冷链物流发展的通知》（财办建〔2022〕36号）</w:t>
            </w:r>
          </w:p>
        </w:tc>
        <w:tc>
          <w:tcPr>
            <w:tcW w:w="5851" w:type="dxa"/>
            <w:vAlign w:val="center"/>
          </w:tcPr>
          <w:p w14:paraId="1AAC7183" w14:textId="77777777" w:rsidR="00A77D78" w:rsidRDefault="00000000">
            <w:pPr>
              <w:spacing w:line="240" w:lineRule="auto"/>
              <w:rPr>
                <w:rFonts w:ascii="仿宋_GB2312" w:hAnsi="仿宋_GB2312" w:cs="仿宋_GB2312" w:hint="eastAsia"/>
              </w:rPr>
            </w:pPr>
            <w:r>
              <w:rPr>
                <w:rFonts w:ascii="仿宋_GB2312" w:eastAsia="仿宋_GB2312" w:hAnsi="仿宋_GB2312" w:cs="仿宋_GB2312" w:hint="eastAsia"/>
              </w:rPr>
              <w:t>通过中央财政服务业发展资金（以下简称服务业资金）引导有关省（自治区、直辖市）统筹推进农产品供应链体系建设，引导支持的主要方向主要有：增强农产品批发市场冷</w:t>
            </w:r>
            <w:proofErr w:type="gramStart"/>
            <w:r>
              <w:rPr>
                <w:rFonts w:ascii="仿宋_GB2312" w:eastAsia="仿宋_GB2312" w:hAnsi="仿宋_GB2312" w:cs="仿宋_GB2312" w:hint="eastAsia"/>
              </w:rPr>
              <w:t>链流通</w:t>
            </w:r>
            <w:proofErr w:type="gramEnd"/>
            <w:r>
              <w:rPr>
                <w:rFonts w:ascii="仿宋_GB2312" w:eastAsia="仿宋_GB2312" w:hAnsi="仿宋_GB2312" w:cs="仿宋_GB2312" w:hint="eastAsia"/>
              </w:rPr>
              <w:t>能力，提高冷链物流重点干支线配送效率，完善农产品零售终端冷链环境，统筹支持农产品市场保供。</w:t>
            </w:r>
          </w:p>
        </w:tc>
      </w:tr>
      <w:tr w:rsidR="00A77D78" w14:paraId="7F40A752" w14:textId="77777777">
        <w:trPr>
          <w:trHeight w:val="645"/>
          <w:jc w:val="center"/>
        </w:trPr>
        <w:tc>
          <w:tcPr>
            <w:tcW w:w="710" w:type="dxa"/>
            <w:vAlign w:val="center"/>
          </w:tcPr>
          <w:p w14:paraId="55D8AE55"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6</w:t>
            </w:r>
          </w:p>
        </w:tc>
        <w:tc>
          <w:tcPr>
            <w:tcW w:w="2463" w:type="dxa"/>
            <w:vAlign w:val="center"/>
          </w:tcPr>
          <w:p w14:paraId="74A4E01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《关于发挥财政政策引导作用支持金融助力市场主体纾困发展的通知》（财金〔2022〕60号）</w:t>
            </w:r>
          </w:p>
        </w:tc>
        <w:tc>
          <w:tcPr>
            <w:tcW w:w="5851" w:type="dxa"/>
            <w:vAlign w:val="center"/>
          </w:tcPr>
          <w:p w14:paraId="7436FF0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1.发挥政府性融资担保机构增信作用。地方各级政府性融资担保机构对符合条件的交通运输、餐饮、住宿、旅游等行业的中小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提供融资担保支持，及时履行代偿义务，推动金融机构尽快放贷，不抽贷、不压贷、不断贷。2022年，将上述符合条件的融资担保业务纳入国家融资担保基金再担保合作范围。有条件的地方要加大对政府性融资担保机构的资本金补充、担保费补贴等支持力度。 </w:t>
            </w:r>
          </w:p>
          <w:p w14:paraId="7CE2431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2.加大创业担保贷款贴息力度。县级以上地方财政部门要会同有关方面加大创业担保贷款贴息政策宣传和实施力度，重点加大对受疫情影响较大的交通运输、餐饮、住宿、旅游等行业小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和个体工商户的支持，</w:t>
            </w:r>
            <w:proofErr w:type="gramStart"/>
            <w:r>
              <w:rPr>
                <w:rFonts w:ascii="仿宋_GB2312" w:eastAsia="仿宋_GB2312" w:hAnsi="仿宋_GB2312" w:cs="仿宋_GB2312" w:hint="eastAsia"/>
              </w:rPr>
              <w:t>助力援企稳</w:t>
            </w:r>
            <w:proofErr w:type="gramEnd"/>
            <w:r>
              <w:rPr>
                <w:rFonts w:ascii="仿宋_GB2312" w:eastAsia="仿宋_GB2312" w:hAnsi="仿宋_GB2312" w:cs="仿宋_GB2312" w:hint="eastAsia"/>
              </w:rPr>
              <w:t>岗。有条件的地方要加快推广创业担保</w:t>
            </w:r>
            <w:proofErr w:type="gramStart"/>
            <w:r>
              <w:rPr>
                <w:rFonts w:ascii="仿宋_GB2312" w:eastAsia="仿宋_GB2312" w:hAnsi="仿宋_GB2312" w:cs="仿宋_GB2312" w:hint="eastAsia"/>
              </w:rPr>
              <w:t>贷款线</w:t>
            </w:r>
            <w:proofErr w:type="gramEnd"/>
            <w:r>
              <w:rPr>
                <w:rFonts w:ascii="仿宋_GB2312" w:eastAsia="仿宋_GB2312" w:hAnsi="仿宋_GB2312" w:cs="仿宋_GB2312" w:hint="eastAsia"/>
              </w:rPr>
              <w:t>上业务模式，简化业务审批流程，提高贷款便利度。县级以上地方财政部门应按规定及时补充创业担保贷款担保基金，或由政府性融资担保机构为符合条件的创业个人和小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提供担保增信，支持创业担保</w:t>
            </w:r>
            <w:proofErr w:type="gramStart"/>
            <w:r>
              <w:rPr>
                <w:rFonts w:ascii="仿宋_GB2312" w:eastAsia="仿宋_GB2312" w:hAnsi="仿宋_GB2312" w:cs="仿宋_GB2312" w:hint="eastAsia"/>
              </w:rPr>
              <w:t>贷款扩面增量</w:t>
            </w:r>
            <w:proofErr w:type="gramEnd"/>
            <w:r>
              <w:rPr>
                <w:rFonts w:ascii="仿宋_GB2312" w:eastAsia="仿宋_GB2312" w:hAnsi="仿宋_GB2312" w:cs="仿宋_GB2312" w:hint="eastAsia"/>
              </w:rPr>
              <w:t>。 </w:t>
            </w:r>
          </w:p>
          <w:p w14:paraId="0F34FFA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3.落实中央财政支持普惠金融发展</w:t>
            </w:r>
            <w:proofErr w:type="gramStart"/>
            <w:r>
              <w:rPr>
                <w:rFonts w:ascii="仿宋_GB2312" w:eastAsia="仿宋_GB2312" w:hAnsi="仿宋_GB2312" w:cs="仿宋_GB2312" w:hint="eastAsia"/>
              </w:rPr>
              <w:t>示范区奖补政策</w:t>
            </w:r>
            <w:proofErr w:type="gramEnd"/>
            <w:r>
              <w:rPr>
                <w:rFonts w:ascii="仿宋_GB2312" w:eastAsia="仿宋_GB2312" w:hAnsi="仿宋_GB2312" w:cs="仿宋_GB2312" w:hint="eastAsia"/>
              </w:rPr>
              <w:t>。各省级财政部门要认真组织落实《财政部 人民银行 银保监会关于实施中央财政支持普惠金融发展示范区奖补政策的通知》（财金〔2021〕96号），指导示范区所在地财政部门抓紧</w:t>
            </w:r>
            <w:proofErr w:type="gramStart"/>
            <w:r>
              <w:rPr>
                <w:rFonts w:ascii="仿宋_GB2312" w:eastAsia="仿宋_GB2312" w:hAnsi="仿宋_GB2312" w:cs="仿宋_GB2312" w:hint="eastAsia"/>
              </w:rPr>
              <w:t>制定奖补资金</w:t>
            </w:r>
            <w:proofErr w:type="gramEnd"/>
            <w:r>
              <w:rPr>
                <w:rFonts w:ascii="仿宋_GB2312" w:eastAsia="仿宋_GB2312" w:hAnsi="仿宋_GB2312" w:cs="仿宋_GB2312" w:hint="eastAsia"/>
              </w:rPr>
              <w:t>分配、使用和管理办法，</w:t>
            </w:r>
            <w:proofErr w:type="gramStart"/>
            <w:r>
              <w:rPr>
                <w:rFonts w:ascii="仿宋_GB2312" w:eastAsia="仿宋_GB2312" w:hAnsi="仿宋_GB2312" w:cs="仿宋_GB2312" w:hint="eastAsia"/>
              </w:rPr>
              <w:t>落实落细示范区</w:t>
            </w:r>
            <w:proofErr w:type="gramEnd"/>
            <w:r>
              <w:rPr>
                <w:rFonts w:ascii="仿宋_GB2312" w:eastAsia="仿宋_GB2312" w:hAnsi="仿宋_GB2312" w:cs="仿宋_GB2312" w:hint="eastAsia"/>
              </w:rPr>
              <w:t>建设方案，加强部门协同和政策联动，切实引导普惠金融服务增量、扩面、降本、增效。 </w:t>
            </w:r>
          </w:p>
        </w:tc>
      </w:tr>
      <w:tr w:rsidR="00A77D78" w14:paraId="34777309" w14:textId="77777777">
        <w:trPr>
          <w:trHeight w:val="645"/>
          <w:jc w:val="center"/>
        </w:trPr>
        <w:tc>
          <w:tcPr>
            <w:tcW w:w="710" w:type="dxa"/>
            <w:vAlign w:val="center"/>
          </w:tcPr>
          <w:p w14:paraId="6E5FE61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2463" w:type="dxa"/>
            <w:vAlign w:val="center"/>
          </w:tcPr>
          <w:p w14:paraId="700A7FA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《关于阶段性实施国内客运航班运行财政补贴的通知》（</w:t>
            </w:r>
            <w:proofErr w:type="gramStart"/>
            <w:r>
              <w:rPr>
                <w:rFonts w:ascii="仿宋_GB2312" w:eastAsia="仿宋_GB2312" w:hAnsi="仿宋_GB2312" w:cs="仿宋_GB2312" w:hint="eastAsia"/>
              </w:rPr>
              <w:t>财建〔2022〕</w:t>
            </w:r>
            <w:proofErr w:type="gramEnd"/>
            <w:r>
              <w:rPr>
                <w:rFonts w:ascii="仿宋_GB2312" w:eastAsia="仿宋_GB2312" w:hAnsi="仿宋_GB2312" w:cs="仿宋_GB2312" w:hint="eastAsia"/>
              </w:rPr>
              <w:t>142号）</w:t>
            </w:r>
          </w:p>
        </w:tc>
        <w:tc>
          <w:tcPr>
            <w:tcW w:w="5851" w:type="dxa"/>
            <w:vAlign w:val="center"/>
          </w:tcPr>
          <w:p w14:paraId="5DD11E2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为夯实民航安全基础，以保最低运行航班量和保安全飞行为目标，现对国内运输航空公司经营的国内客运航班实施阶段性财政补贴： </w:t>
            </w:r>
          </w:p>
          <w:p w14:paraId="3A7DFC2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1.财政补贴启动条件 </w:t>
            </w:r>
          </w:p>
          <w:p w14:paraId="0E3F636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原则上当每周内日均国内客运航班量低于或等于4500班（保持安全运行最低飞行航班数）时，启动财政补贴。 </w:t>
            </w:r>
          </w:p>
          <w:p w14:paraId="30D503D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2.补贴对象和范围 </w:t>
            </w:r>
          </w:p>
          <w:p w14:paraId="77021DE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国内运输航空公司</w:t>
            </w:r>
            <w:proofErr w:type="gramStart"/>
            <w:r>
              <w:rPr>
                <w:rFonts w:ascii="仿宋_GB2312" w:eastAsia="仿宋_GB2312" w:hAnsi="仿宋_GB2312" w:cs="仿宋_GB2312" w:hint="eastAsia"/>
              </w:rPr>
              <w:t>执飞同时</w:t>
            </w:r>
            <w:proofErr w:type="gramEnd"/>
            <w:r>
              <w:rPr>
                <w:rFonts w:ascii="仿宋_GB2312" w:eastAsia="仿宋_GB2312" w:hAnsi="仿宋_GB2312" w:cs="仿宋_GB2312" w:hint="eastAsia"/>
              </w:rPr>
              <w:t>符合下列条件的国内客运航班，纳入资金支持范围。 </w:t>
            </w:r>
          </w:p>
          <w:p w14:paraId="274156D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（1）国内客运航班，不含港澳台航班、承担重大紧急运输任务的航班、调机、公务机等。 </w:t>
            </w:r>
          </w:p>
          <w:p w14:paraId="10AC898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（2）实际运行的每周内日均国内客运航班量未超过保持安全运行最低飞行航班数。经</w:t>
            </w:r>
            <w:proofErr w:type="gramStart"/>
            <w:r>
              <w:rPr>
                <w:rFonts w:ascii="仿宋_GB2312" w:eastAsia="仿宋_GB2312" w:hAnsi="仿宋_GB2312" w:cs="仿宋_GB2312" w:hint="eastAsia"/>
              </w:rPr>
              <w:t>停航班按每条</w:t>
            </w:r>
            <w:proofErr w:type="gramEnd"/>
            <w:r>
              <w:rPr>
                <w:rFonts w:ascii="仿宋_GB2312" w:eastAsia="仿宋_GB2312" w:hAnsi="仿宋_GB2312" w:cs="仿宋_GB2312" w:hint="eastAsia"/>
              </w:rPr>
              <w:t>航段起飞港分别核算。 </w:t>
            </w:r>
          </w:p>
          <w:p w14:paraId="46251F0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（3）每周每条航段平均客座率未超过75%。多家运输航空公司共飞同一航段，按各公司该航段周平均客座率计算。 </w:t>
            </w:r>
          </w:p>
          <w:p w14:paraId="1924AD6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（4）航班实际收入无法覆盖变动成本。 </w:t>
            </w:r>
          </w:p>
          <w:p w14:paraId="2F1D426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3.补贴标准和期限 </w:t>
            </w:r>
          </w:p>
          <w:p w14:paraId="1089382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（1）对国内客运航班实际收入扣减变动成本后的亏损额给予补贴。设定最高亏损额补贴标准上限为每小时2.4万元。 </w:t>
            </w:r>
          </w:p>
          <w:p w14:paraId="7B3C9FC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（2）政策实施期限为2022年5月21日至2022年7月20日。 </w:t>
            </w:r>
          </w:p>
          <w:p w14:paraId="5FCADDE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4.资金渠道和支付方式 </w:t>
            </w:r>
          </w:p>
          <w:p w14:paraId="04AEBDF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补贴资金由中央和地方财政共同承担。其中，中央财政对东部、中部、西部地区分别补助65%、70%、80%，东部、中部、西部地区地方财政分别承担35%、30%、20%。 </w:t>
            </w:r>
          </w:p>
          <w:p w14:paraId="3EBA22D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补贴资金由航班起飞港所在地（直辖市、计划单列市或地级以上城市，下同）财政部门拨付。中央财政补贴资金列入转移支付下拨相关省级财政部门（航班起飞港所在地为计划单列市的，</w:t>
            </w:r>
            <w:proofErr w:type="gramStart"/>
            <w:r>
              <w:rPr>
                <w:rFonts w:ascii="仿宋_GB2312" w:eastAsia="仿宋_GB2312" w:hAnsi="仿宋_GB2312" w:cs="仿宋_GB2312" w:hint="eastAsia"/>
              </w:rPr>
              <w:t>省级财政部门指计划单列市</w:t>
            </w:r>
            <w:proofErr w:type="gramEnd"/>
            <w:r>
              <w:rPr>
                <w:rFonts w:ascii="仿宋_GB2312" w:eastAsia="仿宋_GB2312" w:hAnsi="仿宋_GB2312" w:cs="仿宋_GB2312" w:hint="eastAsia"/>
              </w:rPr>
              <w:t>财政部门，下同），采取先预拨后清算的方式。在政策实施后，分两批预拨中央财政补贴资金上限的70%；剩余30%待补贴政策到期后，根据实际情况按规定标准进行清算，多退少补。 </w:t>
            </w:r>
          </w:p>
          <w:p w14:paraId="05D76CD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地方财政补贴资金到位情况，由航班起飞港所在地财政部门会同民航相关地区管理局于资金拨付后及时报送财政部、民航局。 </w:t>
            </w:r>
          </w:p>
        </w:tc>
      </w:tr>
      <w:tr w:rsidR="00A77D78" w14:paraId="57169D31" w14:textId="77777777">
        <w:trPr>
          <w:trHeight w:val="645"/>
          <w:jc w:val="center"/>
        </w:trPr>
        <w:tc>
          <w:tcPr>
            <w:tcW w:w="710" w:type="dxa"/>
            <w:vAlign w:val="center"/>
          </w:tcPr>
          <w:p w14:paraId="6584EE91"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37C129C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　财政部 人民银行关于实施住房公积金阶段性支持政策的通知》（</w:t>
            </w:r>
            <w:proofErr w:type="gramStart"/>
            <w:r>
              <w:rPr>
                <w:rFonts w:ascii="仿宋_GB2312" w:eastAsia="仿宋_GB2312" w:hAnsi="仿宋_GB2312" w:cs="仿宋_GB2312" w:hint="eastAsia"/>
              </w:rPr>
              <w:t>建金〔2022〕</w:t>
            </w:r>
            <w:proofErr w:type="gramEnd"/>
            <w:r>
              <w:rPr>
                <w:rFonts w:ascii="仿宋_GB2312" w:eastAsia="仿宋_GB2312" w:hAnsi="仿宋_GB2312" w:cs="仿宋_GB2312" w:hint="eastAsia"/>
              </w:rPr>
              <w:t>45号）</w:t>
            </w:r>
          </w:p>
        </w:tc>
        <w:tc>
          <w:tcPr>
            <w:tcW w:w="5851" w:type="dxa"/>
            <w:vAlign w:val="center"/>
          </w:tcPr>
          <w:p w14:paraId="086BE5B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1.受新冠肺炎疫情影响的企业，可按规定申请缓缴住房公积金，到期后进行补缴。在此期间，缴存职工正常提取和申请住房公积金贷款，</w:t>
            </w:r>
            <w:proofErr w:type="gramStart"/>
            <w:r>
              <w:rPr>
                <w:rFonts w:ascii="仿宋_GB2312" w:eastAsia="仿宋_GB2312" w:hAnsi="仿宋_GB2312" w:cs="仿宋_GB2312" w:hint="eastAsia"/>
              </w:rPr>
              <w:t>不受缓缴</w:t>
            </w:r>
            <w:proofErr w:type="gramEnd"/>
            <w:r>
              <w:rPr>
                <w:rFonts w:ascii="仿宋_GB2312" w:eastAsia="仿宋_GB2312" w:hAnsi="仿宋_GB2312" w:cs="仿宋_GB2312" w:hint="eastAsia"/>
              </w:rPr>
              <w:t>影响。</w:t>
            </w:r>
          </w:p>
          <w:p w14:paraId="2E57BEE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2.受新冠肺炎疫情影响的缴存人，不能正常偿还住房公积金贷款的，不作逾期处理，不作为逾期记录报送征信部门。</w:t>
            </w:r>
          </w:p>
          <w:p w14:paraId="774434B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3.各地根据当地房租水平和合理租住面积，可提高住房公积金租房提取额度，支持缴存人按需提取，更好地满足缴存人支付房租的实际需要。</w:t>
            </w:r>
          </w:p>
          <w:p w14:paraId="0EA7D15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4.上述支持政策实施时限暂定至2022年12月31日。</w:t>
            </w:r>
          </w:p>
        </w:tc>
      </w:tr>
      <w:tr w:rsidR="00A77D78" w14:paraId="01148E13" w14:textId="77777777">
        <w:trPr>
          <w:trHeight w:val="645"/>
          <w:jc w:val="center"/>
        </w:trPr>
        <w:tc>
          <w:tcPr>
            <w:tcW w:w="710" w:type="dxa"/>
            <w:vAlign w:val="center"/>
          </w:tcPr>
          <w:p w14:paraId="19994F8C"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298D732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《关于中央企业助力中小企业纾困解难促进协同发展有关事项的通知》（国资发财评〔2022〕40</w:t>
            </w:r>
            <w:r>
              <w:rPr>
                <w:rFonts w:ascii="仿宋_GB2312" w:eastAsia="仿宋_GB2312" w:hAnsi="仿宋_GB2312" w:cs="仿宋_GB2312" w:hint="eastAsia"/>
              </w:rPr>
              <w:lastRenderedPageBreak/>
              <w:t>号）</w:t>
            </w:r>
          </w:p>
        </w:tc>
        <w:tc>
          <w:tcPr>
            <w:tcW w:w="5851" w:type="dxa"/>
            <w:vAlign w:val="center"/>
          </w:tcPr>
          <w:p w14:paraId="3288132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1.及时足额支付账款，助力缓解中小企业资金困难</w:t>
            </w:r>
          </w:p>
          <w:p w14:paraId="2952E96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严格落实《保障中小企业款项支付条例》，对中小企业账款坚持“应付尽付、应付快付”，从制度、机制、流程和信息化管控上杜绝滥用市场优势地位恶意拖欠账款行为。</w:t>
            </w:r>
          </w:p>
          <w:p w14:paraId="6CCFE28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（1）严格按照合同约定的时间、方式，及时足额支付中小企业款项。对于出现临时资金周转困难的子企业，集团公司或上级单位要给予临时性资金或增信支持，确保及时足额支付中小企业账款。</w:t>
            </w:r>
          </w:p>
          <w:p w14:paraId="7E3299B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（2）对于长期合作、信誉良好、履约及时、确有困难的中小企业，在确保资金安全、对方书面申请、严格履行内部决策程序的前提下，可提前支付或预付部分账款。</w:t>
            </w:r>
          </w:p>
          <w:p w14:paraId="76406D6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（3）加强合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管理，清理霸王条款，不得设立不合理的付款条件、时限。严控“背靠背”付款条款，加强上游款项催收，上游付款后要及时对中小企业付款。</w:t>
            </w:r>
          </w:p>
          <w:p w14:paraId="20B2EE5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（4）严格票据等非现金支付管理，现金</w:t>
            </w:r>
            <w:proofErr w:type="gramStart"/>
            <w:r>
              <w:rPr>
                <w:rFonts w:ascii="仿宋_GB2312" w:eastAsia="仿宋_GB2312" w:hAnsi="仿宋_GB2312" w:cs="仿宋_GB2312" w:hint="eastAsia"/>
              </w:rPr>
              <w:t>流较为</w:t>
            </w:r>
            <w:proofErr w:type="gramEnd"/>
            <w:r>
              <w:rPr>
                <w:rFonts w:ascii="仿宋_GB2312" w:eastAsia="仿宋_GB2312" w:hAnsi="仿宋_GB2312" w:cs="仿宋_GB2312" w:hint="eastAsia"/>
              </w:rPr>
              <w:t>充裕的企业要优先使用现金支付中小企业账款。未事先明示、书面约定非现金支付的，原则上不得使用非现金支付。开具的商业承兑汇票和供应链债务凭证期限原则上不得超过6个月。</w:t>
            </w:r>
          </w:p>
          <w:p w14:paraId="0B6EC10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2.切实加快减免房租，助力支持服务业小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和个体工商户渡过难关</w:t>
            </w:r>
          </w:p>
          <w:p w14:paraId="32EEC95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认真落实《关于做好2022年服务业小微企业和个体工商户房租减免工作的通知》（国</w:t>
            </w:r>
            <w:proofErr w:type="gramStart"/>
            <w:r>
              <w:rPr>
                <w:rFonts w:ascii="仿宋_GB2312" w:eastAsia="仿宋_GB2312" w:hAnsi="仿宋_GB2312" w:cs="仿宋_GB2312" w:hint="eastAsia"/>
              </w:rPr>
              <w:t>资厅财评</w:t>
            </w:r>
            <w:proofErr w:type="gramEnd"/>
            <w:r>
              <w:rPr>
                <w:rFonts w:ascii="仿宋_GB2312" w:eastAsia="仿宋_GB2312" w:hAnsi="仿宋_GB2312" w:cs="仿宋_GB2312" w:hint="eastAsia"/>
              </w:rPr>
              <w:t>〔2022〕29号，以下简称29号文件）要求，坚持“应免尽免、应免快免”，切实加快减免房租政策落地。</w:t>
            </w:r>
          </w:p>
          <w:p w14:paraId="0DAF964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（1）对承租中央企业房屋的服务业小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和个体工商户，要在2022年普遍减免3个月租金，并力争在上半年完成减免主体工作。对2022年租期分属不同承租人的，要根据不同承租人实际租期按比例减免。</w:t>
            </w:r>
          </w:p>
          <w:p w14:paraId="2425030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（2）对2022年被列为疫情中高风险地区所在县级行政区域内，承租中央企业房屋的服务业小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和个体工商户，再补充减免3个月租金，补充减免工作要在所在县级行政区域出现疫情中高风险地区后2个月内完成。</w:t>
            </w:r>
          </w:p>
          <w:p w14:paraId="3AF2DAB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对于转租、分租中央企业房屋的，要持续加大工作力度，确保减租政策有效传导至实际承租人。对于所属股权多元化子企业，要积极沟通协调，争取中小股东理解支持，在规范履行内部决策程序后，尽快减免租金。</w:t>
            </w:r>
          </w:p>
          <w:p w14:paraId="11BDAC3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出租房屋所在地政府出台房租减免政策力度大于29号文件要求的，要认真执行属地政策，确保政策不打折扣。对参股企业所属房屋，要积极承担股东责任，与其他股东协商争取支持。不属于29号文件规定减免对象的中小企业提出减免房租申请的，鼓励中央企业本着互惠互利、友好协商、规范决策、共渡难关的原则，在能力可及范围内给予必要帮扶。</w:t>
            </w:r>
          </w:p>
          <w:p w14:paraId="3485B9D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3.大力实施</w:t>
            </w:r>
            <w:proofErr w:type="gramStart"/>
            <w:r>
              <w:rPr>
                <w:rFonts w:ascii="仿宋_GB2312" w:eastAsia="仿宋_GB2312" w:hAnsi="仿宋_GB2312" w:cs="仿宋_GB2312" w:hint="eastAsia"/>
              </w:rPr>
              <w:t>降费提质</w:t>
            </w:r>
            <w:proofErr w:type="gramEnd"/>
            <w:r>
              <w:rPr>
                <w:rFonts w:ascii="仿宋_GB2312" w:eastAsia="仿宋_GB2312" w:hAnsi="仿宋_GB2312" w:cs="仿宋_GB2312" w:hint="eastAsia"/>
              </w:rPr>
              <w:t>，助力降低中小企业运行成本</w:t>
            </w:r>
          </w:p>
          <w:p w14:paraId="0937357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（1）坚决配合地方政府价格主管部门和市场监管部门清理转供电环节不合理加价。对于转供电主体内部产权明晰、具备改造条件的，有序推进“转改直”工作。按照国家有关要求清理</w:t>
            </w:r>
            <w:r>
              <w:rPr>
                <w:rFonts w:ascii="仿宋_GB2312" w:eastAsia="仿宋_GB2312" w:hAnsi="仿宋_GB2312" w:cs="仿宋_GB2312" w:hint="eastAsia"/>
              </w:rPr>
              <w:lastRenderedPageBreak/>
              <w:t>规范城镇供电收费，进一步规范收费项目和标准。</w:t>
            </w:r>
          </w:p>
          <w:p w14:paraId="260BC1B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（2）落实好餐饮、零售、旅游、民航、公路水路铁路运输等特困行业有关</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困扶持措施，积极配合地方价格主管部门做好特困行业小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和个体工商户实行用电阶段性优惠工作。对受疫情影响暂时出现生产经营困难的小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和个体工商户用水、用电、用气实行“欠费</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停供”，允许其在6个月内补缴欠费。</w:t>
            </w:r>
          </w:p>
          <w:p w14:paraId="2C138A5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快推动5G、人工智能、工业互联网、物联网、大数据、区块链等创新技术与实体产业融合应用，支持中小企业数字化转型。加快发展5G和千兆宽带网络，提升服务质量和水平，打通宽带入户“最后一公里”，确保2022年对中小企业宽带和专线平均资费再降10%。加大云盘、</w:t>
            </w:r>
            <w:proofErr w:type="gramStart"/>
            <w:r>
              <w:rPr>
                <w:rFonts w:ascii="仿宋_GB2312" w:eastAsia="仿宋_GB2312" w:hAnsi="仿宋_GB2312" w:cs="仿宋_GB2312" w:hint="eastAsia"/>
              </w:rPr>
              <w:t>云会议等云</w:t>
            </w:r>
            <w:proofErr w:type="gramEnd"/>
            <w:r>
              <w:rPr>
                <w:rFonts w:ascii="仿宋_GB2312" w:eastAsia="仿宋_GB2312" w:hAnsi="仿宋_GB2312" w:cs="仿宋_GB2312" w:hint="eastAsia"/>
              </w:rPr>
              <w:t>办公产品优惠力度，减轻疫情对中小企业线下办公的影响。</w:t>
            </w:r>
          </w:p>
          <w:p w14:paraId="04AFAF1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（4）创新服务手段，对用水、用电、用气等实施阳光服务，加快实现缴费、保修等“一网通办”。积极</w:t>
            </w:r>
            <w:proofErr w:type="gramStart"/>
            <w:r>
              <w:rPr>
                <w:rFonts w:ascii="仿宋_GB2312" w:eastAsia="仿宋_GB2312" w:hAnsi="仿宋_GB2312" w:cs="仿宋_GB2312" w:hint="eastAsia"/>
              </w:rPr>
              <w:t>建云建平台</w:t>
            </w:r>
            <w:proofErr w:type="gramEnd"/>
            <w:r>
              <w:rPr>
                <w:rFonts w:ascii="仿宋_GB2312" w:eastAsia="仿宋_GB2312" w:hAnsi="仿宋_GB2312" w:cs="仿宋_GB2312" w:hint="eastAsia"/>
              </w:rPr>
              <w:t>，大力推进“</w:t>
            </w:r>
            <w:proofErr w:type="gramStart"/>
            <w:r>
              <w:rPr>
                <w:rFonts w:ascii="仿宋_GB2312" w:eastAsia="仿宋_GB2312" w:hAnsi="仿宋_GB2312" w:cs="仿宋_GB2312" w:hint="eastAsia"/>
              </w:rPr>
              <w:t>云采</w:t>
            </w:r>
            <w:proofErr w:type="gramEnd"/>
            <w:r>
              <w:rPr>
                <w:rFonts w:ascii="仿宋_GB2312" w:eastAsia="仿宋_GB2312" w:hAnsi="仿宋_GB2312" w:cs="仿宋_GB2312" w:hint="eastAsia"/>
              </w:rPr>
              <w:t>购”“云签约”“云结算”“云物流”，努力让信息多跑路，尽可能节约中小企业“脚底”成本，积极为受疫情影响较大的中小企业减免用云、用平台的费用。</w:t>
            </w:r>
          </w:p>
          <w:p w14:paraId="62DC934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4.有力支持资金融通，助力缓解中小企业融资困难</w:t>
            </w:r>
          </w:p>
          <w:p w14:paraId="430B75D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对商用货车消费贷款的支持力度，有效缓解物流企业和个体货车司机贷款偿还压力。中央汽车企业所属金融子企业要发挥引领示范作用，对2022年6月30日前发放的商用货车消费贷款给予6个月延期还本付息政策支持。</w:t>
            </w:r>
          </w:p>
          <w:p w14:paraId="29B4B1E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积极发挥产业链“核心”企业作用，支持配合上下游中小企业开展供应链融资，努力实现自身优质信用与上下游中小企业共享。中小企业需要以其持有的中央企业集团内单位应付账款、出具的商票和供应链债务凭证等办理融资业务的，要及时确权，严禁高息套利。</w:t>
            </w:r>
          </w:p>
          <w:p w14:paraId="14194A2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（3）积极发挥供应</w:t>
            </w:r>
            <w:proofErr w:type="gramStart"/>
            <w:r>
              <w:rPr>
                <w:rFonts w:ascii="仿宋_GB2312" w:eastAsia="仿宋_GB2312" w:hAnsi="仿宋_GB2312" w:cs="仿宋_GB2312" w:hint="eastAsia"/>
              </w:rPr>
              <w:t>链服务</w:t>
            </w:r>
            <w:proofErr w:type="gramEnd"/>
            <w:r>
              <w:rPr>
                <w:rFonts w:ascii="仿宋_GB2312" w:eastAsia="仿宋_GB2312" w:hAnsi="仿宋_GB2312" w:cs="仿宋_GB2312" w:hint="eastAsia"/>
              </w:rPr>
              <w:t>平台作用，基于</w:t>
            </w:r>
            <w:proofErr w:type="gramStart"/>
            <w:r>
              <w:rPr>
                <w:rFonts w:ascii="仿宋_GB2312" w:eastAsia="仿宋_GB2312" w:hAnsi="仿宋_GB2312" w:cs="仿宋_GB2312" w:hint="eastAsia"/>
              </w:rPr>
              <w:t>真实业务</w:t>
            </w:r>
            <w:proofErr w:type="gramEnd"/>
            <w:r>
              <w:rPr>
                <w:rFonts w:ascii="仿宋_GB2312" w:eastAsia="仿宋_GB2312" w:hAnsi="仿宋_GB2312" w:cs="仿宋_GB2312" w:hint="eastAsia"/>
              </w:rPr>
              <w:t>数据为上下游中小企业信用赋能，助力中小企业拓展融资渠道、获取低成本资金、减少资金占用。借鉴电e</w:t>
            </w:r>
            <w:proofErr w:type="gramStart"/>
            <w:r>
              <w:rPr>
                <w:rFonts w:ascii="仿宋_GB2312" w:eastAsia="仿宋_GB2312" w:hAnsi="仿宋_GB2312" w:cs="仿宋_GB2312" w:hint="eastAsia"/>
              </w:rPr>
              <w:t>金服“电e贷”</w:t>
            </w:r>
            <w:proofErr w:type="gramEnd"/>
            <w:r>
              <w:rPr>
                <w:rFonts w:ascii="仿宋_GB2312" w:eastAsia="仿宋_GB2312" w:hAnsi="仿宋_GB2312" w:cs="仿宋_GB2312" w:hint="eastAsia"/>
              </w:rPr>
              <w:t>、中</w:t>
            </w:r>
            <w:proofErr w:type="gramStart"/>
            <w:r>
              <w:rPr>
                <w:rFonts w:ascii="仿宋_GB2312" w:eastAsia="仿宋_GB2312" w:hAnsi="仿宋_GB2312" w:cs="仿宋_GB2312" w:hint="eastAsia"/>
              </w:rPr>
              <w:t>储智运“运费贷”</w:t>
            </w:r>
            <w:proofErr w:type="gramEnd"/>
            <w:r>
              <w:rPr>
                <w:rFonts w:ascii="仿宋_GB2312" w:eastAsia="仿宋_GB2312" w:hAnsi="仿宋_GB2312" w:cs="仿宋_GB2312" w:hint="eastAsia"/>
              </w:rPr>
              <w:t>等供应链平台服务中小企业的经验，立足自身创新服务中小企业方式。</w:t>
            </w:r>
          </w:p>
          <w:p w14:paraId="293F6BB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（4）持续推进保函（保险）替代现金保证金，不得向中小企业超比例收取或变相收取不合理的保证金，不得限定中小企业提供保证的方式，及时退还到期保证金。</w:t>
            </w:r>
          </w:p>
        </w:tc>
      </w:tr>
      <w:tr w:rsidR="00A77D78" w14:paraId="65FD4B6E" w14:textId="77777777">
        <w:trPr>
          <w:trHeight w:val="645"/>
          <w:jc w:val="center"/>
        </w:trPr>
        <w:tc>
          <w:tcPr>
            <w:tcW w:w="710" w:type="dxa"/>
            <w:vAlign w:val="center"/>
          </w:tcPr>
          <w:p w14:paraId="0C9B17AB"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10</w:t>
            </w:r>
          </w:p>
        </w:tc>
        <w:tc>
          <w:tcPr>
            <w:tcW w:w="2463" w:type="dxa"/>
            <w:vAlign w:val="center"/>
          </w:tcPr>
          <w:p w14:paraId="34E7A76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人民银行印发《关于推动建立金融服务小微企业敢贷愿贷能贷会贷长效机制的通知》</w:t>
            </w:r>
          </w:p>
        </w:tc>
        <w:tc>
          <w:tcPr>
            <w:tcW w:w="5851" w:type="dxa"/>
            <w:vAlign w:val="center"/>
          </w:tcPr>
          <w:p w14:paraId="360E0D2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1.健全容错安排和风险缓释机制，增强敢贷信心</w:t>
            </w:r>
          </w:p>
          <w:p w14:paraId="541C1EA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（1）优化完善尽职免责制度。各金融机构要通过建立正面清单和负面清单、搭建申诉平台、加强公示等，探索简便易行、客观可量化的尽职免责内部认定标准和流程，引导相关岗位人员勤勉尽职，适当提高免责</w:t>
            </w:r>
            <w:proofErr w:type="gramStart"/>
            <w:r>
              <w:rPr>
                <w:rFonts w:ascii="仿宋_GB2312" w:eastAsia="仿宋_GB2312" w:hAnsi="仿宋_GB2312" w:cs="仿宋_GB2312" w:hint="eastAsia"/>
              </w:rPr>
              <w:t>和减责比例</w:t>
            </w:r>
            <w:proofErr w:type="gramEnd"/>
            <w:r>
              <w:rPr>
                <w:rFonts w:ascii="仿宋_GB2312" w:eastAsia="仿宋_GB2312" w:hAnsi="仿宋_GB2312" w:cs="仿宋_GB2312" w:hint="eastAsia"/>
              </w:rPr>
              <w:t>。在有效防范道德风险的前提下，对小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贷款不良率符合监管规定的分支机构，可</w:t>
            </w:r>
            <w:r>
              <w:rPr>
                <w:rFonts w:ascii="仿宋_GB2312" w:eastAsia="仿宋_GB2312" w:hAnsi="仿宋_GB2312" w:cs="仿宋_GB2312" w:hint="eastAsia"/>
              </w:rPr>
              <w:lastRenderedPageBreak/>
              <w:t>免除或减轻相关人员内部考核扣分、行政处分、经济处罚等责任。贷款风险发生后需启动问</w:t>
            </w:r>
            <w:proofErr w:type="gramStart"/>
            <w:r>
              <w:rPr>
                <w:rFonts w:ascii="仿宋_GB2312" w:eastAsia="仿宋_GB2312" w:hAnsi="仿宋_GB2312" w:cs="仿宋_GB2312" w:hint="eastAsia"/>
              </w:rPr>
              <w:t>责程序</w:t>
            </w:r>
            <w:proofErr w:type="gramEnd"/>
            <w:r>
              <w:rPr>
                <w:rFonts w:ascii="仿宋_GB2312" w:eastAsia="仿宋_GB2312" w:hAnsi="仿宋_GB2312" w:cs="仿宋_GB2312" w:hint="eastAsia"/>
              </w:rPr>
              <w:t>的，要先启动尽职免责认定程序、开展尽职免责调查与评议并进行责任认定。要通过案例引导、经验交流等方式，推动尽职免责制度落地，营造尽职免责的信贷文化氛围。</w:t>
            </w:r>
          </w:p>
          <w:p w14:paraId="55D0976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（2）改进小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不良贷款处置方式。各金融机构要落实好普惠小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不良容忍度监管要求，对不超出容忍度标准的分支机构，计提效益工资总额时，可不考虑或部分考虑不良贷款造成的利润损失。优先安排小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不良贷款核销计划，确保应</w:t>
            </w:r>
            <w:proofErr w:type="gramStart"/>
            <w:r>
              <w:rPr>
                <w:rFonts w:ascii="仿宋_GB2312" w:eastAsia="仿宋_GB2312" w:hAnsi="仿宋_GB2312" w:cs="仿宋_GB2312" w:hint="eastAsia"/>
              </w:rPr>
              <w:t>核尽核</w:t>
            </w:r>
            <w:proofErr w:type="gramEnd"/>
            <w:r>
              <w:rPr>
                <w:rFonts w:ascii="仿宋_GB2312" w:eastAsia="仿宋_GB2312" w:hAnsi="仿宋_GB2312" w:cs="仿宋_GB2312" w:hint="eastAsia"/>
              </w:rPr>
              <w:t>。用好批量转让、资产证券化、重组转化等处置手段，提高小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不良贷款处置质效。</w:t>
            </w:r>
            <w:proofErr w:type="gramStart"/>
            <w:r>
              <w:rPr>
                <w:rFonts w:ascii="仿宋_GB2312" w:eastAsia="仿宋_GB2312" w:hAnsi="仿宋_GB2312" w:cs="仿宋_GB2312" w:hint="eastAsia"/>
              </w:rPr>
              <w:t>对长账龄</w:t>
            </w:r>
            <w:proofErr w:type="gramEnd"/>
            <w:r>
              <w:rPr>
                <w:rFonts w:ascii="仿宋_GB2312" w:eastAsia="仿宋_GB2312" w:hAnsi="仿宋_GB2312" w:cs="仿宋_GB2312" w:hint="eastAsia"/>
              </w:rPr>
              <w:t>不良贷款，争取实现应处置尽处置。人民银行分支机构在各项评估中，可对普惠小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增速、增量进行不良贷款核销还原，鼓励金融机构加快普惠小微不良贷款处置。</w:t>
            </w:r>
          </w:p>
          <w:p w14:paraId="3E4C2C3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（3）积极开展</w:t>
            </w:r>
            <w:proofErr w:type="gramStart"/>
            <w:r>
              <w:rPr>
                <w:rFonts w:ascii="仿宋_GB2312" w:eastAsia="仿宋_GB2312" w:hAnsi="仿宋_GB2312" w:cs="仿宋_GB2312" w:hint="eastAsia"/>
              </w:rPr>
              <w:t>银政保担业务</w:t>
            </w:r>
            <w:proofErr w:type="gramEnd"/>
            <w:r>
              <w:rPr>
                <w:rFonts w:ascii="仿宋_GB2312" w:eastAsia="仿宋_GB2312" w:hAnsi="仿宋_GB2312" w:cs="仿宋_GB2312" w:hint="eastAsia"/>
              </w:rPr>
              <w:t>合作。各金融机构要积极与政府性融资担保机构开展“见贷即担”“见担即贷”批量担保业务合作，减少重复尽职调查，优化担保流程，提高担保效率。深化“银行+保险”合作，优化保单质押、贷款保证保险等合作业务流程，助力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融资。人民银行分支机构要会同相关部门推动政府性融资担保机构合理提高担保放大倍数，降低担保费率和反担保要求，扩大对小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的覆盖面，降低或取消盈利性考核要求，依法依约及时履行代偿责任，适度提高代偿比例。鼓励有条件的地方设立风险补偿基金，为小微信贷业务提供风险缓释。</w:t>
            </w:r>
          </w:p>
          <w:p w14:paraId="0B4A35B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2.强化正向激励和评估考核，激发愿贷动力</w:t>
            </w:r>
          </w:p>
          <w:p w14:paraId="38FB9C9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（1）进一步优化信贷结构，逐步转变对地方政府融资平台、国有企业等的传统偏好，扭转“垒大户”倾向，减少超过合理融资需求的多头授信、过度授信，腾挪更多信贷资源支持小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发展。</w:t>
            </w:r>
          </w:p>
          <w:p w14:paraId="27B381B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（2）优化提升贷款精细化定价水平。各金融机构要继续完善成本分摊和收益分享机制，加大内部资金转移定价优惠幅度，调整优化经济资本占用计量系数，加大对小</w:t>
            </w:r>
            <w:proofErr w:type="gramStart"/>
            <w:r>
              <w:rPr>
                <w:rFonts w:ascii="仿宋_GB2312" w:eastAsia="仿宋_GB2312" w:hAnsi="仿宋_GB2312" w:cs="仿宋_GB2312" w:hint="eastAsia"/>
              </w:rPr>
              <w:t>微业务</w:t>
            </w:r>
            <w:proofErr w:type="gramEnd"/>
            <w:r>
              <w:rPr>
                <w:rFonts w:ascii="仿宋_GB2312" w:eastAsia="仿宋_GB2312" w:hAnsi="仿宋_GB2312" w:cs="仿宋_GB2312" w:hint="eastAsia"/>
              </w:rPr>
              <w:t>的倾斜支持力度。将贷款市场报价利率（LPR）内嵌到内部定价和传导相关环节，统筹考虑小</w:t>
            </w:r>
            <w:proofErr w:type="gramStart"/>
            <w:r>
              <w:rPr>
                <w:rFonts w:ascii="仿宋_GB2312" w:eastAsia="仿宋_GB2312" w:hAnsi="仿宋_GB2312" w:cs="仿宋_GB2312" w:hint="eastAsia"/>
              </w:rPr>
              <w:t>微市场</w:t>
            </w:r>
            <w:proofErr w:type="gramEnd"/>
            <w:r>
              <w:rPr>
                <w:rFonts w:ascii="仿宋_GB2312" w:eastAsia="仿宋_GB2312" w:hAnsi="仿宋_GB2312" w:cs="仿宋_GB2312" w:hint="eastAsia"/>
              </w:rPr>
              <w:t>主体资质、经营状况、担保方式、贷款期限等情况，提高精细化定价水平，推动综合融资成本稳中有降。适当下放贷款定价权限，提高分支机构金融服务效率。对受新冠肺炎疫情影响严重行业和地区的小微企业，鼓励阶段性实行更优惠的利率和服务收费，减免罚息，减轻困难企业负担。</w:t>
            </w:r>
          </w:p>
          <w:p w14:paraId="2C84CF3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（3）改进完善差异化绩效考核机制。各金融机构要进一步强化绩效考核引导，优化评价指标体系，降低或取消对小</w:t>
            </w:r>
            <w:proofErr w:type="gramStart"/>
            <w:r>
              <w:rPr>
                <w:rFonts w:ascii="仿宋_GB2312" w:eastAsia="仿宋_GB2312" w:hAnsi="仿宋_GB2312" w:cs="仿宋_GB2312" w:hint="eastAsia"/>
              </w:rPr>
              <w:t>微业务条</w:t>
            </w:r>
            <w:proofErr w:type="gramEnd"/>
            <w:r>
              <w:rPr>
                <w:rFonts w:ascii="仿宋_GB2312" w:eastAsia="仿宋_GB2312" w:hAnsi="仿宋_GB2312" w:cs="仿宋_GB2312" w:hint="eastAsia"/>
              </w:rPr>
              <w:t>线存款、利润、中间业务等考核要求，适当提高信用贷款、首贷户等指标权重。将金融服务小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情况与分支机构考核挂</w:t>
            </w:r>
            <w:r>
              <w:rPr>
                <w:rFonts w:ascii="仿宋_GB2312" w:eastAsia="仿宋_GB2312" w:hAnsi="仿宋_GB2312" w:cs="仿宋_GB2312" w:hint="eastAsia"/>
              </w:rPr>
              <w:lastRenderedPageBreak/>
              <w:t>钩，作为薪酬激励、评优评先的主要依据。合理增加专项激励工资、营销费用补贴、业务创新奖励等配套供给，鼓励开展小</w:t>
            </w:r>
            <w:proofErr w:type="gramStart"/>
            <w:r>
              <w:rPr>
                <w:rFonts w:ascii="仿宋_GB2312" w:eastAsia="仿宋_GB2312" w:hAnsi="仿宋_GB2312" w:cs="仿宋_GB2312" w:hint="eastAsia"/>
              </w:rPr>
              <w:t>微客户</w:t>
            </w:r>
            <w:proofErr w:type="gramEnd"/>
            <w:r>
              <w:rPr>
                <w:rFonts w:ascii="仿宋_GB2312" w:eastAsia="仿宋_GB2312" w:hAnsi="仿宋_GB2312" w:cs="仿宋_GB2312" w:hint="eastAsia"/>
              </w:rPr>
              <w:t>拓展和产品创新。做好考核目标分解落实，确保各项保障激励政策及时兑现，充分调动分支机构和一线从业人员积极性。</w:t>
            </w:r>
          </w:p>
          <w:p w14:paraId="7E0DE9C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（4）加强政策效果评估运用。人民银行分支机构要认真开展小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信贷政策导向效果评估，推动金融机构将评估结果纳入对其分支机构的综合绩效考核。加强财政金融政策协同，推动有条件的地方将小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金融服务情况与</w:t>
            </w:r>
            <w:proofErr w:type="gramStart"/>
            <w:r>
              <w:rPr>
                <w:rFonts w:ascii="仿宋_GB2312" w:eastAsia="仿宋_GB2312" w:hAnsi="仿宋_GB2312" w:cs="仿宋_GB2312" w:hint="eastAsia"/>
              </w:rPr>
              <w:t>财政奖补等</w:t>
            </w:r>
            <w:proofErr w:type="gramEnd"/>
            <w:r>
              <w:rPr>
                <w:rFonts w:ascii="仿宋_GB2312" w:eastAsia="仿宋_GB2312" w:hAnsi="仿宋_GB2312" w:cs="仿宋_GB2312" w:hint="eastAsia"/>
              </w:rPr>
              <w:t>挂钩。继续开展区域融资环境评价，完善评价体系，加强评价结果运用，推动地方融资环境持续优化。</w:t>
            </w:r>
          </w:p>
          <w:p w14:paraId="76CEB36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3.做好资金保障和渠道建设，夯实能贷基础</w:t>
            </w:r>
          </w:p>
          <w:p w14:paraId="72C6AD6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（1）发挥好货币政策工具总量和结构双重功能。各金融机构要</w:t>
            </w:r>
            <w:proofErr w:type="gramStart"/>
            <w:r>
              <w:rPr>
                <w:rFonts w:ascii="仿宋_GB2312" w:eastAsia="仿宋_GB2312" w:hAnsi="仿宋_GB2312" w:cs="仿宋_GB2312" w:hint="eastAsia"/>
              </w:rPr>
              <w:t>充分运用降准释放</w:t>
            </w:r>
            <w:proofErr w:type="gramEnd"/>
            <w:r>
              <w:rPr>
                <w:rFonts w:ascii="仿宋_GB2312" w:eastAsia="仿宋_GB2312" w:hAnsi="仿宋_GB2312" w:cs="仿宋_GB2312" w:hint="eastAsia"/>
              </w:rPr>
              <w:t>的长期资金、再贷款再贴现等结构性货币政策工具提供的资金，将新增信贷资源优先投向小微企业。人民银行分支机构要运用好普惠小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支持工具，推动金融机构持续增加普惠小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投放，更多发放信用贷款。</w:t>
            </w:r>
          </w:p>
          <w:p w14:paraId="4AF7EB1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（2）持续增加小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信贷供给。各金融机构要围绕普惠小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增速不低于各项贷款平均增速的目标，结合各项贷款投放安排，科学制定年度普惠小微专项信贷计划，鼓励有条件的金融机构单列信用贷、</w:t>
            </w:r>
            <w:proofErr w:type="gramStart"/>
            <w:r>
              <w:rPr>
                <w:rFonts w:ascii="仿宋_GB2312" w:eastAsia="仿宋_GB2312" w:hAnsi="仿宋_GB2312" w:cs="仿宋_GB2312" w:hint="eastAsia"/>
              </w:rPr>
              <w:t>首贷计划</w:t>
            </w:r>
            <w:proofErr w:type="gramEnd"/>
            <w:r>
              <w:rPr>
                <w:rFonts w:ascii="仿宋_GB2312" w:eastAsia="仿宋_GB2312" w:hAnsi="仿宋_GB2312" w:cs="仿宋_GB2312" w:hint="eastAsia"/>
              </w:rPr>
              <w:t>，加强监测管理，确保贷款专项专用。全国性银行分解专项信贷计划，要向中西部地区、信贷增长缓慢地区和受疫情影响严重地区和行业倾斜。地方法人银行新增可贷资金要更多用于发放涉农和小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贷款，确保涉农和普惠小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持续稳定增长。人民银行分支机构要及时调研了解辖区内金融机构普惠小微专项信贷计划制定和落实情况，并加强督促指导。</w:t>
            </w:r>
          </w:p>
          <w:p w14:paraId="2401B52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（3）拓宽多元化信贷资金来源渠道。鼓励金融机构在依法合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、风险可控前提下，通过信贷资产证券化等方式，盘活存量信贷资源。通过加大利润留存、适当控制风险资产增速等，增加内</w:t>
            </w:r>
            <w:proofErr w:type="gramStart"/>
            <w:r>
              <w:rPr>
                <w:rFonts w:ascii="仿宋_GB2312" w:eastAsia="仿宋_GB2312" w:hAnsi="仿宋_GB2312" w:cs="仿宋_GB2312" w:hint="eastAsia"/>
              </w:rPr>
              <w:t>生资本</w:t>
            </w:r>
            <w:proofErr w:type="gramEnd"/>
            <w:r>
              <w:rPr>
                <w:rFonts w:ascii="仿宋_GB2312" w:eastAsia="仿宋_GB2312" w:hAnsi="仿宋_GB2312" w:cs="仿宋_GB2312" w:hint="eastAsia"/>
              </w:rPr>
              <w:t>补充。继续支持中小银行发行永续债、二级资本债，配合有关部门指导地方政府用好新增专项债额</w:t>
            </w:r>
            <w:proofErr w:type="gramStart"/>
            <w:r>
              <w:rPr>
                <w:rFonts w:ascii="仿宋_GB2312" w:eastAsia="仿宋_GB2312" w:hAnsi="仿宋_GB2312" w:cs="仿宋_GB2312" w:hint="eastAsia"/>
              </w:rPr>
              <w:t>度合理</w:t>
            </w:r>
            <w:proofErr w:type="gramEnd"/>
            <w:r>
              <w:rPr>
                <w:rFonts w:ascii="仿宋_GB2312" w:eastAsia="仿宋_GB2312" w:hAnsi="仿宋_GB2312" w:cs="仿宋_GB2312" w:hint="eastAsia"/>
              </w:rPr>
              <w:t>补充中小银行资本，鼓励资质相对较好的银行通过权益市场融资，加大外源资本补充力度。金融债券余额管理试点银行要在年度批复额度内，合理安排小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金融债券发行规模，严格规范募集资金使用管理。人民银行分支机构要及时摸排地方法人银行发行小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金融债券、资本补充债券需求，做好辅导沟通，提高发行效率。鼓励有条件的地区对地方法人银行发行小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金融债券进行奖补。</w:t>
            </w:r>
          </w:p>
          <w:p w14:paraId="708E978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4.推动科技赋能和产品创新，</w:t>
            </w:r>
            <w:proofErr w:type="gramStart"/>
            <w:r>
              <w:rPr>
                <w:rFonts w:ascii="仿宋_GB2312" w:eastAsia="仿宋_GB2312" w:hAnsi="仿宋_GB2312" w:cs="仿宋_GB2312" w:hint="eastAsia"/>
              </w:rPr>
              <w:t>提升会贷水平</w:t>
            </w:r>
            <w:proofErr w:type="gramEnd"/>
          </w:p>
          <w:p w14:paraId="2958803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（1）健全分层分类的小</w:t>
            </w:r>
            <w:proofErr w:type="gramStart"/>
            <w:r>
              <w:rPr>
                <w:rFonts w:ascii="仿宋_GB2312" w:eastAsia="仿宋_GB2312" w:hAnsi="仿宋_GB2312" w:cs="仿宋_GB2312" w:hint="eastAsia"/>
              </w:rPr>
              <w:t>微金融</w:t>
            </w:r>
            <w:proofErr w:type="gramEnd"/>
            <w:r>
              <w:rPr>
                <w:rFonts w:ascii="仿宋_GB2312" w:eastAsia="仿宋_GB2312" w:hAnsi="仿宋_GB2312" w:cs="仿宋_GB2312" w:hint="eastAsia"/>
              </w:rPr>
              <w:t>服务体系。开发性银行、政策性银行要加强对转贷款资金的规范管理，确保用于小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w:t>
            </w:r>
            <w:r>
              <w:rPr>
                <w:rFonts w:ascii="仿宋_GB2312" w:eastAsia="仿宋_GB2312" w:hAnsi="仿宋_GB2312" w:cs="仿宋_GB2312" w:hint="eastAsia"/>
              </w:rPr>
              <w:lastRenderedPageBreak/>
              <w:t>供给，并围绕核心企业创新供应</w:t>
            </w:r>
            <w:proofErr w:type="gramStart"/>
            <w:r>
              <w:rPr>
                <w:rFonts w:ascii="仿宋_GB2312" w:eastAsia="仿宋_GB2312" w:hAnsi="仿宋_GB2312" w:cs="仿宋_GB2312" w:hint="eastAsia"/>
              </w:rPr>
              <w:t>链金融</w:t>
            </w:r>
            <w:proofErr w:type="gramEnd"/>
            <w:r>
              <w:rPr>
                <w:rFonts w:ascii="仿宋_GB2312" w:eastAsia="仿宋_GB2312" w:hAnsi="仿宋_GB2312" w:cs="仿宋_GB2312" w:hint="eastAsia"/>
              </w:rPr>
              <w:t>模式，探索为其上下游小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提供直贷业务。全国性银行要发挥“头雁”作用，充分运用网点、人才和科技优势，切实满足小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综合金融服务需求，提高融资可得性和便利性。地方法人银行要强化支农支小定位，将增加小微信贷投放与改革化险相结合，充分发挥贴近基层优势，形成特色化产品和服务模式，重点支持县域经济和小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发展。</w:t>
            </w:r>
          </w:p>
          <w:p w14:paraId="433AC9C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（2）丰富特色</w:t>
            </w:r>
            <w:proofErr w:type="gramStart"/>
            <w:r>
              <w:rPr>
                <w:rFonts w:ascii="仿宋_GB2312" w:eastAsia="仿宋_GB2312" w:hAnsi="仿宋_GB2312" w:cs="仿宋_GB2312" w:hint="eastAsia"/>
              </w:rPr>
              <w:t>化金融</w:t>
            </w:r>
            <w:proofErr w:type="gramEnd"/>
            <w:r>
              <w:rPr>
                <w:rFonts w:ascii="仿宋_GB2312" w:eastAsia="仿宋_GB2312" w:hAnsi="仿宋_GB2312" w:cs="仿宋_GB2312" w:hint="eastAsia"/>
              </w:rPr>
              <w:t>产品。各金融机构要针对小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生命周期、所属行业、交易场景和融资需求等特点，持续推进信贷产品创新，合理设置贷款期限，优化贷款流程，继续推广主动授信、随借随还贷款模式，满足小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灵活用款需求。运用续贷、年审制等方式，丰富中长期贷款产品供给。依托核心企业，优化对产业链上下游小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的融资、结算等金融服务，积极开展应收账款、预付款、存货、仓单等权利和动产质押融资业务。发挥动产融资统一登记公示系统、供应链票据平台、中征应收账款融资服务平台作用，拓宽抵质押物范围，便利小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w:t>
            </w:r>
          </w:p>
          <w:p w14:paraId="415B489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（3）加大对重点领域和困难行业的金融支持力度。深入研究个体工商户经营特点和融资需求，加大创业担保贷款、信用贷款投放力度，为个体工商户发展提供更多金融服务。鼓励为符合授</w:t>
            </w:r>
            <w:proofErr w:type="gramStart"/>
            <w:r>
              <w:rPr>
                <w:rFonts w:ascii="仿宋_GB2312" w:eastAsia="仿宋_GB2312" w:hAnsi="仿宋_GB2312" w:cs="仿宋_GB2312" w:hint="eastAsia"/>
              </w:rPr>
              <w:t>信条件但未</w:t>
            </w:r>
            <w:proofErr w:type="gramEnd"/>
            <w:r>
              <w:rPr>
                <w:rFonts w:ascii="仿宋_GB2312" w:eastAsia="仿宋_GB2312" w:hAnsi="仿宋_GB2312" w:cs="仿宋_GB2312" w:hint="eastAsia"/>
              </w:rPr>
              <w:t>办理登记注册的个体经营者提供融资支持，激发创业动能。按照市场化、法治化原则，提高对新市民在创业、就业、教育等领域的金融服务质效。人民银行分支机构、各金融机构要做好疫情防控下的金融服务和困难行业支持工作，加强与商务、文旅、交通等行业主管部门的沟通协作，发挥普惠性支持措施和针对性支持措施合力，帮助企业</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困，避免出现行业性限贷、抽贷、断贷。</w:t>
            </w:r>
          </w:p>
        </w:tc>
      </w:tr>
      <w:tr w:rsidR="00A77D78" w14:paraId="000D7DFB" w14:textId="77777777">
        <w:trPr>
          <w:trHeight w:val="645"/>
          <w:jc w:val="center"/>
        </w:trPr>
        <w:tc>
          <w:tcPr>
            <w:tcW w:w="710" w:type="dxa"/>
            <w:vAlign w:val="center"/>
          </w:tcPr>
          <w:p w14:paraId="4143B518"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11</w:t>
            </w:r>
          </w:p>
        </w:tc>
        <w:tc>
          <w:tcPr>
            <w:tcW w:w="2463" w:type="dxa"/>
            <w:vAlign w:val="center"/>
          </w:tcPr>
          <w:p w14:paraId="5D87366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《国务院办公厅关于推动外贸保稳提质的意见》（国办发〔2022〕18号）</w:t>
            </w:r>
          </w:p>
          <w:p w14:paraId="273F01B5" w14:textId="77777777" w:rsidR="00A77D78" w:rsidRDefault="00A77D78">
            <w:pPr>
              <w:spacing w:line="240" w:lineRule="auto"/>
              <w:rPr>
                <w:rFonts w:ascii="仿宋_GB2312" w:eastAsia="仿宋_GB2312" w:hAnsi="仿宋_GB2312" w:cs="仿宋_GB2312" w:hint="eastAsia"/>
              </w:rPr>
            </w:pPr>
          </w:p>
        </w:tc>
        <w:tc>
          <w:tcPr>
            <w:tcW w:w="5851" w:type="dxa"/>
            <w:vAlign w:val="center"/>
          </w:tcPr>
          <w:p w14:paraId="373152F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1.加强外贸企业生产经营保障。涉</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地区（中高风险地区所在县级行政区域）所在省份，在做好疫情防控的同时，确定重点外贸企业名录和相关物流企业、人员名录，对生产、物流、用工予以保障，尽快帮助受疫情影响的外贸企业复工达产，保障外贸供应链稳定。</w:t>
            </w:r>
          </w:p>
          <w:p w14:paraId="7A49DD1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2.促进外贸货物运输保通保畅。各地方严格落实全国保障物流畅通促进产业</w:t>
            </w:r>
            <w:proofErr w:type="gramStart"/>
            <w:r>
              <w:rPr>
                <w:rFonts w:ascii="仿宋_GB2312" w:eastAsia="仿宋_GB2312" w:hAnsi="仿宋_GB2312" w:cs="仿宋_GB2312" w:hint="eastAsia"/>
              </w:rPr>
              <w:t>链供应链稳定</w:t>
            </w:r>
            <w:proofErr w:type="gramEnd"/>
            <w:r>
              <w:rPr>
                <w:rFonts w:ascii="仿宋_GB2312" w:eastAsia="仿宋_GB2312" w:hAnsi="仿宋_GB2312" w:cs="仿宋_GB2312" w:hint="eastAsia"/>
              </w:rPr>
              <w:t>电视电话会议精神及《国务院应对新型冠状病毒感染肺炎疫情联防联控机制关于切实做好货运物流保通保畅工作的通知》（国办发明电〔2022〕3号）要求，将外贸货物纳入重要物资范围，全力保障货运物流运输畅通，有运输需求的外贸企业，可按有关规定申领重点物资运输车辆通行证。有力有序疏通海空港等集疏运，提高作业和通关效率。各地要积极优化作业流程，进一步压缩国际班轮等泊时间，不得层层加码，出台影响国际集装箱班轮靠港作业效率的措施。加强航空口岸机场海关及作业人员保障，用好航空货运运力，</w:t>
            </w:r>
            <w:r>
              <w:rPr>
                <w:rFonts w:ascii="仿宋_GB2312" w:eastAsia="仿宋_GB2312" w:hAnsi="仿宋_GB2312" w:cs="仿宋_GB2312" w:hint="eastAsia"/>
              </w:rPr>
              <w:lastRenderedPageBreak/>
              <w:t>保障重要零部件、装备和产品运输。加强与国际货运班列沿线国家沟通协调，同步提高铁路口岸通关及作业效率。进一步提升深港陆路运输效率和通行能力。</w:t>
            </w:r>
          </w:p>
          <w:p w14:paraId="7EB3E77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3.增强海运物流服务稳外贸功能。各地方、商协会组织中小微外贸企业加大与国际班轮公司对接力度，进一步推动扩大班轮</w:t>
            </w:r>
            <w:proofErr w:type="gramStart"/>
            <w:r>
              <w:rPr>
                <w:rFonts w:ascii="仿宋_GB2312" w:eastAsia="仿宋_GB2312" w:hAnsi="仿宋_GB2312" w:cs="仿宋_GB2312" w:hint="eastAsia"/>
              </w:rPr>
              <w:t>公司直客对接</w:t>
            </w:r>
            <w:proofErr w:type="gramEnd"/>
            <w:r>
              <w:rPr>
                <w:rFonts w:ascii="仿宋_GB2312" w:eastAsia="仿宋_GB2312" w:hAnsi="仿宋_GB2312" w:cs="仿宋_GB2312" w:hint="eastAsia"/>
              </w:rPr>
              <w:t>的业务规模。各地方协调帮助物流、货代等企业及时赴港口提离冷藏货物、危险货物等集装箱，提升主要港口的货物中转效率。</w:t>
            </w:r>
          </w:p>
          <w:p w14:paraId="56C3A2E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4.加大进出口信贷支持。支持银行机构对于发展前景良好但暂时受困的外贸企业，不盲目惜贷、抽贷、断贷、压贷，根据风险管</w:t>
            </w:r>
            <w:proofErr w:type="gramStart"/>
            <w:r>
              <w:rPr>
                <w:rFonts w:ascii="仿宋_GB2312" w:eastAsia="仿宋_GB2312" w:hAnsi="仿宋_GB2312" w:cs="仿宋_GB2312" w:hint="eastAsia"/>
              </w:rPr>
              <w:t>控要求</w:t>
            </w:r>
            <w:proofErr w:type="gramEnd"/>
            <w:r>
              <w:rPr>
                <w:rFonts w:ascii="仿宋_GB2312" w:eastAsia="仿宋_GB2312" w:hAnsi="仿宋_GB2312" w:cs="仿宋_GB2312" w:hint="eastAsia"/>
              </w:rPr>
              <w:t>和企业经营实际，满足企业合理资金需求。</w:t>
            </w:r>
          </w:p>
          <w:p w14:paraId="2A4DA70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进一步加强对中小微外贸企业金融支持。各地方加强“政银企”对接，梳理一批急需资金的中小微外贸企业名单，开展“清单式”管理，按照市场化原则，予以重点支持。加大出口信用保险对中小微外贸企业的支持力度，在去年基础上进一步扩大对中小微外贸企业的承保覆盖面。优化中小微外贸企业承保和理赔条件，缩短理赔时间。鼓励银行机构按照市场化原则加大对外贸企业特别是中小微外贸企业的信贷支持力度。鼓励银行和保险机构深化出口信用保险保单融资合作，强化对中小微外贸企业的融资增信支持，</w:t>
            </w:r>
            <w:proofErr w:type="gramStart"/>
            <w:r>
              <w:rPr>
                <w:rFonts w:ascii="仿宋_GB2312" w:eastAsia="仿宋_GB2312" w:hAnsi="仿宋_GB2312" w:cs="仿宋_GB2312" w:hint="eastAsia"/>
              </w:rPr>
              <w:t>增加信保</w:t>
            </w:r>
            <w:proofErr w:type="gramEnd"/>
            <w:r>
              <w:rPr>
                <w:rFonts w:ascii="仿宋_GB2312" w:eastAsia="仿宋_GB2312" w:hAnsi="仿宋_GB2312" w:cs="仿宋_GB2312" w:hint="eastAsia"/>
              </w:rPr>
              <w:t>保单融资规模。</w:t>
            </w:r>
          </w:p>
        </w:tc>
      </w:tr>
      <w:tr w:rsidR="00A77D78" w14:paraId="2C3A3DD1" w14:textId="77777777">
        <w:trPr>
          <w:trHeight w:val="645"/>
          <w:jc w:val="center"/>
        </w:trPr>
        <w:tc>
          <w:tcPr>
            <w:tcW w:w="710" w:type="dxa"/>
            <w:vAlign w:val="center"/>
          </w:tcPr>
          <w:p w14:paraId="20A6AFC5"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12</w:t>
            </w:r>
          </w:p>
        </w:tc>
        <w:tc>
          <w:tcPr>
            <w:tcW w:w="2463" w:type="dxa"/>
            <w:vAlign w:val="center"/>
          </w:tcPr>
          <w:p w14:paraId="35B1EB2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《关于进一步发挥资本市场功能 支持受疫情影响严重地区和行业加快恢复发展的通知》（证监发〔2022〕46号）</w:t>
            </w:r>
          </w:p>
        </w:tc>
        <w:tc>
          <w:tcPr>
            <w:tcW w:w="5851" w:type="dxa"/>
            <w:vAlign w:val="center"/>
          </w:tcPr>
          <w:p w14:paraId="05968BA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1.采取有效手段，加大直接融资支持力度</w:t>
            </w:r>
          </w:p>
          <w:p w14:paraId="7B77B19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2022年业绩受疫情影响严重地区和行业申请首发上市的企业，在符合板块定位及发行上市条件的前提下，经中介机构核查情况属实且不对持续盈利能力或持续经营能力构成重大不利影响的，相关审核或注册工作正常推进。2022年年底前对受疫情影响严重地区和行业的上市公司再融资申请实施专人对接、即报即审、审过即发。</w:t>
            </w:r>
          </w:p>
          <w:p w14:paraId="39E51C1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（2）受疫情影响严重地区和行业企业申请北交所上市、全国股</w:t>
            </w:r>
            <w:proofErr w:type="gramStart"/>
            <w:r>
              <w:rPr>
                <w:rFonts w:ascii="仿宋_GB2312" w:eastAsia="仿宋_GB2312" w:hAnsi="仿宋_GB2312" w:cs="仿宋_GB2312" w:hint="eastAsia"/>
              </w:rPr>
              <w:t>转系统</w:t>
            </w:r>
            <w:proofErr w:type="gramEnd"/>
            <w:r>
              <w:rPr>
                <w:rFonts w:ascii="仿宋_GB2312" w:eastAsia="仿宋_GB2312" w:hAnsi="仿宋_GB2312" w:cs="仿宋_GB2312" w:hint="eastAsia"/>
              </w:rPr>
              <w:t>挂牌的，实施专人对接、即报即审、审过即发。受疫情影响严重地区和行业企业发行公司债券、资产证券化产品的，或者债券募集资金用于疫情防控相关领域或用于偿还疫情防控期间到期债券产品的，实施专人对接、即报即审。</w:t>
            </w:r>
          </w:p>
          <w:p w14:paraId="257277C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受疫情影响严重地区和行业上市公司发行股份购买资产申请适用“小额快速”审核机制，在计算交易金额时不再适用最近12个月内累计计算的要求。发行股份购买资产同时募集配套资金的，放宽募集配套资金用于补充流动资金、偿还债务的比例限制。</w:t>
            </w:r>
          </w:p>
          <w:p w14:paraId="336A626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（4）加快公</w:t>
            </w:r>
            <w:proofErr w:type="gramStart"/>
            <w:r>
              <w:rPr>
                <w:rFonts w:ascii="仿宋_GB2312" w:eastAsia="仿宋_GB2312" w:hAnsi="仿宋_GB2312" w:cs="仿宋_GB2312" w:hint="eastAsia"/>
              </w:rPr>
              <w:t>募基金</w:t>
            </w:r>
            <w:proofErr w:type="gramEnd"/>
            <w:r>
              <w:rPr>
                <w:rFonts w:ascii="仿宋_GB2312" w:eastAsia="仿宋_GB2312" w:hAnsi="仿宋_GB2312" w:cs="仿宋_GB2312" w:hint="eastAsia"/>
              </w:rPr>
              <w:t>产品特别是权益类基金、抗</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主题基金等产品的审核进度。对受疫情影响严重地区和行业企业相关基金产品的行政许可事项，依法依规给予支持。</w:t>
            </w:r>
          </w:p>
          <w:p w14:paraId="134D604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2.实施延期展期政策，体现监管弹性</w:t>
            </w:r>
          </w:p>
          <w:p w14:paraId="1A738EB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（1）受疫情影响严重地区和行业发行人的反馈意见、审核问询</w:t>
            </w:r>
            <w:r>
              <w:rPr>
                <w:rFonts w:ascii="仿宋_GB2312" w:eastAsia="仿宋_GB2312" w:hAnsi="仿宋_GB2312" w:cs="仿宋_GB2312" w:hint="eastAsia"/>
              </w:rPr>
              <w:lastRenderedPageBreak/>
              <w:t>回复时限可以延长3个月，告知函回复时限可以延长1个月。对受疫情影响严重地区和行业企业申报发行公司债券和资产证券化产品的，暂缓计算审核阶段反馈意见回复时限、中止时限3个月。</w:t>
            </w:r>
          </w:p>
          <w:p w14:paraId="5E36ACD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疫情影响严重地区和行业的上市公司并购重组项目确实不能按期更新财务资料或发出股东大会通知的，可以在充分披露疫情对本次重组的具体影响后，申请财务资料有效期延长或股东大会通知时间延期1个月，最多可以延期3次。</w:t>
            </w:r>
          </w:p>
          <w:p w14:paraId="7290997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（3）受疫情影响严重地区和行业的上市公司取得重大资产重组行政许可批文后，可以申请暂缓计算批文有效期，暂缓计算期限最长不超过12个月。</w:t>
            </w:r>
          </w:p>
          <w:p w14:paraId="305BD49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（4）支持受疫情影响严重地区的私募基金备案，适当延长管理人首支私募基金备案和信息报送时限，适当放宽私募基金登记备案材料签章要求和部分工商材料要求。</w:t>
            </w:r>
          </w:p>
          <w:p w14:paraId="4DF6F8B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3.优化监管工作安排，传递监管温度</w:t>
            </w:r>
          </w:p>
          <w:p w14:paraId="16B0AB9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（1）对受疫情影响严重地区和行业的公开发行证券并上市的企业，2022年上市当年因受疫情影响业绩大幅下滑的，对发行人和相关保荐机构给予适当监管包容。</w:t>
            </w:r>
          </w:p>
          <w:p w14:paraId="12B2DC2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沪深证券交易所免收上市公司2022年度上市初费、上市年费和股东大会网络投票服务费。北交所免收上市公司2022年上市年费。全国股转公司免收相关地区挂牌公司2022年挂牌初费和年费。中国结算免收相关发行人2022年登记结算费用。各期货交易所减收相关期货经营机构手续费、减免席位费。支持各协会通过免收减收会费、延期交纳会费、免费培训等方式，加大会员服务力度。</w:t>
            </w:r>
          </w:p>
          <w:p w14:paraId="72B39A8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4.发挥行业机构作用，助力抗</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和复工复产</w:t>
            </w:r>
          </w:p>
          <w:p w14:paraId="6F3C244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鼓励证券公司积极发挥融资中介职能，支持受疫情影响严重地区和行业开展股权融资和债券融资。引导证券公司与股权质押到期还款困难的客户，协商展期3至6个月。对于因疫情防控实施隔离或者接受救治的融资融券客户，尽量减少强制平仓，柔性处理。</w:t>
            </w:r>
          </w:p>
          <w:p w14:paraId="7147AB2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（2）支持公</w:t>
            </w:r>
            <w:proofErr w:type="gramStart"/>
            <w:r>
              <w:rPr>
                <w:rFonts w:ascii="仿宋_GB2312" w:eastAsia="仿宋_GB2312" w:hAnsi="仿宋_GB2312" w:cs="仿宋_GB2312" w:hint="eastAsia"/>
              </w:rPr>
              <w:t>募基金</w:t>
            </w:r>
            <w:proofErr w:type="gramEnd"/>
            <w:r>
              <w:rPr>
                <w:rFonts w:ascii="仿宋_GB2312" w:eastAsia="仿宋_GB2312" w:hAnsi="仿宋_GB2312" w:cs="仿宋_GB2312" w:hint="eastAsia"/>
              </w:rPr>
              <w:t>管理公司</w:t>
            </w:r>
            <w:proofErr w:type="gramStart"/>
            <w:r>
              <w:rPr>
                <w:rFonts w:ascii="仿宋_GB2312" w:eastAsia="仿宋_GB2312" w:hAnsi="仿宋_GB2312" w:cs="仿宋_GB2312" w:hint="eastAsia"/>
              </w:rPr>
              <w:t>践行</w:t>
            </w:r>
            <w:proofErr w:type="gramEnd"/>
            <w:r>
              <w:rPr>
                <w:rFonts w:ascii="仿宋_GB2312" w:eastAsia="仿宋_GB2312" w:hAnsi="仿宋_GB2312" w:cs="仿宋_GB2312" w:hint="eastAsia"/>
              </w:rPr>
              <w:t>长期投资、价值投资、责任投资理念，积极以自有资金申购旗下基金产品，积极发挥专业投资者作用，引导更多社会资金流向抗</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相关企业。</w:t>
            </w:r>
          </w:p>
          <w:p w14:paraId="657DD36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（3）鼓励证券公司设立私募资产管理产品，通过私募基金子公司按照市场化、法治化原则设立私募基金产品，对接相关企业融资需求，降低融资成本。</w:t>
            </w:r>
          </w:p>
          <w:p w14:paraId="2724075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（4）发挥期货市场作用，发挥期货避险功能，</w:t>
            </w:r>
            <w:proofErr w:type="gramStart"/>
            <w:r>
              <w:rPr>
                <w:rFonts w:ascii="仿宋_GB2312" w:eastAsia="仿宋_GB2312" w:hAnsi="仿宋_GB2312" w:cs="仿宋_GB2312" w:hint="eastAsia"/>
              </w:rPr>
              <w:t>助力受</w:t>
            </w:r>
            <w:proofErr w:type="gramEnd"/>
            <w:r>
              <w:rPr>
                <w:rFonts w:ascii="仿宋_GB2312" w:eastAsia="仿宋_GB2312" w:hAnsi="仿宋_GB2312" w:cs="仿宋_GB2312" w:hint="eastAsia"/>
              </w:rPr>
              <w:t>疫情影响严重地区和行业企业风险管理。抓好产业客户培育活动，稳步扩展“期货稳价订单”至沥青、低硫燃料油等能化期货品种。对于在疫情期间服务受疫情影响严重地区和行业的中小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表现突出的期货公司，在分类评价中予以加分。</w:t>
            </w:r>
          </w:p>
        </w:tc>
      </w:tr>
      <w:tr w:rsidR="00A77D78" w14:paraId="27F6594B" w14:textId="77777777">
        <w:trPr>
          <w:trHeight w:val="645"/>
          <w:jc w:val="center"/>
        </w:trPr>
        <w:tc>
          <w:tcPr>
            <w:tcW w:w="710" w:type="dxa"/>
            <w:vAlign w:val="center"/>
          </w:tcPr>
          <w:p w14:paraId="51625105"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13</w:t>
            </w:r>
          </w:p>
        </w:tc>
        <w:tc>
          <w:tcPr>
            <w:tcW w:w="2463" w:type="dxa"/>
            <w:vAlign w:val="center"/>
          </w:tcPr>
          <w:p w14:paraId="43CAFB5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《小微企业、个体工商户税费优惠政策指引》</w:t>
            </w:r>
          </w:p>
        </w:tc>
        <w:tc>
          <w:tcPr>
            <w:tcW w:w="5851" w:type="dxa"/>
            <w:vAlign w:val="center"/>
          </w:tcPr>
          <w:p w14:paraId="5D19203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为深入落实党中央、国务院实施新的组合式税费支持政策的决策部署，更加便利小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和个体工商户及时了解适用税费优惠政策，税务总局针对小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和个体工商户的税费优惠政策进行了梳理，按照享受主体、优惠内容、享受条件、政策依据的编写体例，从减负担、促融资、</w:t>
            </w:r>
            <w:proofErr w:type="gramStart"/>
            <w:r>
              <w:rPr>
                <w:rFonts w:ascii="仿宋_GB2312" w:eastAsia="仿宋_GB2312" w:hAnsi="仿宋_GB2312" w:cs="仿宋_GB2312" w:hint="eastAsia"/>
              </w:rPr>
              <w:t>助创业</w:t>
            </w:r>
            <w:proofErr w:type="gramEnd"/>
            <w:r>
              <w:rPr>
                <w:rFonts w:ascii="仿宋_GB2312" w:eastAsia="仿宋_GB2312" w:hAnsi="仿宋_GB2312" w:cs="仿宋_GB2312" w:hint="eastAsia"/>
              </w:rPr>
              <w:t>三个方面，梳理形成了涵盖39项针对小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和个体工商户的税费优惠政策指引内容。</w:t>
            </w:r>
          </w:p>
        </w:tc>
      </w:tr>
      <w:tr w:rsidR="00A77D78" w14:paraId="7C19D753" w14:textId="77777777">
        <w:trPr>
          <w:trHeight w:val="645"/>
          <w:jc w:val="center"/>
        </w:trPr>
        <w:tc>
          <w:tcPr>
            <w:tcW w:w="710" w:type="dxa"/>
            <w:vAlign w:val="center"/>
          </w:tcPr>
          <w:p w14:paraId="30CC4E4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14</w:t>
            </w:r>
          </w:p>
        </w:tc>
        <w:tc>
          <w:tcPr>
            <w:tcW w:w="2463" w:type="dxa"/>
            <w:vAlign w:val="center"/>
          </w:tcPr>
          <w:p w14:paraId="28E34D2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《2022年新的组合式税费支持政策指引》</w:t>
            </w:r>
          </w:p>
        </w:tc>
        <w:tc>
          <w:tcPr>
            <w:tcW w:w="5851" w:type="dxa"/>
            <w:vAlign w:val="center"/>
          </w:tcPr>
          <w:p w14:paraId="331307A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了方便市场主体及时了解适用税费支持政策，税务总局对新出台的和延续实施的有关政策进行了梳理，按照享受主体、优惠内容、享受条件、政策依据的编写体例，形成了涵盖33项内容的新的组合式税费支持政策指引，后续将根据新出台税费政策情况持续更新。</w:t>
            </w:r>
          </w:p>
        </w:tc>
      </w:tr>
      <w:tr w:rsidR="00A77D78" w14:paraId="3CF767B5" w14:textId="77777777">
        <w:trPr>
          <w:trHeight w:val="645"/>
          <w:jc w:val="center"/>
        </w:trPr>
        <w:tc>
          <w:tcPr>
            <w:tcW w:w="710" w:type="dxa"/>
            <w:vAlign w:val="center"/>
          </w:tcPr>
          <w:p w14:paraId="066691CD"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15</w:t>
            </w:r>
          </w:p>
        </w:tc>
        <w:tc>
          <w:tcPr>
            <w:tcW w:w="2463" w:type="dxa"/>
            <w:vAlign w:val="center"/>
          </w:tcPr>
          <w:p w14:paraId="27F428A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《财政部 税务总局关于进一步持续加快增值税期末留抵退税政策实施进度的公告》（财政部 税务总局公告2022年第19号）</w:t>
            </w:r>
          </w:p>
        </w:tc>
        <w:tc>
          <w:tcPr>
            <w:tcW w:w="5851" w:type="dxa"/>
            <w:vAlign w:val="center"/>
          </w:tcPr>
          <w:p w14:paraId="5CC998C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请的基础上，集中退还大型企业存量留抵税额。</w:t>
            </w:r>
          </w:p>
        </w:tc>
      </w:tr>
      <w:tr w:rsidR="00A77D78" w14:paraId="78366848" w14:textId="77777777">
        <w:trPr>
          <w:trHeight w:val="645"/>
          <w:jc w:val="center"/>
        </w:trPr>
        <w:tc>
          <w:tcPr>
            <w:tcW w:w="710" w:type="dxa"/>
            <w:vAlign w:val="center"/>
          </w:tcPr>
          <w:p w14:paraId="7A525AED"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16</w:t>
            </w:r>
          </w:p>
        </w:tc>
        <w:tc>
          <w:tcPr>
            <w:tcW w:w="2463" w:type="dxa"/>
            <w:vAlign w:val="center"/>
          </w:tcPr>
          <w:p w14:paraId="44771D9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《交通运输部办公厅关于进一步抓实抓细道路客运及城市客运领域新冠肺炎疫情防控有关工作的通知》（</w:t>
            </w:r>
            <w:proofErr w:type="gramStart"/>
            <w:r>
              <w:rPr>
                <w:rFonts w:ascii="仿宋_GB2312" w:eastAsia="仿宋_GB2312" w:hAnsi="仿宋_GB2312" w:cs="仿宋_GB2312" w:hint="eastAsia"/>
              </w:rPr>
              <w:t>交运明</w:t>
            </w:r>
            <w:proofErr w:type="gramEnd"/>
            <w:r>
              <w:rPr>
                <w:rFonts w:ascii="仿宋_GB2312" w:eastAsia="仿宋_GB2312" w:hAnsi="仿宋_GB2312" w:cs="仿宋_GB2312" w:hint="eastAsia"/>
              </w:rPr>
              <w:t>电〔2022〕160号）</w:t>
            </w:r>
          </w:p>
        </w:tc>
        <w:tc>
          <w:tcPr>
            <w:tcW w:w="5851" w:type="dxa"/>
            <w:vAlign w:val="center"/>
          </w:tcPr>
          <w:p w14:paraId="28B66466"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各地交通运输主管部门要加强与发展改革、财政、人力资源社会保障、银保监等部门的沟通对接，保障道路客运和城市客运经营者、客运场站经营者充分享受国家既有财税、金融、保险等</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困解难政策。要积极争取属地人民政府为经营者提供防疫物资或资金补助，将一线从业人员纳入免费核酸检测范围，及时拨付应急运输费用。</w:t>
            </w:r>
          </w:p>
        </w:tc>
      </w:tr>
      <w:tr w:rsidR="00A77D78" w14:paraId="4E266D28" w14:textId="77777777">
        <w:trPr>
          <w:trHeight w:val="645"/>
          <w:jc w:val="center"/>
        </w:trPr>
        <w:tc>
          <w:tcPr>
            <w:tcW w:w="710" w:type="dxa"/>
            <w:vAlign w:val="center"/>
          </w:tcPr>
          <w:p w14:paraId="5A4B7A15"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17</w:t>
            </w:r>
          </w:p>
        </w:tc>
        <w:tc>
          <w:tcPr>
            <w:tcW w:w="2463" w:type="dxa"/>
            <w:vAlign w:val="center"/>
          </w:tcPr>
          <w:p w14:paraId="1C974F1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 财政部 国家税务总局关于做好失业保险稳岗位提技能防失业工作的通知》（</w:t>
            </w:r>
            <w:proofErr w:type="gramStart"/>
            <w:r>
              <w:rPr>
                <w:rFonts w:ascii="仿宋_GB2312" w:eastAsia="仿宋_GB2312" w:hAnsi="仿宋_GB2312" w:cs="仿宋_GB2312" w:hint="eastAsia"/>
              </w:rPr>
              <w:t>人社部</w:t>
            </w:r>
            <w:proofErr w:type="gramEnd"/>
            <w:r>
              <w:rPr>
                <w:rFonts w:ascii="仿宋_GB2312" w:eastAsia="仿宋_GB2312" w:hAnsi="仿宋_GB2312" w:cs="仿宋_GB2312" w:hint="eastAsia"/>
              </w:rPr>
              <w:t>发〔2022〕23号）</w:t>
            </w:r>
          </w:p>
        </w:tc>
        <w:tc>
          <w:tcPr>
            <w:tcW w:w="5851" w:type="dxa"/>
            <w:vAlign w:val="center"/>
          </w:tcPr>
          <w:p w14:paraId="73C13E6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1.继续实施失业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返还政策。参保企业上年度未裁员或裁员率不高于上年度全国城镇调查失业率控制目标，30人（含）以下的参保企业裁员率不高于参保职工总数20%的，可以申请失业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返还。大型企业仍按不超过企业及其职工上年度实际缴纳失业保险费的30%返还，中小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返还比例从60%最高提至90%。社会团体、基金会、社会服务机构、律师事务所、会计师事务所、以单位形式参保的个体工商户参照实施。实施</w:t>
            </w:r>
            <w:proofErr w:type="gramStart"/>
            <w:r>
              <w:rPr>
                <w:rFonts w:ascii="仿宋_GB2312" w:eastAsia="仿宋_GB2312" w:hAnsi="仿宋_GB2312" w:cs="仿宋_GB2312" w:hint="eastAsia"/>
              </w:rPr>
              <w:t>上述稳岗返还</w:t>
            </w:r>
            <w:proofErr w:type="gramEnd"/>
            <w:r>
              <w:rPr>
                <w:rFonts w:ascii="仿宋_GB2312" w:eastAsia="仿宋_GB2312" w:hAnsi="仿宋_GB2312" w:cs="仿宋_GB2312" w:hint="eastAsia"/>
              </w:rPr>
              <w:t>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14:paraId="5783DF9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2.拓宽技能提升补贴受益范围。领取失业保险金人员取得职业资格证书或职业技能等级证书的，可按照初级（五级）不超过</w:t>
            </w:r>
            <w:r>
              <w:rPr>
                <w:rFonts w:ascii="仿宋_GB2312" w:eastAsia="仿宋_GB2312" w:hAnsi="仿宋_GB2312" w:cs="仿宋_GB2312" w:hint="eastAsia"/>
              </w:rPr>
              <w:lastRenderedPageBreak/>
              <w:t>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14:paraId="79258C8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3.继续实施职业培训补贴政策。对领取失业保险金期间接受职业培训的失业人员，按规定发放职业培训补贴。</w:t>
            </w:r>
          </w:p>
          <w:p w14:paraId="308D0DB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继续实施东部7省（市）扩大失业保险基金支出范围试点政策。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14:paraId="2E548DF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5.发放</w:t>
            </w:r>
            <w:proofErr w:type="gramStart"/>
            <w:r>
              <w:rPr>
                <w:rFonts w:ascii="仿宋_GB2312" w:eastAsia="仿宋_GB2312" w:hAnsi="仿宋_GB2312" w:cs="仿宋_GB2312" w:hint="eastAsia"/>
              </w:rPr>
              <w:t>一次性留工培训</w:t>
            </w:r>
            <w:proofErr w:type="gramEnd"/>
            <w:r>
              <w:rPr>
                <w:rFonts w:ascii="仿宋_GB2312" w:eastAsia="仿宋_GB2312" w:hAnsi="仿宋_GB2312" w:cs="仿宋_GB2312" w:hint="eastAsia"/>
              </w:rPr>
              <w:t>补助。2022年1月1日至12月31日，累计出现1个（含）以上中高风险疫情地区的市（地、州、盟）、县（市、区、旗），可对因新冠肺炎疫情严重影响暂时无法正常生产经营的中小微企业，按每名参保职工不超过500元的标准发放</w:t>
            </w:r>
            <w:proofErr w:type="gramStart"/>
            <w:r>
              <w:rPr>
                <w:rFonts w:ascii="仿宋_GB2312" w:eastAsia="仿宋_GB2312" w:hAnsi="仿宋_GB2312" w:cs="仿宋_GB2312" w:hint="eastAsia"/>
              </w:rPr>
              <w:t>一次性留工培训</w:t>
            </w:r>
            <w:proofErr w:type="gramEnd"/>
            <w:r>
              <w:rPr>
                <w:rFonts w:ascii="仿宋_GB2312" w:eastAsia="仿宋_GB2312" w:hAnsi="仿宋_GB2312" w:cs="仿宋_GB2312" w:hint="eastAsia"/>
              </w:rPr>
              <w:t>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返还。实施上述政策的统筹地区，上年度失业保险基金滚存结余备付期限应在2年以上。上述政策执行期限至2022年12月31日。具体办法由各省（自治区、直辖市）制定。</w:t>
            </w:r>
          </w:p>
          <w:p w14:paraId="7CD7C83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6.大力支持职业技能培训。上年度失业保险基金滚存结余备付期限在2年以上，并且职业技能提升行动专账资金不足的统筹地区，在各项保生活</w:t>
            </w:r>
            <w:proofErr w:type="gramStart"/>
            <w:r>
              <w:rPr>
                <w:rFonts w:ascii="仿宋_GB2312" w:eastAsia="仿宋_GB2312" w:hAnsi="仿宋_GB2312" w:cs="仿宋_GB2312" w:hint="eastAsia"/>
              </w:rPr>
              <w:t>稳岗位</w:t>
            </w:r>
            <w:proofErr w:type="gramEnd"/>
            <w:r>
              <w:rPr>
                <w:rFonts w:ascii="仿宋_GB2312" w:eastAsia="仿宋_GB2312" w:hAnsi="仿宋_GB2312" w:cs="仿宋_GB2312" w:hint="eastAsia"/>
              </w:rPr>
              <w:t>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14:paraId="7D291E1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7.实施降费率和缓</w:t>
            </w:r>
            <w:proofErr w:type="gramStart"/>
            <w:r>
              <w:rPr>
                <w:rFonts w:ascii="仿宋_GB2312" w:eastAsia="仿宋_GB2312" w:hAnsi="仿宋_GB2312" w:cs="仿宋_GB2312" w:hint="eastAsia"/>
              </w:rPr>
              <w:t>缴</w:t>
            </w:r>
            <w:proofErr w:type="gramEnd"/>
            <w:r>
              <w:rPr>
                <w:rFonts w:ascii="仿宋_GB2312" w:eastAsia="仿宋_GB2312" w:hAnsi="仿宋_GB2312" w:cs="仿宋_GB2312" w:hint="eastAsia"/>
              </w:rPr>
              <w:t>社会保险费政策。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w:t>
            </w:r>
            <w:r>
              <w:rPr>
                <w:rFonts w:ascii="仿宋_GB2312" w:eastAsia="仿宋_GB2312" w:hAnsi="仿宋_GB2312" w:cs="仿宋_GB2312" w:hint="eastAsia"/>
              </w:rPr>
              <w:lastRenderedPageBreak/>
              <w:t>本养老保险的个体工商户和各类灵活就业人员，2022年缴纳养老保险费有困难的，可自愿暂缓缴费至2023年底前补缴。</w:t>
            </w:r>
          </w:p>
          <w:p w14:paraId="2D73CA5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8.保障失业人员基本生活。继续实施失业保险</w:t>
            </w:r>
            <w:proofErr w:type="gramStart"/>
            <w:r>
              <w:rPr>
                <w:rFonts w:ascii="仿宋_GB2312" w:eastAsia="仿宋_GB2312" w:hAnsi="仿宋_GB2312" w:cs="仿宋_GB2312" w:hint="eastAsia"/>
              </w:rPr>
              <w:t>保障扩围政策</w:t>
            </w:r>
            <w:proofErr w:type="gramEnd"/>
            <w:r>
              <w:rPr>
                <w:rFonts w:ascii="仿宋_GB2312" w:eastAsia="仿宋_GB2312" w:hAnsi="仿宋_GB2312" w:cs="仿宋_GB2312" w:hint="eastAsia"/>
              </w:rPr>
              <w:t>，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tc>
      </w:tr>
      <w:tr w:rsidR="00A77D78" w14:paraId="5AFC7BF5" w14:textId="77777777">
        <w:trPr>
          <w:trHeight w:val="645"/>
          <w:jc w:val="center"/>
        </w:trPr>
        <w:tc>
          <w:tcPr>
            <w:tcW w:w="710" w:type="dxa"/>
            <w:vAlign w:val="center"/>
          </w:tcPr>
          <w:p w14:paraId="3336738B"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18</w:t>
            </w:r>
          </w:p>
        </w:tc>
        <w:tc>
          <w:tcPr>
            <w:tcW w:w="2463" w:type="dxa"/>
            <w:vAlign w:val="center"/>
          </w:tcPr>
          <w:p w14:paraId="4AFB776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《住房和城乡建设部办公厅 国家邮政局办公室关于做好疫情防控期间寄递服务保障工作的通知》（建办城函〔2022〕181号）</w:t>
            </w:r>
          </w:p>
        </w:tc>
        <w:tc>
          <w:tcPr>
            <w:tcW w:w="5851" w:type="dxa"/>
            <w:vAlign w:val="center"/>
          </w:tcPr>
          <w:p w14:paraId="2C21B24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鼓励有条件地区为邮政快递从业人员提供定期免费核酸和抗原检测。</w:t>
            </w:r>
          </w:p>
          <w:p w14:paraId="23C1C056" w14:textId="77777777" w:rsidR="00A77D78" w:rsidRDefault="00A77D78">
            <w:pPr>
              <w:spacing w:line="240" w:lineRule="auto"/>
              <w:rPr>
                <w:rFonts w:eastAsia="仿宋_GB2312"/>
              </w:rPr>
            </w:pPr>
          </w:p>
        </w:tc>
      </w:tr>
      <w:tr w:rsidR="00A77D78" w14:paraId="407D4162" w14:textId="77777777">
        <w:trPr>
          <w:trHeight w:val="645"/>
          <w:jc w:val="center"/>
        </w:trPr>
        <w:tc>
          <w:tcPr>
            <w:tcW w:w="710" w:type="dxa"/>
            <w:vAlign w:val="center"/>
          </w:tcPr>
          <w:p w14:paraId="232C423E"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19</w:t>
            </w:r>
          </w:p>
        </w:tc>
        <w:tc>
          <w:tcPr>
            <w:tcW w:w="2463" w:type="dxa"/>
            <w:vAlign w:val="center"/>
          </w:tcPr>
          <w:p w14:paraId="73F60F0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《国家发展改革委等部门关于做好2022年降成本重点工作的通知》（</w:t>
            </w:r>
            <w:proofErr w:type="gramStart"/>
            <w:r>
              <w:rPr>
                <w:rFonts w:ascii="仿宋_GB2312" w:eastAsia="仿宋_GB2312" w:hAnsi="仿宋_GB2312" w:cs="仿宋_GB2312" w:hint="eastAsia"/>
              </w:rPr>
              <w:t>发改运行</w:t>
            </w:r>
            <w:proofErr w:type="gramEnd"/>
            <w:r>
              <w:rPr>
                <w:rFonts w:ascii="仿宋_GB2312" w:eastAsia="仿宋_GB2312" w:hAnsi="仿宋_GB2312" w:cs="仿宋_GB2312" w:hint="eastAsia"/>
              </w:rPr>
              <w:t>〔2022〕672号）</w:t>
            </w:r>
          </w:p>
        </w:tc>
        <w:tc>
          <w:tcPr>
            <w:tcW w:w="5851" w:type="dxa"/>
            <w:vAlign w:val="center"/>
          </w:tcPr>
          <w:p w14:paraId="41AA61F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1.实施新的组合式税费支持政策</w:t>
            </w:r>
            <w:r>
              <w:rPr>
                <w:rFonts w:ascii="仿宋_GB2312" w:eastAsia="仿宋_GB2312" w:hAnsi="仿宋_GB2312" w:cs="仿宋_GB2312" w:hint="eastAsia"/>
              </w:rPr>
              <w:br/>
              <w:t>（4）进一步清理规范涉企收费。清理转供电环节不合理加价，支持地方对特殊困难行业用电实行阶段性优惠政策。进一步清理规范行业协会商会、中介机构等收费。开展涉企违规收费专项整治行动，建立协同治理和联合惩戒机制，坚决查处乱收费、乱罚款、乱摊派。</w:t>
            </w:r>
            <w:r>
              <w:rPr>
                <w:rFonts w:ascii="仿宋_GB2312" w:eastAsia="仿宋_GB2312" w:hAnsi="仿宋_GB2312" w:cs="仿宋_GB2312" w:hint="eastAsia"/>
              </w:rPr>
              <w:br/>
              <w:t>2.加强金融对实体经济的有效支持</w:t>
            </w:r>
            <w:r>
              <w:rPr>
                <w:rFonts w:ascii="仿宋_GB2312" w:eastAsia="仿宋_GB2312" w:hAnsi="仿宋_GB2312" w:cs="仿宋_GB2312" w:hint="eastAsia"/>
              </w:rPr>
              <w:br/>
              <w:t>（1）营造良好的货币金融环境。扩大新增贷款规模，保持货币供应量和社会融资规模增速与名义经济增速基本匹配，保持宏观杠杆率基本稳定。保持人民币汇率在合理均衡水平上的基本稳定。持续释放贷款市场报价利率（LPR）改革潜力，推动金融机构将LPR下行效果充分传导至贷款利率，促进企业综合融资成本稳中有降。</w:t>
            </w:r>
            <w:r>
              <w:rPr>
                <w:rFonts w:ascii="仿宋_GB2312" w:eastAsia="仿宋_GB2312" w:hAnsi="仿宋_GB2312" w:cs="仿宋_GB2312" w:hint="eastAsia"/>
              </w:rPr>
              <w:br/>
              <w:t>（2）引导资金更多流向重点领域和薄弱环节。保持普惠性再贷款、再贴现政策稳定性，继续对涉农、小微企业、民营企业提供普惠性、持续性的资金支持。用好普惠小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支持工具，增加支农支小再贷款，优化监管考核，推动普惠小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明显增长、信用贷款和首贷户比重继续提升。引导金融机构准确把握信贷政策，继续对受疫情影响严重的行业企业给予融资支持，避免出现行业性限贷、抽贷、断贷。积极推动</w:t>
            </w:r>
            <w:proofErr w:type="gramStart"/>
            <w:r>
              <w:rPr>
                <w:rFonts w:ascii="仿宋_GB2312" w:eastAsia="仿宋_GB2312" w:hAnsi="仿宋_GB2312" w:cs="仿宋_GB2312" w:hint="eastAsia"/>
              </w:rPr>
              <w:t>碳减排支持</w:t>
            </w:r>
            <w:proofErr w:type="gramEnd"/>
            <w:r>
              <w:rPr>
                <w:rFonts w:ascii="仿宋_GB2312" w:eastAsia="仿宋_GB2312" w:hAnsi="仿宋_GB2312" w:cs="仿宋_GB2312" w:hint="eastAsia"/>
              </w:rPr>
              <w:t>工具和支持煤炭清洁高效利用专项再贷款落地见效。</w:t>
            </w:r>
            <w:r>
              <w:rPr>
                <w:rFonts w:ascii="仿宋_GB2312" w:eastAsia="仿宋_GB2312" w:hAnsi="仿宋_GB2312" w:cs="仿宋_GB2312" w:hint="eastAsia"/>
              </w:rPr>
              <w:br/>
            </w:r>
            <w:r>
              <w:rPr>
                <w:rFonts w:ascii="仿宋_GB2312" w:eastAsia="仿宋_GB2312" w:hAnsi="仿宋_GB2312" w:cs="仿宋_GB2312" w:hint="eastAsia"/>
              </w:rPr>
              <w:lastRenderedPageBreak/>
              <w:t>（3）建立健全多层次资本市场。完善民营企业债券融资支持机制，全面实行股票发行注册制，促进资本市场平稳健康发展。</w:t>
            </w:r>
            <w:r>
              <w:rPr>
                <w:rFonts w:ascii="仿宋_GB2312" w:eastAsia="仿宋_GB2312" w:hAnsi="仿宋_GB2312" w:cs="仿宋_GB2312" w:hint="eastAsia"/>
              </w:rPr>
              <w:br/>
              <w:t>（4）提升企业融资便利度。推进涉企信用信息整合共享，加快税务、海关、电力等单位与金融机构信息联通，扩大政府性融资担保对小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的覆盖面。持续优化应收账款融资服务，深化供应链融资改革，提升企业动产和权利融资便利度。加强银行服务市场调节价管理，鼓励对小微企业、个体工商户实施差异化定价和服务优惠。</w:t>
            </w:r>
            <w:r>
              <w:rPr>
                <w:rFonts w:ascii="仿宋_GB2312" w:eastAsia="仿宋_GB2312" w:hAnsi="仿宋_GB2312" w:cs="仿宋_GB2312" w:hint="eastAsia"/>
              </w:rPr>
              <w:br/>
              <w:t>4.降低企业用地房租原材料成本</w:t>
            </w:r>
            <w:r>
              <w:rPr>
                <w:rFonts w:ascii="仿宋_GB2312" w:eastAsia="仿宋_GB2312" w:hAnsi="仿宋_GB2312" w:cs="仿宋_GB2312" w:hint="eastAsia"/>
              </w:rPr>
              <w:br/>
              <w:t>降低房屋租金成本。2022年被列为疫情中高风险地区所在的县级行政区域内的服务业小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和个体工商户承租国有房屋，2022年减免6个月租金，其他地区减免3个月租金。各地可统筹各类资金，对承租非国有房屋的服务业小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和个体工商户给予适当帮扶。鼓励非国有房屋租赁主体在平等协商的基础上合理分担疫情带来的损失。</w:t>
            </w:r>
            <w:r>
              <w:rPr>
                <w:rFonts w:ascii="仿宋_GB2312" w:eastAsia="仿宋_GB2312" w:hAnsi="仿宋_GB2312" w:cs="仿宋_GB2312" w:hint="eastAsia"/>
              </w:rPr>
              <w:br/>
              <w:t>5.进物流提质增效降本</w:t>
            </w:r>
            <w:r>
              <w:rPr>
                <w:rFonts w:ascii="仿宋_GB2312" w:eastAsia="仿宋_GB2312" w:hAnsi="仿宋_GB2312" w:cs="仿宋_GB2312" w:hint="eastAsia"/>
              </w:rPr>
              <w:br/>
              <w:t>规范降低物流收费。深化高速公路差异化收费。严格落实鲜活农产品运输“绿色通道”政策，对整车合法装载运输全国统一《鲜活农产品品种目录》内产品的车辆，免收车辆通行费。</w:t>
            </w:r>
            <w:proofErr w:type="gramStart"/>
            <w:r>
              <w:rPr>
                <w:rFonts w:ascii="仿宋_GB2312" w:eastAsia="仿宋_GB2312" w:hAnsi="仿宋_GB2312" w:cs="仿宋_GB2312" w:hint="eastAsia"/>
              </w:rPr>
              <w:t>减并港口</w:t>
            </w:r>
            <w:proofErr w:type="gramEnd"/>
            <w:r>
              <w:rPr>
                <w:rFonts w:ascii="仿宋_GB2312" w:eastAsia="仿宋_GB2312" w:hAnsi="仿宋_GB2312" w:cs="仿宋_GB2312" w:hint="eastAsia"/>
              </w:rPr>
              <w:t>收费项目，定向降低沿海港口引航费，完善拖轮费收费政策。</w:t>
            </w:r>
          </w:p>
        </w:tc>
      </w:tr>
      <w:tr w:rsidR="00A77D78" w14:paraId="10D827B5" w14:textId="77777777">
        <w:trPr>
          <w:trHeight w:val="645"/>
          <w:jc w:val="center"/>
        </w:trPr>
        <w:tc>
          <w:tcPr>
            <w:tcW w:w="710" w:type="dxa"/>
            <w:vAlign w:val="center"/>
          </w:tcPr>
          <w:p w14:paraId="204221B9"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20</w:t>
            </w:r>
          </w:p>
        </w:tc>
        <w:tc>
          <w:tcPr>
            <w:tcW w:w="2463" w:type="dxa"/>
            <w:vAlign w:val="center"/>
          </w:tcPr>
          <w:p w14:paraId="241476D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税务总局关于快递收派服务免征增值税政策的公告》（财政部 税务总局公告2022年第18号）</w:t>
            </w:r>
          </w:p>
        </w:tc>
        <w:tc>
          <w:tcPr>
            <w:tcW w:w="5851" w:type="dxa"/>
            <w:vAlign w:val="center"/>
          </w:tcPr>
          <w:p w14:paraId="4021197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自2022年5月1日至2022年12月31日，对纳税人为居民提供必需生活物资</w:t>
            </w:r>
            <w:proofErr w:type="gramStart"/>
            <w:r>
              <w:rPr>
                <w:rFonts w:ascii="仿宋_GB2312" w:eastAsia="仿宋_GB2312" w:hAnsi="仿宋_GB2312" w:cs="仿宋_GB2312" w:hint="eastAsia"/>
              </w:rPr>
              <w:t>快递收派服务</w:t>
            </w:r>
            <w:proofErr w:type="gramEnd"/>
            <w:r>
              <w:rPr>
                <w:rFonts w:ascii="仿宋_GB2312" w:eastAsia="仿宋_GB2312" w:hAnsi="仿宋_GB2312" w:cs="仿宋_GB2312" w:hint="eastAsia"/>
              </w:rPr>
              <w:t>取得的收入，免征增值税。</w:t>
            </w:r>
          </w:p>
          <w:p w14:paraId="50DB8708" w14:textId="77777777" w:rsidR="00A77D78" w:rsidRDefault="00A77D78">
            <w:pPr>
              <w:spacing w:line="240" w:lineRule="auto"/>
              <w:rPr>
                <w:rFonts w:ascii="仿宋_GB2312" w:eastAsia="仿宋_GB2312" w:hAnsi="仿宋_GB2312" w:cs="仿宋_GB2312" w:hint="eastAsia"/>
              </w:rPr>
            </w:pPr>
          </w:p>
        </w:tc>
      </w:tr>
      <w:tr w:rsidR="00A77D78" w14:paraId="1580BC3B" w14:textId="77777777">
        <w:trPr>
          <w:trHeight w:val="645"/>
          <w:jc w:val="center"/>
        </w:trPr>
        <w:tc>
          <w:tcPr>
            <w:tcW w:w="710" w:type="dxa"/>
            <w:vAlign w:val="center"/>
          </w:tcPr>
          <w:p w14:paraId="4F781083"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21</w:t>
            </w:r>
          </w:p>
        </w:tc>
        <w:tc>
          <w:tcPr>
            <w:tcW w:w="2463" w:type="dxa"/>
            <w:vAlign w:val="center"/>
          </w:tcPr>
          <w:p w14:paraId="4C1E4F8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《国务院办公厅关于进一步释放消费潜力促进消费持续恢复的意见》（国办发〔2022〕9号）</w:t>
            </w:r>
          </w:p>
        </w:tc>
        <w:tc>
          <w:tcPr>
            <w:tcW w:w="5851" w:type="dxa"/>
            <w:vAlign w:val="center"/>
          </w:tcPr>
          <w:p w14:paraId="41DEA58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围绕保市场主体加大助企</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困力度。深入落实扶持制造业、小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减税退税降费政策。推动金融系统通过降低利率、减少收费等多种措施，向实体经济让利。引导金融机构优化信贷管理，对受疫情影响严重的行业企业给予融资支持，避免出现行业性限贷、抽贷、断贷。延续执行阶段性降低失业保险、工伤保险费率政策。对不</w:t>
            </w:r>
            <w:proofErr w:type="gramStart"/>
            <w:r>
              <w:rPr>
                <w:rFonts w:ascii="仿宋_GB2312" w:eastAsia="仿宋_GB2312" w:hAnsi="仿宋_GB2312" w:cs="仿宋_GB2312" w:hint="eastAsia"/>
              </w:rPr>
              <w:t>裁员少</w:t>
            </w:r>
            <w:proofErr w:type="gramEnd"/>
            <w:r>
              <w:rPr>
                <w:rFonts w:ascii="仿宋_GB2312" w:eastAsia="仿宋_GB2312" w:hAnsi="仿宋_GB2312" w:cs="仿宋_GB2312" w:hint="eastAsia"/>
              </w:rPr>
              <w:t>裁员的企业，实施好失业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返还政策。清理转供电环节不合理加价。采取切实有效措施制止乱收费、乱摊派、乱罚款行为。落实好餐饮、零售、旅游、民航、公路水路铁路运输等特困行业</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困扶持措施。鼓励地方加大帮扶力度，支持各地区结合实际依法出台税费减免等措施，对特困行业实行用电阶段性优惠、暂缓缴纳养老保险费等政策，对承租非国有房屋的服务业小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和个体工商户给予适当帮扶，稳住更多消费服务市场主体。</w:t>
            </w:r>
          </w:p>
        </w:tc>
      </w:tr>
      <w:tr w:rsidR="00A77D78" w14:paraId="23F0637D" w14:textId="77777777">
        <w:trPr>
          <w:trHeight w:val="645"/>
          <w:jc w:val="center"/>
        </w:trPr>
        <w:tc>
          <w:tcPr>
            <w:tcW w:w="710" w:type="dxa"/>
            <w:vAlign w:val="center"/>
          </w:tcPr>
          <w:p w14:paraId="06C1DFE8"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 w:hint="eastAsia"/>
                <w:bCs/>
                <w:color w:val="000000"/>
                <w:szCs w:val="21"/>
              </w:rPr>
              <w:t>22</w:t>
            </w:r>
          </w:p>
        </w:tc>
        <w:tc>
          <w:tcPr>
            <w:tcW w:w="2463" w:type="dxa"/>
            <w:vAlign w:val="center"/>
          </w:tcPr>
          <w:p w14:paraId="56B76AC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 xml:space="preserve">《关于进一步加快增值税期末留抵退税政策实施进度的公告》(财政部 </w:t>
            </w:r>
            <w:r>
              <w:rPr>
                <w:rFonts w:ascii="仿宋_GB2312" w:eastAsia="仿宋_GB2312" w:hAnsi="仿宋_GB2312" w:cs="仿宋_GB2312" w:hint="eastAsia"/>
              </w:rPr>
              <w:lastRenderedPageBreak/>
              <w:t>税务总局公告2022年第17号)</w:t>
            </w:r>
          </w:p>
          <w:p w14:paraId="5588F1B2" w14:textId="77777777" w:rsidR="00A77D78" w:rsidRDefault="00A77D78">
            <w:pPr>
              <w:spacing w:line="240" w:lineRule="auto"/>
              <w:rPr>
                <w:rFonts w:ascii="仿宋_GB2312" w:eastAsia="仿宋_GB2312" w:hAnsi="仿宋_GB2312" w:cs="仿宋_GB2312" w:hint="eastAsia"/>
              </w:rPr>
            </w:pPr>
          </w:p>
        </w:tc>
        <w:tc>
          <w:tcPr>
            <w:tcW w:w="5851" w:type="dxa"/>
            <w:vAlign w:val="center"/>
          </w:tcPr>
          <w:p w14:paraId="01AD0E7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w:t>
            </w:r>
            <w:r>
              <w:rPr>
                <w:rFonts w:hint="eastAsia"/>
              </w:rPr>
              <w:t xml:space="preserve"> </w:t>
            </w:r>
            <w:r>
              <w:rPr>
                <w:rFonts w:ascii="仿宋_GB2312" w:eastAsia="仿宋_GB2312" w:hAnsi="仿宋_GB2312" w:cs="仿宋_GB2312" w:hint="eastAsia"/>
              </w:rPr>
              <w:t>加快小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留抵退税政策实施进度，按照《财政部 税务总局关于进一步加大增值税期末留抵退税政策实施力度的公告》（财政部 税务总局公告2022年第14号，以下称2022年</w:t>
            </w:r>
            <w:r>
              <w:rPr>
                <w:rFonts w:ascii="仿宋_GB2312" w:eastAsia="仿宋_GB2312" w:hAnsi="仿宋_GB2312" w:cs="仿宋_GB2312" w:hint="eastAsia"/>
              </w:rPr>
              <w:lastRenderedPageBreak/>
              <w:t>第14号公告）规定，抓紧办理小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 xml:space="preserve">留抵退税，在纳税人自愿申请的基础上，加快退税进度，积极落实微型企业、小型企业存量留抵税额分别于2022年4月30日前、6月30日前集中退还的退税政策。 </w:t>
            </w:r>
          </w:p>
          <w:p w14:paraId="6711763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 xml:space="preserve">. </w:t>
            </w:r>
            <w:r>
              <w:rPr>
                <w:rFonts w:ascii="仿宋_GB2312" w:eastAsia="仿宋_GB2312" w:hAnsi="仿宋_GB2312" w:cs="仿宋_GB2312" w:hint="eastAsia"/>
              </w:rPr>
              <w:t>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tc>
      </w:tr>
      <w:tr w:rsidR="00A77D78" w14:paraId="21ADA3BF" w14:textId="77777777">
        <w:trPr>
          <w:trHeight w:val="645"/>
          <w:jc w:val="center"/>
        </w:trPr>
        <w:tc>
          <w:tcPr>
            <w:tcW w:w="710" w:type="dxa"/>
            <w:vAlign w:val="center"/>
          </w:tcPr>
          <w:p w14:paraId="58257E89"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23</w:t>
            </w:r>
          </w:p>
        </w:tc>
        <w:tc>
          <w:tcPr>
            <w:tcW w:w="2463" w:type="dxa"/>
            <w:vAlign w:val="center"/>
          </w:tcPr>
          <w:p w14:paraId="31743C9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《税务总局等十部门关于进一步加大出口退税支持力度 促进外贸平稳发展的通知》（</w:t>
            </w:r>
            <w:proofErr w:type="gramStart"/>
            <w:r>
              <w:rPr>
                <w:rFonts w:ascii="仿宋_GB2312" w:eastAsia="仿宋_GB2312" w:hAnsi="仿宋_GB2312" w:cs="仿宋_GB2312" w:hint="eastAsia"/>
              </w:rPr>
              <w:t>税总货劳</w:t>
            </w:r>
            <w:proofErr w:type="gramEnd"/>
            <w:r>
              <w:rPr>
                <w:rFonts w:ascii="仿宋_GB2312" w:eastAsia="仿宋_GB2312" w:hAnsi="仿宋_GB2312" w:cs="仿宋_GB2312" w:hint="eastAsia"/>
              </w:rPr>
              <w:t>发〔2022〕36号）</w:t>
            </w:r>
          </w:p>
        </w:tc>
        <w:tc>
          <w:tcPr>
            <w:tcW w:w="5851" w:type="dxa"/>
            <w:vAlign w:val="center"/>
          </w:tcPr>
          <w:p w14:paraId="5345392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进一步提高出口货物退运通关效率。深化海关、税务部门合作，积极推动《出口货物已补税/未退税证明》信息共享，在办理出口货物退运通关时，凡可查验信息的，不再要求企业报送纸质证明，改为查验共享信息，帮助企业加速办理退运通关。</w:t>
            </w:r>
          </w:p>
        </w:tc>
      </w:tr>
    </w:tbl>
    <w:p w14:paraId="1D6F9A6D" w14:textId="77777777" w:rsidR="00A77D78" w:rsidRDefault="00A77D78">
      <w:pPr>
        <w:rPr>
          <w:rFonts w:ascii="宋体" w:hAnsi="宋体" w:cs="宋体" w:hint="eastAsia"/>
          <w:sz w:val="28"/>
          <w:szCs w:val="28"/>
        </w:rPr>
      </w:pPr>
    </w:p>
    <w:p w14:paraId="5D83F860" w14:textId="77777777" w:rsidR="00A77D78" w:rsidRDefault="00000000">
      <w:pPr>
        <w:rPr>
          <w:color w:val="333333"/>
        </w:rPr>
      </w:pPr>
      <w:r>
        <w:rPr>
          <w:color w:val="333333"/>
        </w:rPr>
        <w:br w:type="page"/>
      </w:r>
    </w:p>
    <w:p w14:paraId="2ADC5E3B"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6317D1BA"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23D5B3AC"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w:t>
      </w:r>
      <w:r>
        <w:rPr>
          <w:rFonts w:ascii="方正小标宋_GBK" w:eastAsia="方正小标宋_GBK" w:hAnsi="方正小标宋_GBK" w:cs="方正小标宋_GBK"/>
          <w:bCs/>
          <w:color w:val="000000"/>
          <w:sz w:val="36"/>
          <w:szCs w:val="44"/>
        </w:rPr>
        <w:t>2</w:t>
      </w:r>
      <w:r>
        <w:rPr>
          <w:rFonts w:ascii="方正小标宋_GBK" w:eastAsia="方正小标宋_GBK" w:hAnsi="方正小标宋_GBK" w:cs="方正小标宋_GBK" w:hint="eastAsia"/>
          <w:bCs/>
          <w:color w:val="000000"/>
          <w:sz w:val="36"/>
          <w:szCs w:val="44"/>
        </w:rPr>
        <w:t>）</w:t>
      </w:r>
    </w:p>
    <w:p w14:paraId="585AA4ED" w14:textId="77777777" w:rsidR="00A77D78"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 xml:space="preserve">财务审计司编发                     </w:t>
      </w:r>
      <w:r>
        <w:rPr>
          <w:rFonts w:ascii="黑体" w:eastAsia="黑体" w:hAnsi="黑体" w:cs="方正小标宋_GBK"/>
          <w:bCs/>
          <w:color w:val="000000"/>
          <w:sz w:val="30"/>
          <w:szCs w:val="44"/>
        </w:rPr>
        <w:t>3</w:t>
      </w:r>
      <w:r>
        <w:rPr>
          <w:rFonts w:ascii="黑体" w:eastAsia="黑体" w:hAnsi="黑体" w:cs="方正小标宋_GBK" w:hint="eastAsia"/>
          <w:bCs/>
          <w:color w:val="000000"/>
          <w:sz w:val="30"/>
          <w:szCs w:val="44"/>
        </w:rPr>
        <w:t>月</w:t>
      </w:r>
      <w:r>
        <w:rPr>
          <w:rFonts w:ascii="黑体" w:eastAsia="黑体" w:hAnsi="黑体" w:cs="方正小标宋_GBK"/>
          <w:bCs/>
          <w:color w:val="000000"/>
          <w:sz w:val="30"/>
          <w:szCs w:val="44"/>
        </w:rPr>
        <w:t>2</w:t>
      </w:r>
      <w:r>
        <w:rPr>
          <w:rFonts w:ascii="黑体" w:eastAsia="黑体" w:hAnsi="黑体" w:cs="方正小标宋_GBK" w:hint="eastAsia"/>
          <w:bCs/>
          <w:color w:val="000000"/>
          <w:sz w:val="30"/>
          <w:szCs w:val="44"/>
        </w:rPr>
        <w:t>6日至</w:t>
      </w:r>
      <w:r>
        <w:rPr>
          <w:rFonts w:ascii="黑体" w:eastAsia="黑体" w:hAnsi="黑体" w:cs="方正小标宋_GBK"/>
          <w:bCs/>
          <w:color w:val="000000"/>
          <w:sz w:val="30"/>
          <w:szCs w:val="44"/>
        </w:rPr>
        <w:t>4</w:t>
      </w:r>
      <w:r>
        <w:rPr>
          <w:rFonts w:ascii="黑体" w:eastAsia="黑体" w:hAnsi="黑体" w:cs="方正小标宋_GBK" w:hint="eastAsia"/>
          <w:bCs/>
          <w:color w:val="000000"/>
          <w:sz w:val="30"/>
          <w:szCs w:val="44"/>
        </w:rPr>
        <w:t>月20日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A77D78" w14:paraId="436E62A7" w14:textId="77777777">
        <w:trPr>
          <w:trHeight w:val="648"/>
          <w:tblHeader/>
          <w:jc w:val="center"/>
        </w:trPr>
        <w:tc>
          <w:tcPr>
            <w:tcW w:w="710" w:type="dxa"/>
            <w:vAlign w:val="center"/>
          </w:tcPr>
          <w:p w14:paraId="2875F0F7"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4FA9F78A"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468A51BC"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A77D78" w14:paraId="42592AE2" w14:textId="77777777">
        <w:trPr>
          <w:trHeight w:val="645"/>
          <w:jc w:val="center"/>
        </w:trPr>
        <w:tc>
          <w:tcPr>
            <w:tcW w:w="710" w:type="dxa"/>
            <w:vAlign w:val="center"/>
          </w:tcPr>
          <w:p w14:paraId="7CCB73D6"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 w:hint="eastAsia"/>
                <w:bCs/>
                <w:color w:val="000000"/>
                <w:szCs w:val="21"/>
              </w:rPr>
              <w:t>1</w:t>
            </w:r>
          </w:p>
        </w:tc>
        <w:tc>
          <w:tcPr>
            <w:tcW w:w="2463" w:type="dxa"/>
            <w:vAlign w:val="center"/>
          </w:tcPr>
          <w:p w14:paraId="2427CA6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《关于对增值税小规模纳税人免征增值税的公告》（财政部 税务总局公告2022年第15号）</w:t>
            </w:r>
          </w:p>
        </w:tc>
        <w:tc>
          <w:tcPr>
            <w:tcW w:w="5851" w:type="dxa"/>
            <w:vAlign w:val="center"/>
          </w:tcPr>
          <w:p w14:paraId="258CE6C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1.自2022年4月1日至2022年12月31日，增值税小规模纳税人适用3%征收率的应税销售收入，免征增值税；适用3%</w:t>
            </w:r>
            <w:proofErr w:type="gramStart"/>
            <w:r>
              <w:rPr>
                <w:rFonts w:ascii="仿宋_GB2312" w:eastAsia="仿宋_GB2312" w:hAnsi="仿宋_GB2312" w:cs="仿宋_GB2312" w:hint="eastAsia"/>
              </w:rPr>
              <w:t>预征率</w:t>
            </w:r>
            <w:proofErr w:type="gramEnd"/>
            <w:r>
              <w:rPr>
                <w:rFonts w:ascii="仿宋_GB2312" w:eastAsia="仿宋_GB2312" w:hAnsi="仿宋_GB2312" w:cs="仿宋_GB2312" w:hint="eastAsia"/>
              </w:rPr>
              <w:t xml:space="preserve">的预缴增值税项目，暂停预缴增值税。 </w:t>
            </w:r>
          </w:p>
          <w:p w14:paraId="297D2DF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rPr>
              <w:t>2</w:t>
            </w:r>
            <w:r>
              <w:rPr>
                <w:rFonts w:ascii="仿宋_GB2312" w:eastAsia="仿宋_GB2312" w:hAnsi="仿宋_GB2312" w:cs="仿宋_GB2312" w:hint="eastAsia"/>
              </w:rPr>
              <w:t>.《财政部 税务总局关于延续实施应对疫情部分税费优惠政策的公告》（财政部 税务总局公告2021年第7号）第一条规定的税收优惠政策，执行期限延长至2022年3月31日。</w:t>
            </w:r>
          </w:p>
        </w:tc>
      </w:tr>
      <w:tr w:rsidR="00A77D78" w14:paraId="7303EA94" w14:textId="77777777">
        <w:trPr>
          <w:trHeight w:val="645"/>
          <w:jc w:val="center"/>
        </w:trPr>
        <w:tc>
          <w:tcPr>
            <w:tcW w:w="710" w:type="dxa"/>
            <w:vAlign w:val="center"/>
          </w:tcPr>
          <w:p w14:paraId="71CEE4E2"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2</w:t>
            </w:r>
          </w:p>
        </w:tc>
        <w:tc>
          <w:tcPr>
            <w:tcW w:w="2463" w:type="dxa"/>
            <w:vAlign w:val="center"/>
          </w:tcPr>
          <w:p w14:paraId="292FA89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《国家税务总局关于小规模纳税人免征增值税等征收管理事项的公告》（国家税务总局公告2022年第6号）</w:t>
            </w:r>
          </w:p>
        </w:tc>
        <w:tc>
          <w:tcPr>
            <w:tcW w:w="5851" w:type="dxa"/>
            <w:vAlign w:val="center"/>
          </w:tcPr>
          <w:p w14:paraId="24627CE6" w14:textId="77777777" w:rsidR="00A77D78" w:rsidRDefault="00000000">
            <w:pPr>
              <w:adjustRightInd w:val="0"/>
              <w:snapToGrid w:val="0"/>
              <w:spacing w:line="240" w:lineRule="auto"/>
              <w:rPr>
                <w:rFonts w:ascii="仿宋_GB2312" w:eastAsia="仿宋_GB2312" w:hAnsi="仿宋_GB2312" w:cs="仿宋_GB2312" w:hint="eastAsia"/>
              </w:rPr>
            </w:pPr>
            <w:r>
              <w:rPr>
                <w:rFonts w:ascii="仿宋_GB2312" w:eastAsia="仿宋_GB2312" w:hAnsi="仿宋_GB2312" w:cs="仿宋_GB2312" w:hint="eastAsia"/>
              </w:rPr>
              <w:t>1.增值税小规模纳税人适用3%征收率应税销售收入免征增值税的，应按规定开具免税普通发票。纳税人选择放弃免税并开具增值税专用发票的，应开具征收率为3%的增值税专用发票。</w:t>
            </w:r>
          </w:p>
          <w:p w14:paraId="715E3C33" w14:textId="77777777" w:rsidR="00A77D78"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增值税小规模纳税人发生增值税应税销售行为，合计月销售额未超过15万元（以1个季度为1个纳税期的，季度销售额未超过45万元，下同）的，免征增值税的销售额等项目应当填写在《增值税及附加税费申报表（小规模纳税人适用）》“小微企业免税销售额”或者“未达起征点销售额”相关栏次。</w:t>
            </w:r>
          </w:p>
          <w:p w14:paraId="473856A8" w14:textId="77777777" w:rsidR="00A77D78"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合计月销售额超过15万元的，免征增值税的全部销售额等项目应当填写在《增值税及附加税费申报表（小规模纳税人适用）》“其他免税销售额”栏次及《增值税减免税申报明细表》对应栏次。</w:t>
            </w:r>
          </w:p>
          <w:p w14:paraId="576134AF" w14:textId="77777777" w:rsidR="00A77D78"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3.此前已按照《财政部</w:t>
            </w:r>
            <w:r>
              <w:rPr>
                <w:rFonts w:ascii="仿宋_GB2312" w:eastAsia="仿宋_GB2312" w:hAnsi="仿宋_GB2312" w:cs="仿宋_GB2312"/>
              </w:rPr>
              <w:t> </w:t>
            </w:r>
            <w:r>
              <w:rPr>
                <w:rFonts w:ascii="仿宋_GB2312" w:eastAsia="仿宋_GB2312" w:hAnsi="仿宋_GB2312" w:cs="仿宋_GB2312" w:hint="eastAsia"/>
              </w:rPr>
              <w:t>税务总局关于统一增值税小规模纳税人标准的通知》（财税〔</w:t>
            </w:r>
            <w:r>
              <w:rPr>
                <w:rFonts w:ascii="仿宋_GB2312" w:eastAsia="仿宋_GB2312" w:hAnsi="仿宋_GB2312" w:cs="仿宋_GB2312"/>
              </w:rPr>
              <w:t>2018</w:t>
            </w:r>
            <w:r>
              <w:rPr>
                <w:rFonts w:ascii="仿宋_GB2312" w:eastAsia="仿宋_GB2312" w:hAnsi="仿宋_GB2312" w:cs="仿宋_GB2312" w:hint="eastAsia"/>
              </w:rPr>
              <w:t>〕</w:t>
            </w:r>
            <w:r>
              <w:rPr>
                <w:rFonts w:ascii="仿宋_GB2312" w:eastAsia="仿宋_GB2312" w:hAnsi="仿宋_GB2312" w:cs="仿宋_GB2312"/>
              </w:rPr>
              <w:t>33</w:t>
            </w:r>
            <w:r>
              <w:rPr>
                <w:rFonts w:ascii="仿宋_GB2312" w:eastAsia="仿宋_GB2312" w:hAnsi="仿宋_GB2312" w:cs="仿宋_GB2312" w:hint="eastAsia"/>
              </w:rPr>
              <w:t>号）第二条、《国家税务总局关于小规模纳税人免征增值税政策有关征管问题的公告》（</w:t>
            </w:r>
            <w:r>
              <w:rPr>
                <w:rFonts w:ascii="仿宋_GB2312" w:eastAsia="仿宋_GB2312" w:hAnsi="仿宋_GB2312" w:cs="仿宋_GB2312"/>
              </w:rPr>
              <w:t>2019</w:t>
            </w:r>
            <w:r>
              <w:rPr>
                <w:rFonts w:ascii="仿宋_GB2312" w:eastAsia="仿宋_GB2312" w:hAnsi="仿宋_GB2312" w:cs="仿宋_GB2312" w:hint="eastAsia"/>
              </w:rPr>
              <w:t>年第</w:t>
            </w:r>
            <w:r>
              <w:rPr>
                <w:rFonts w:ascii="仿宋_GB2312" w:eastAsia="仿宋_GB2312" w:hAnsi="仿宋_GB2312" w:cs="仿宋_GB2312"/>
              </w:rPr>
              <w:t>4</w:t>
            </w:r>
            <w:r>
              <w:rPr>
                <w:rFonts w:ascii="仿宋_GB2312" w:eastAsia="仿宋_GB2312" w:hAnsi="仿宋_GB2312" w:cs="仿宋_GB2312" w:hint="eastAsia"/>
              </w:rPr>
              <w:t>号）第五条、《国家税务总局关于明确二手车经销等若干增值税征管问题的公告》（</w:t>
            </w:r>
            <w:r>
              <w:rPr>
                <w:rFonts w:ascii="仿宋_GB2312" w:eastAsia="仿宋_GB2312" w:hAnsi="仿宋_GB2312" w:cs="仿宋_GB2312"/>
              </w:rPr>
              <w:t>2020</w:t>
            </w:r>
            <w:r>
              <w:rPr>
                <w:rFonts w:ascii="仿宋_GB2312" w:eastAsia="仿宋_GB2312" w:hAnsi="仿宋_GB2312" w:cs="仿宋_GB2312" w:hint="eastAsia"/>
              </w:rPr>
              <w:t>年第</w:t>
            </w:r>
            <w:r>
              <w:rPr>
                <w:rFonts w:ascii="仿宋_GB2312" w:eastAsia="仿宋_GB2312" w:hAnsi="仿宋_GB2312" w:cs="仿宋_GB2312"/>
              </w:rPr>
              <w:t>9</w:t>
            </w:r>
            <w:r>
              <w:rPr>
                <w:rFonts w:ascii="仿宋_GB2312" w:eastAsia="仿宋_GB2312" w:hAnsi="仿宋_GB2312" w:cs="仿宋_GB2312" w:hint="eastAsia"/>
              </w:rPr>
              <w:t>号）第六条规定</w:t>
            </w:r>
            <w:proofErr w:type="gramStart"/>
            <w:r>
              <w:rPr>
                <w:rFonts w:ascii="仿宋_GB2312" w:eastAsia="仿宋_GB2312" w:hAnsi="仿宋_GB2312" w:cs="仿宋_GB2312" w:hint="eastAsia"/>
              </w:rPr>
              <w:t>转登记</w:t>
            </w:r>
            <w:proofErr w:type="gramEnd"/>
            <w:r>
              <w:rPr>
                <w:rFonts w:ascii="仿宋_GB2312" w:eastAsia="仿宋_GB2312" w:hAnsi="仿宋_GB2312" w:cs="仿宋_GB2312" w:hint="eastAsia"/>
              </w:rPr>
              <w:t>的纳税人，根据《国家税务总局关于统一小规模纳税人标准等若干增值税问题的公告》（</w:t>
            </w:r>
            <w:r>
              <w:rPr>
                <w:rFonts w:ascii="仿宋_GB2312" w:eastAsia="仿宋_GB2312" w:hAnsi="仿宋_GB2312" w:cs="仿宋_GB2312"/>
              </w:rPr>
              <w:t>2018</w:t>
            </w:r>
            <w:r>
              <w:rPr>
                <w:rFonts w:ascii="仿宋_GB2312" w:eastAsia="仿宋_GB2312" w:hAnsi="仿宋_GB2312" w:cs="仿宋_GB2312" w:hint="eastAsia"/>
              </w:rPr>
              <w:t>年第</w:t>
            </w:r>
            <w:r>
              <w:rPr>
                <w:rFonts w:ascii="仿宋_GB2312" w:eastAsia="仿宋_GB2312" w:hAnsi="仿宋_GB2312" w:cs="仿宋_GB2312"/>
              </w:rPr>
              <w:t>18</w:t>
            </w:r>
            <w:r>
              <w:rPr>
                <w:rFonts w:ascii="仿宋_GB2312" w:eastAsia="仿宋_GB2312" w:hAnsi="仿宋_GB2312" w:cs="仿宋_GB2312" w:hint="eastAsia"/>
              </w:rPr>
              <w:t>号）相关规定计入“应交税费——待抵扣进项税额”科目核算、截至</w:t>
            </w:r>
            <w:r>
              <w:rPr>
                <w:rFonts w:ascii="仿宋_GB2312" w:eastAsia="仿宋_GB2312" w:hAnsi="仿宋_GB2312" w:cs="仿宋_GB2312"/>
              </w:rPr>
              <w:t>2022</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日的余额，在</w:t>
            </w:r>
            <w:r>
              <w:rPr>
                <w:rFonts w:ascii="仿宋_GB2312" w:eastAsia="仿宋_GB2312" w:hAnsi="仿宋_GB2312" w:cs="仿宋_GB2312"/>
              </w:rPr>
              <w:t>2022</w:t>
            </w:r>
            <w:r>
              <w:rPr>
                <w:rFonts w:ascii="仿宋_GB2312" w:eastAsia="仿宋_GB2312" w:hAnsi="仿宋_GB2312" w:cs="仿宋_GB2312" w:hint="eastAsia"/>
              </w:rPr>
              <w:t>年度可分别计入固定资产、无形资产、投资资产、存货等相关科目，按规定在企业所得税或个人所得税税前扣除，对此前已税前扣除的折旧、摊销不再调整；对无法划分的部分，在2022年度可一次性在企业所得税或个人所得税税前扣除。</w:t>
            </w:r>
          </w:p>
          <w:p w14:paraId="472F0C9E" w14:textId="77777777" w:rsidR="00A77D78"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rPr>
              <w:t>4</w:t>
            </w:r>
            <w:r>
              <w:rPr>
                <w:rFonts w:ascii="仿宋_GB2312" w:eastAsia="仿宋_GB2312" w:hAnsi="仿宋_GB2312" w:cs="仿宋_GB2312" w:hint="eastAsia"/>
              </w:rPr>
              <w:t>.本公告自2022年4月1日起施行。</w:t>
            </w:r>
          </w:p>
        </w:tc>
      </w:tr>
      <w:tr w:rsidR="00A77D78" w14:paraId="08F2E58A" w14:textId="77777777">
        <w:trPr>
          <w:trHeight w:val="645"/>
          <w:jc w:val="center"/>
        </w:trPr>
        <w:tc>
          <w:tcPr>
            <w:tcW w:w="710" w:type="dxa"/>
            <w:vAlign w:val="center"/>
          </w:tcPr>
          <w:p w14:paraId="784B2028"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2463" w:type="dxa"/>
            <w:vAlign w:val="center"/>
          </w:tcPr>
          <w:p w14:paraId="751D8A0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《中国银保监会办公厅关于金融支持货运物流</w:t>
            </w:r>
            <w:r>
              <w:rPr>
                <w:rFonts w:ascii="仿宋_GB2312" w:eastAsia="仿宋_GB2312" w:hAnsi="仿宋_GB2312" w:cs="仿宋_GB2312" w:hint="eastAsia"/>
              </w:rPr>
              <w:lastRenderedPageBreak/>
              <w:t>保通保畅工作的通知》（</w:t>
            </w:r>
          </w:p>
          <w:p w14:paraId="094607B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银保监办发〔2022〕40号）</w:t>
            </w:r>
          </w:p>
          <w:p w14:paraId="5EA3B09B" w14:textId="77777777" w:rsidR="00A77D78" w:rsidRDefault="00A77D78">
            <w:pPr>
              <w:spacing w:line="240" w:lineRule="auto"/>
              <w:rPr>
                <w:rFonts w:ascii="仿宋_GB2312" w:eastAsia="仿宋_GB2312" w:hAnsi="仿宋_GB2312" w:cs="仿宋_GB2312" w:hint="eastAsia"/>
              </w:rPr>
            </w:pPr>
          </w:p>
        </w:tc>
        <w:tc>
          <w:tcPr>
            <w:tcW w:w="5851" w:type="dxa"/>
            <w:vAlign w:val="center"/>
          </w:tcPr>
          <w:p w14:paraId="48BB071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1.加大资金支持。各银行机构要用好普惠小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支持工具，将普惠型小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贷款适当向运输企业和个体工商户倾斜，主</w:t>
            </w:r>
            <w:r>
              <w:rPr>
                <w:rFonts w:ascii="仿宋_GB2312" w:eastAsia="仿宋_GB2312" w:hAnsi="仿宋_GB2312" w:cs="仿宋_GB2312" w:hint="eastAsia"/>
              </w:rPr>
              <w:lastRenderedPageBreak/>
              <w:t>动跟进并有效满足其融资需求，做好延期还本付息政策到期后相关贷款的接续转换，避免出现行业性限贷、抽贷、断贷。</w:t>
            </w:r>
          </w:p>
          <w:p w14:paraId="4A0B126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帮扶重点群体。各银行保险机构要强化对货车司机群体的关怀和帮扶，根据实际情况及时提供便捷有效的综合金融服务。对于因疫情影响货车司机偿还汽车贷款暂时存在困难的，商业银行、汽车金融公司、企业集团财务公司、金融租赁公司等，均应视情合理给予延期、展期或续贷安排。灵活调整货车司机个人住房按揭、信用卡等信贷还款安排，合理延后还款期限，帮助其渡过难关。</w:t>
            </w:r>
          </w:p>
          <w:p w14:paraId="25CEFE7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升服务效率。鼓励银行保险机构按市场化原则优化审批流程，对承担疫情防控和应急运输任务较重的交通运输企业开辟绿色通道，提供灵活便捷服务。鼓励银行机构在综合考虑自身经营状况和客户还款能力基础上，降低实际贷款利率，适当减少收费。鼓励保险公司根据疫情防控实际情况，提高出险理赔效率，适度延后货运汽车保险等保费缴纳时间。</w:t>
            </w:r>
          </w:p>
          <w:p w14:paraId="1104384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创新担保方式。充分利用行业主管部门动态监控数据，鼓励银行机构创新符合陆路、水路运输企业特点的动产质押类贷款产品。鼓励政府性融资担保机构为符合条件的运输企业、货车司机提供融资增信支持，依法依约及时履行代偿责任。</w:t>
            </w:r>
          </w:p>
          <w:p w14:paraId="69EECB1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5.加强保险保障。鼓励保险公司针对货车司机、快递员等特殊岗位工作人群特点，开发意外伤害保险等产品。积极发展货物运输保险、道路货物运输承运人责任保险等财险业务，为物流业提供风险保障。</w:t>
            </w:r>
          </w:p>
        </w:tc>
      </w:tr>
      <w:tr w:rsidR="00A77D78" w14:paraId="62B57C3D" w14:textId="77777777">
        <w:trPr>
          <w:trHeight w:val="645"/>
          <w:jc w:val="center"/>
        </w:trPr>
        <w:tc>
          <w:tcPr>
            <w:tcW w:w="710" w:type="dxa"/>
            <w:vAlign w:val="center"/>
          </w:tcPr>
          <w:p w14:paraId="695C95FA"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4</w:t>
            </w:r>
          </w:p>
        </w:tc>
        <w:tc>
          <w:tcPr>
            <w:tcW w:w="2463" w:type="dxa"/>
            <w:vAlign w:val="center"/>
          </w:tcPr>
          <w:p w14:paraId="1FF2968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 交通运输部关于银行业保险业支持公路交通高质量发展的意见》(银保监发〔2022〕8号)</w:t>
            </w:r>
          </w:p>
          <w:p w14:paraId="38857270" w14:textId="77777777" w:rsidR="00A77D78" w:rsidRDefault="00A77D78">
            <w:pPr>
              <w:spacing w:line="240" w:lineRule="auto"/>
              <w:rPr>
                <w:rFonts w:ascii="仿宋_GB2312" w:eastAsia="仿宋_GB2312" w:hAnsi="仿宋_GB2312" w:cs="仿宋_GB2312" w:hint="eastAsia"/>
              </w:rPr>
            </w:pPr>
          </w:p>
        </w:tc>
        <w:tc>
          <w:tcPr>
            <w:tcW w:w="5851" w:type="dxa"/>
            <w:vAlign w:val="center"/>
          </w:tcPr>
          <w:p w14:paraId="728411C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依法合</w:t>
            </w:r>
            <w:proofErr w:type="gramStart"/>
            <w:r>
              <w:rPr>
                <w:rFonts w:ascii="仿宋_GB2312" w:eastAsia="仿宋_GB2312" w:hAnsi="仿宋_GB2312" w:cs="仿宋_GB2312"/>
              </w:rPr>
              <w:t>规</w:t>
            </w:r>
            <w:proofErr w:type="gramEnd"/>
            <w:r>
              <w:rPr>
                <w:rFonts w:ascii="仿宋_GB2312" w:eastAsia="仿宋_GB2312" w:hAnsi="仿宋_GB2312" w:cs="仿宋_GB2312"/>
              </w:rPr>
              <w:t>做好政府收费公路项目配套融资。</w:t>
            </w:r>
            <w:r>
              <w:rPr>
                <w:rFonts w:ascii="仿宋_GB2312" w:eastAsia="仿宋_GB2312" w:hAnsi="仿宋_GB2312" w:cs="仿宋_GB2312" w:hint="eastAsia"/>
              </w:rPr>
              <w:t>严格按照《关于做好地方政府专项债券发行及项目配套融资工作的通知》要求，对有一定收益且收益兼有政府性基金收入和其他经营性专项收入（以下简称专项收入）的政府收费公路项目，在落实好分账管理的前提下，对偿还收费公路专项债券本息后，仍有剩余专项收入、资金可用于偿还市场化融资的，银行保险机构可在风险可控、审慎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的前提下，根据剩余专项收入情况提供市场化融资。</w:t>
            </w:r>
          </w:p>
          <w:p w14:paraId="4FAA9FA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进一步优化公路项目还款安排。</w:t>
            </w:r>
            <w:r>
              <w:rPr>
                <w:rFonts w:ascii="仿宋_GB2312" w:eastAsia="仿宋_GB2312" w:hAnsi="仿宋_GB2312" w:cs="仿宋_GB2312" w:hint="eastAsia"/>
              </w:rPr>
              <w:t>针对公路交通项目现金</w:t>
            </w:r>
            <w:proofErr w:type="gramStart"/>
            <w:r>
              <w:rPr>
                <w:rFonts w:ascii="仿宋_GB2312" w:eastAsia="仿宋_GB2312" w:hAnsi="仿宋_GB2312" w:cs="仿宋_GB2312" w:hint="eastAsia"/>
              </w:rPr>
              <w:t>流收益</w:t>
            </w:r>
            <w:proofErr w:type="gramEnd"/>
            <w:r>
              <w:rPr>
                <w:rFonts w:ascii="仿宋_GB2312" w:eastAsia="仿宋_GB2312" w:hAnsi="仿宋_GB2312" w:cs="仿宋_GB2312" w:hint="eastAsia"/>
              </w:rPr>
              <w:t>特征，合理做好贷款还本付息安排。对在运营初期存在收支缺口的收费公路，银行业金融机构可根据评估情况，合理安排债务本息还款宽限期，原则上不超过</w:t>
            </w:r>
            <w:proofErr w:type="gramStart"/>
            <w:r>
              <w:rPr>
                <w:rFonts w:ascii="仿宋_GB2312" w:eastAsia="仿宋_GB2312" w:hAnsi="仿宋_GB2312" w:cs="仿宋_GB2312" w:hint="eastAsia"/>
              </w:rPr>
              <w:t>建设期加1年</w:t>
            </w:r>
            <w:proofErr w:type="gramEnd"/>
            <w:r>
              <w:rPr>
                <w:rFonts w:ascii="仿宋_GB2312" w:eastAsia="仿宋_GB2312" w:hAnsi="仿宋_GB2312" w:cs="仿宋_GB2312" w:hint="eastAsia"/>
              </w:rPr>
              <w:t>。</w:t>
            </w:r>
          </w:p>
          <w:p w14:paraId="5FBC023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稳妥有序开展业务创新。</w:t>
            </w:r>
            <w:r>
              <w:rPr>
                <w:rFonts w:ascii="仿宋_GB2312" w:eastAsia="仿宋_GB2312" w:hAnsi="仿宋_GB2312" w:cs="仿宋_GB2312" w:hint="eastAsia"/>
              </w:rPr>
              <w:t>鼓励银行保险机构为符合条件的绿色低碳公路项目提供金融支持，助力交通运输领域实现</w:t>
            </w:r>
            <w:proofErr w:type="gramStart"/>
            <w:r>
              <w:rPr>
                <w:rFonts w:ascii="仿宋_GB2312" w:eastAsia="仿宋_GB2312" w:hAnsi="仿宋_GB2312" w:cs="仿宋_GB2312" w:hint="eastAsia"/>
              </w:rPr>
              <w:t>碳达峰碳</w:t>
            </w:r>
            <w:proofErr w:type="gramEnd"/>
            <w:r>
              <w:rPr>
                <w:rFonts w:ascii="仿宋_GB2312" w:eastAsia="仿宋_GB2312" w:hAnsi="仿宋_GB2312" w:cs="仿宋_GB2312" w:hint="eastAsia"/>
              </w:rPr>
              <w:t>中和。支持交通运输企业在依法合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、风险可控的前提下，通过资产证券化（ABS）、基础设施领域不动产投资信托基金（REITs）等方式有效盘活公路存量资产。</w:t>
            </w:r>
          </w:p>
          <w:p w14:paraId="4AADE06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w:t>
            </w:r>
            <w:r>
              <w:rPr>
                <w:rFonts w:ascii="仿宋_GB2312" w:eastAsia="仿宋_GB2312" w:hAnsi="仿宋_GB2312" w:cs="仿宋_GB2312"/>
              </w:rPr>
              <w:t>支持保险公司参与公路交通建设。</w:t>
            </w:r>
            <w:r>
              <w:rPr>
                <w:rFonts w:ascii="仿宋_GB2312" w:eastAsia="仿宋_GB2312" w:hAnsi="仿宋_GB2312" w:cs="仿宋_GB2312" w:hint="eastAsia"/>
              </w:rPr>
              <w:t>充分发挥保险资金规模大、期限长、稳定性高的优势，鼓励保险机构通过债权、股权、</w:t>
            </w:r>
            <w:r>
              <w:rPr>
                <w:rFonts w:ascii="仿宋_GB2312" w:eastAsia="仿宋_GB2312" w:hAnsi="仿宋_GB2312" w:cs="仿宋_GB2312" w:hint="eastAsia"/>
              </w:rPr>
              <w:lastRenderedPageBreak/>
              <w:t>股债结合、资产支持计划和私募基金等形式，参与重大公路交通基础设施、</w:t>
            </w:r>
            <w:proofErr w:type="gramStart"/>
            <w:r>
              <w:rPr>
                <w:rFonts w:ascii="仿宋_GB2312" w:eastAsia="仿宋_GB2312" w:hAnsi="仿宋_GB2312" w:cs="仿宋_GB2312" w:hint="eastAsia"/>
              </w:rPr>
              <w:t>新型交通</w:t>
            </w:r>
            <w:proofErr w:type="gramEnd"/>
            <w:r>
              <w:rPr>
                <w:rFonts w:ascii="仿宋_GB2312" w:eastAsia="仿宋_GB2312" w:hAnsi="仿宋_GB2312" w:cs="仿宋_GB2312" w:hint="eastAsia"/>
              </w:rPr>
              <w:t>基础设施等项目建设。鼓励保险机构根据不同类型项目特点，推出合适的公路交通项目灾</w:t>
            </w:r>
            <w:proofErr w:type="gramStart"/>
            <w:r>
              <w:rPr>
                <w:rFonts w:ascii="仿宋_GB2312" w:eastAsia="仿宋_GB2312" w:hAnsi="仿宋_GB2312" w:cs="仿宋_GB2312" w:hint="eastAsia"/>
              </w:rPr>
              <w:t>毁保险</w:t>
            </w:r>
            <w:proofErr w:type="gramEnd"/>
            <w:r>
              <w:rPr>
                <w:rFonts w:ascii="仿宋_GB2312" w:eastAsia="仿宋_GB2312" w:hAnsi="仿宋_GB2312" w:cs="仿宋_GB2312" w:hint="eastAsia"/>
              </w:rPr>
              <w:t>产品和服务，积极参与公路灾</w:t>
            </w:r>
            <w:proofErr w:type="gramStart"/>
            <w:r>
              <w:rPr>
                <w:rFonts w:ascii="仿宋_GB2312" w:eastAsia="仿宋_GB2312" w:hAnsi="仿宋_GB2312" w:cs="仿宋_GB2312" w:hint="eastAsia"/>
              </w:rPr>
              <w:t>毁保险</w:t>
            </w:r>
            <w:proofErr w:type="gramEnd"/>
            <w:r>
              <w:rPr>
                <w:rFonts w:ascii="仿宋_GB2312" w:eastAsia="仿宋_GB2312" w:hAnsi="仿宋_GB2312" w:cs="仿宋_GB2312" w:hint="eastAsia"/>
              </w:rPr>
              <w:t>等业务。鼓励保险资金在风险可控前提下通过购买地方政府债券方式合法合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参与公路发展。</w:t>
            </w:r>
          </w:p>
          <w:p w14:paraId="0B87BDB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w:t>
            </w:r>
            <w:r>
              <w:rPr>
                <w:rFonts w:ascii="仿宋_GB2312" w:eastAsia="仿宋_GB2312" w:hAnsi="仿宋_GB2312" w:cs="仿宋_GB2312"/>
              </w:rPr>
              <w:t>稳妥做好存量债务风险化解。</w:t>
            </w:r>
            <w:r>
              <w:rPr>
                <w:rFonts w:ascii="仿宋_GB2312" w:eastAsia="仿宋_GB2312" w:hAnsi="仿宋_GB2312" w:cs="仿宋_GB2312" w:hint="eastAsia"/>
              </w:rPr>
              <w:t>对受疫情影响较重、经营遇到暂时困难的公路交通企业，银行业金融机构在依法合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的前提下，按照市场化原则合理优化贷款期限、利率和还款方式，不盲目抽贷、断贷、压贷，支持公路交通企业应对疫情影响。</w:t>
            </w:r>
          </w:p>
          <w:p w14:paraId="7186FD6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w:t>
            </w:r>
            <w:r>
              <w:rPr>
                <w:rFonts w:ascii="仿宋_GB2312" w:eastAsia="仿宋_GB2312" w:hAnsi="仿宋_GB2312" w:cs="仿宋_GB2312"/>
              </w:rPr>
              <w:t>建立完善多元化投融资机制。</w:t>
            </w:r>
            <w:r>
              <w:rPr>
                <w:rFonts w:ascii="仿宋_GB2312" w:eastAsia="仿宋_GB2312" w:hAnsi="仿宋_GB2312" w:cs="仿宋_GB2312" w:hint="eastAsia"/>
              </w:rPr>
              <w:t>各级交通运输主管部门要进一步完善公路建设投融资管理模式。在制定收费公路项目收费期限和收费标准时，要充分考虑实际情况，实现对公路建设成本的全覆盖。加强地方政府专项债券支持的公路项目管理，按规定将通行费收入和有关专项收入用于偿还专项债券本息，测算偿还后有剩余专项收入的，在确保专项债券还本付息资金安全的前提下，可由依法确定的高速公路企业法人项目单位根据剩余经营性专项收入情况适度进行市场化融资。纳入政府性基金管理的通行费等收入和纳入企业收入管理的经营性专项收入实行分账管理，纳入企业收入管理的经营性专项收入</w:t>
            </w:r>
            <w:proofErr w:type="gramStart"/>
            <w:r>
              <w:rPr>
                <w:rFonts w:ascii="仿宋_GB2312" w:eastAsia="仿宋_GB2312" w:hAnsi="仿宋_GB2312" w:cs="仿宋_GB2312" w:hint="eastAsia"/>
              </w:rPr>
              <w:t>包括路衍专营</w:t>
            </w:r>
            <w:proofErr w:type="gramEnd"/>
            <w:r>
              <w:rPr>
                <w:rFonts w:ascii="仿宋_GB2312" w:eastAsia="仿宋_GB2312" w:hAnsi="仿宋_GB2312" w:cs="仿宋_GB2312" w:hint="eastAsia"/>
              </w:rPr>
              <w:t>收入，要优先用于偿还银行保险机构融资。</w:t>
            </w:r>
          </w:p>
        </w:tc>
      </w:tr>
      <w:tr w:rsidR="00A77D78" w14:paraId="6918FC9C" w14:textId="77777777">
        <w:trPr>
          <w:trHeight w:val="645"/>
          <w:jc w:val="center"/>
        </w:trPr>
        <w:tc>
          <w:tcPr>
            <w:tcW w:w="710" w:type="dxa"/>
            <w:vAlign w:val="center"/>
          </w:tcPr>
          <w:p w14:paraId="676C262C"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5</w:t>
            </w:r>
          </w:p>
        </w:tc>
        <w:tc>
          <w:tcPr>
            <w:tcW w:w="2463" w:type="dxa"/>
            <w:vAlign w:val="center"/>
          </w:tcPr>
          <w:p w14:paraId="3B01430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《中国人民银行 国家外汇管理局关于做好疫情防控和经济社会发展金融服务的通知》</w:t>
            </w:r>
          </w:p>
        </w:tc>
        <w:tc>
          <w:tcPr>
            <w:tcW w:w="5851" w:type="dxa"/>
            <w:vAlign w:val="center"/>
          </w:tcPr>
          <w:p w14:paraId="3A75EDC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1.发挥货币政策总量和结构双重功能，加大对受疫情影响行业、企业、人群等金融支持</w:t>
            </w:r>
          </w:p>
          <w:p w14:paraId="592F39D7"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为受疫情影响较大的行业提供差异化的金融服务。用好支农支小再贷款、再贴现政策，适时增加支农支小再贷款额度，引导地方法人金融机构加大对受疫情影响较大的住宿餐饮、批发零售、文化旅游等接触型服务业及其他有前景但受疫情影响暂遇困难行业的支持力度。</w:t>
            </w:r>
          </w:p>
          <w:p w14:paraId="03CACB7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加强与商务、文化旅游、交通运输等行业主管部门的信息共享，组织开展多种形式</w:t>
            </w:r>
            <w:proofErr w:type="gramStart"/>
            <w:r>
              <w:rPr>
                <w:rFonts w:ascii="仿宋_GB2312" w:eastAsia="仿宋_GB2312" w:hAnsi="仿宋_GB2312" w:cs="仿宋_GB2312" w:hint="eastAsia"/>
              </w:rPr>
              <w:t>的政银企</w:t>
            </w:r>
            <w:proofErr w:type="gramEnd"/>
            <w:r>
              <w:rPr>
                <w:rFonts w:ascii="仿宋_GB2312" w:eastAsia="仿宋_GB2312" w:hAnsi="仿宋_GB2312" w:cs="仿宋_GB2312" w:hint="eastAsia"/>
              </w:rPr>
              <w:t>对接活动，帮助银行提升客户获取、风险评价和管控能力，针对企业特点开发动产抵质押和信用贷款产品。</w:t>
            </w:r>
          </w:p>
          <w:p w14:paraId="15EB7BD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等受困市场主体的金融支持力度。发挥好普惠小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支持工具作用，2022年1月1日至2023年6月末，按照地方法人金融机构普惠小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余额增量的1%提供激励资金，鼓励金融机构稳定普惠小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存量，扩大增量。将普惠小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信用贷款支持计划并入支农支小再贷款管理，自2022年起，原用于支持普惠小微信用贷款的4000亿元再贷款额度继续滚动使用，必要时可再进一步增加，引导金融机构提升信用贷款和首贷户比重。</w:t>
            </w:r>
          </w:p>
          <w:p w14:paraId="05FA3C5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金融机构要推广主动授信、随借随还贷款模式，更好满足小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用款需求。要细化实化内部资金转移定价、不良容忍度、</w:t>
            </w:r>
            <w:r>
              <w:rPr>
                <w:rFonts w:ascii="仿宋_GB2312" w:eastAsia="仿宋_GB2312" w:hAnsi="仿宋_GB2312" w:cs="仿宋_GB2312" w:hint="eastAsia"/>
              </w:rPr>
              <w:lastRenderedPageBreak/>
              <w:t>尽职免责、绩效考核等要求，优化信贷资源配置，强化金融科技赋能，加快提升小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服务能力。要按市场化原则，通过提供中长期贷款、降低利率、展期或续贷支持等方式，积极支持受困企业抵御疫情影响，不得盲目限贷、抽贷、断贷。要积极主动对接征信平台有关的金融、政务、公用事业、商务等不同领域的涉企信用信息，缓解银</w:t>
            </w:r>
            <w:proofErr w:type="gramStart"/>
            <w:r>
              <w:rPr>
                <w:rFonts w:ascii="仿宋_GB2312" w:eastAsia="仿宋_GB2312" w:hAnsi="仿宋_GB2312" w:cs="仿宋_GB2312" w:hint="eastAsia"/>
              </w:rPr>
              <w:t>企信息</w:t>
            </w:r>
            <w:proofErr w:type="gramEnd"/>
            <w:r>
              <w:rPr>
                <w:rFonts w:ascii="仿宋_GB2312" w:eastAsia="仿宋_GB2312" w:hAnsi="仿宋_GB2312" w:cs="仿宋_GB2312" w:hint="eastAsia"/>
              </w:rPr>
              <w:t>不对称，提高融资效率。</w:t>
            </w:r>
          </w:p>
          <w:p w14:paraId="6BE8FA7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（3）提高对重点地区和受困人群的金融服务质效。金融机构要通过调整区域融资政策、内部资金转移定价、实施差异化的绩效考核办法等措施，提升受疫情影响严重地区的金融供给水平。</w:t>
            </w:r>
          </w:p>
          <w:p w14:paraId="63DE9268"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对因感染新冠肺炎住院治疗或隔离人员、疫情防控需要隔离观察人员以及受疫情影响暂时失去收入来源的人群，金融机构要及时优化信贷政策，区分还款能力和还款意愿，</w:t>
            </w:r>
            <w:proofErr w:type="gramStart"/>
            <w:r>
              <w:rPr>
                <w:rFonts w:ascii="仿宋_GB2312" w:eastAsia="仿宋_GB2312" w:hAnsi="仿宋_GB2312" w:cs="仿宋_GB2312" w:hint="eastAsia"/>
              </w:rPr>
              <w:t>区分受</w:t>
            </w:r>
            <w:proofErr w:type="gramEnd"/>
            <w:r>
              <w:rPr>
                <w:rFonts w:ascii="仿宋_GB2312" w:eastAsia="仿宋_GB2312" w:hAnsi="仿宋_GB2312" w:cs="仿宋_GB2312" w:hint="eastAsia"/>
              </w:rPr>
              <w:t>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p>
          <w:p w14:paraId="6CA3898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2.发挥金融畅通国民经济循环作用，抓好金融支持实体经济政策落地</w:t>
            </w:r>
          </w:p>
          <w:p w14:paraId="58DEFF04"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对物流航运循环畅通的金融支持力度。金融机构要主动跟进和有效满足运输企业融资需求。对承担疫情防控和应急运输任务较重的运输物流企业开辟“绿色通道”，优化信贷审批流程，提供灵活便捷金融服务。对于因疫情影响偿还贷款暂时困难的运输物流企业和货车司机，支持金融机构科学合理给予贷款展期和续贷安排。要用好用足民航应急贷款等工具，多</w:t>
            </w:r>
            <w:proofErr w:type="gramStart"/>
            <w:r>
              <w:rPr>
                <w:rFonts w:ascii="仿宋_GB2312" w:eastAsia="仿宋_GB2312" w:hAnsi="仿宋_GB2312" w:cs="仿宋_GB2312" w:hint="eastAsia"/>
              </w:rPr>
              <w:t>措</w:t>
            </w:r>
            <w:proofErr w:type="gramEnd"/>
            <w:r>
              <w:rPr>
                <w:rFonts w:ascii="仿宋_GB2312" w:eastAsia="仿宋_GB2312" w:hAnsi="仿宋_GB2312" w:cs="仿宋_GB2312" w:hint="eastAsia"/>
              </w:rPr>
              <w:t>并举加大对航空公司和机场的信贷支持力度。</w:t>
            </w:r>
          </w:p>
          <w:p w14:paraId="7DEA1EA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（2）强化产业</w:t>
            </w:r>
            <w:proofErr w:type="gramStart"/>
            <w:r>
              <w:rPr>
                <w:rFonts w:ascii="仿宋_GB2312" w:eastAsia="仿宋_GB2312" w:hAnsi="仿宋_GB2312" w:cs="仿宋_GB2312" w:hint="eastAsia"/>
              </w:rPr>
              <w:t>链供应链核心</w:t>
            </w:r>
            <w:proofErr w:type="gramEnd"/>
            <w:r>
              <w:rPr>
                <w:rFonts w:ascii="仿宋_GB2312" w:eastAsia="仿宋_GB2312" w:hAnsi="仿宋_GB2312" w:cs="仿宋_GB2312" w:hint="eastAsia"/>
              </w:rPr>
              <w:t>企业金融支持。设立科技创新再贷款，对符合条件的科技创新贷款提供再贷款支持，引导金融机构加大对企业科技开发和技术改造的支持力度。建立信贷、债券融资对接机制，引导金融机构快速响应产业</w:t>
            </w:r>
            <w:proofErr w:type="gramStart"/>
            <w:r>
              <w:rPr>
                <w:rFonts w:ascii="仿宋_GB2312" w:eastAsia="仿宋_GB2312" w:hAnsi="仿宋_GB2312" w:cs="仿宋_GB2312" w:hint="eastAsia"/>
              </w:rPr>
              <w:t>链核心</w:t>
            </w:r>
            <w:proofErr w:type="gramEnd"/>
            <w:r>
              <w:rPr>
                <w:rFonts w:ascii="仿宋_GB2312" w:eastAsia="仿宋_GB2312" w:hAnsi="仿宋_GB2312" w:cs="仿宋_GB2312" w:hint="eastAsia"/>
              </w:rPr>
              <w:t>及配套企业融资需求。规范发展供应</w:t>
            </w:r>
            <w:proofErr w:type="gramStart"/>
            <w:r>
              <w:rPr>
                <w:rFonts w:ascii="仿宋_GB2312" w:eastAsia="仿宋_GB2312" w:hAnsi="仿宋_GB2312" w:cs="仿宋_GB2312" w:hint="eastAsia"/>
              </w:rPr>
              <w:t>链金融</w:t>
            </w:r>
            <w:proofErr w:type="gramEnd"/>
            <w:r>
              <w:rPr>
                <w:rFonts w:ascii="仿宋_GB2312" w:eastAsia="仿宋_GB2312" w:hAnsi="仿宋_GB2312" w:cs="仿宋_GB2312" w:hint="eastAsia"/>
              </w:rPr>
              <w:t>业务，发挥供应链票据等金融工具和应收账款融资服务平台作用，支持供应</w:t>
            </w:r>
            <w:proofErr w:type="gramStart"/>
            <w:r>
              <w:rPr>
                <w:rFonts w:ascii="仿宋_GB2312" w:eastAsia="仿宋_GB2312" w:hAnsi="仿宋_GB2312" w:cs="仿宋_GB2312" w:hint="eastAsia"/>
              </w:rPr>
              <w:t>链企业</w:t>
            </w:r>
            <w:proofErr w:type="gramEnd"/>
            <w:r>
              <w:rPr>
                <w:rFonts w:ascii="仿宋_GB2312" w:eastAsia="仿宋_GB2312" w:hAnsi="仿宋_GB2312" w:cs="仿宋_GB2312" w:hint="eastAsia"/>
              </w:rPr>
              <w:t>融资。</w:t>
            </w:r>
          </w:p>
          <w:p w14:paraId="19A7FE7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有效投资等金融支持力度。开发性、政策性银行要结合自身业务范围，加大对重点投资项目的资金支持力度。金融机构要主动对接重大项目，加大对水利、交通、管网、市政基础设施等领域惠民生、补短板项目和第五代移动通信（5G）、工业互联网、数据中心等新型基础设施建设的支持，推动新开工项目尽快开工，实现实物工作量。要合理购买地方政府债券，支持地方政府适度超前开展基础设施投资。要在风险可控、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的前提下，按市场化原则保障融资平台公司合理融资需</w:t>
            </w:r>
            <w:r>
              <w:rPr>
                <w:rFonts w:ascii="仿宋_GB2312" w:eastAsia="仿宋_GB2312" w:hAnsi="仿宋_GB2312" w:cs="仿宋_GB2312" w:hint="eastAsia"/>
              </w:rPr>
              <w:lastRenderedPageBreak/>
              <w:t>求，不得盲目抽贷、</w:t>
            </w:r>
            <w:proofErr w:type="gramStart"/>
            <w:r>
              <w:rPr>
                <w:rFonts w:ascii="仿宋_GB2312" w:eastAsia="仿宋_GB2312" w:hAnsi="仿宋_GB2312" w:cs="仿宋_GB2312" w:hint="eastAsia"/>
              </w:rPr>
              <w:t>压贷或</w:t>
            </w:r>
            <w:proofErr w:type="gramEnd"/>
            <w:r>
              <w:rPr>
                <w:rFonts w:ascii="仿宋_GB2312" w:eastAsia="仿宋_GB2312" w:hAnsi="仿宋_GB2312" w:cs="仿宋_GB2312" w:hint="eastAsia"/>
              </w:rPr>
              <w:t>停贷，保障在建项目顺利实施。做好民间投资、政府和社会资本合作的金融支持工作。金融机构对信贷增长缓慢的省（区）新增贷款占比要稳中有升。</w:t>
            </w:r>
          </w:p>
          <w:p w14:paraId="5CD8C0A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积极支持民营企业健康发展。坚持“两个毫不动摇”，对国有经济和民营经济在贷款、债券融资政策等金融政策上一视同仁。鼓励金融机构与民营企业构建中长期合作关系，制定民营企业年度服务目标，充分满足民营经济合理金融需求，进一步提高新发放企业贷款中民营企业贷款占比。</w:t>
            </w:r>
          </w:p>
          <w:p w14:paraId="0264198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发挥国家融资担保基金引领作用，鼓励有条件的地方设立民营企业贷款风险补偿专项资金或信用保证基金，重点为首贷、转贷、续贷等提供增信服务。完善民营企业债券融资支持机制，鼓励金融机构加大民营企业债券投资力度。</w:t>
            </w:r>
          </w:p>
          <w:p w14:paraId="5533BC09"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（5）引导平台企业依法合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开展普惠金融业务。在推动平台企业网络金融业务规范健康发展的基础上，发挥平台企业金融服务的积极作用。支持平台企业运用互联网技术，优化</w:t>
            </w:r>
            <w:proofErr w:type="gramStart"/>
            <w:r>
              <w:rPr>
                <w:rFonts w:ascii="仿宋_GB2312" w:eastAsia="仿宋_GB2312" w:hAnsi="仿宋_GB2312" w:cs="仿宋_GB2312" w:hint="eastAsia"/>
              </w:rPr>
              <w:t>场景化线上</w:t>
            </w:r>
            <w:proofErr w:type="gramEnd"/>
            <w:r>
              <w:rPr>
                <w:rFonts w:ascii="仿宋_GB2312" w:eastAsia="仿宋_GB2312" w:hAnsi="仿宋_GB2312" w:cs="仿宋_GB2312" w:hint="eastAsia"/>
              </w:rPr>
              <w:t>融资产品，向平台商户和消费者提供非接触式金融服务。鼓励平台企业充分发挥获客、数据、</w:t>
            </w:r>
            <w:proofErr w:type="gramStart"/>
            <w:r>
              <w:rPr>
                <w:rFonts w:ascii="仿宋_GB2312" w:eastAsia="仿宋_GB2312" w:hAnsi="仿宋_GB2312" w:cs="仿宋_GB2312" w:hint="eastAsia"/>
              </w:rPr>
              <w:t>风控和</w:t>
            </w:r>
            <w:proofErr w:type="gramEnd"/>
            <w:r>
              <w:rPr>
                <w:rFonts w:ascii="仿宋_GB2312" w:eastAsia="仿宋_GB2312" w:hAnsi="仿宋_GB2312" w:cs="仿宋_GB2312" w:hint="eastAsia"/>
              </w:rPr>
              <w:t>技术优势，加大对“三农”、小</w:t>
            </w:r>
            <w:proofErr w:type="gramStart"/>
            <w:r>
              <w:rPr>
                <w:rFonts w:ascii="仿宋_GB2312" w:eastAsia="仿宋_GB2312" w:hAnsi="仿宋_GB2312" w:cs="仿宋_GB2312" w:hint="eastAsia"/>
              </w:rPr>
              <w:t>微领域</w:t>
            </w:r>
            <w:proofErr w:type="gramEnd"/>
            <w:r>
              <w:rPr>
                <w:rFonts w:ascii="仿宋_GB2312" w:eastAsia="仿宋_GB2312" w:hAnsi="仿宋_GB2312" w:cs="仿宋_GB2312" w:hint="eastAsia"/>
              </w:rPr>
              <w:t>的首贷、信用</w:t>
            </w:r>
            <w:proofErr w:type="gramStart"/>
            <w:r>
              <w:rPr>
                <w:rFonts w:ascii="仿宋_GB2312" w:eastAsia="仿宋_GB2312" w:hAnsi="仿宋_GB2312" w:cs="仿宋_GB2312" w:hint="eastAsia"/>
              </w:rPr>
              <w:t>贷支持</w:t>
            </w:r>
            <w:proofErr w:type="gramEnd"/>
            <w:r>
              <w:rPr>
                <w:rFonts w:ascii="仿宋_GB2312" w:eastAsia="仿宋_GB2312" w:hAnsi="仿宋_GB2312" w:cs="仿宋_GB2312" w:hint="eastAsia"/>
              </w:rPr>
              <w:t>力度。引导平台企业稳步降低利息和收费水平，为受疫情影响的贷款客户提供延期还本付息服务，</w:t>
            </w:r>
            <w:proofErr w:type="gramStart"/>
            <w:r>
              <w:rPr>
                <w:rFonts w:ascii="仿宋_GB2312" w:eastAsia="仿宋_GB2312" w:hAnsi="仿宋_GB2312" w:cs="仿宋_GB2312" w:hint="eastAsia"/>
              </w:rPr>
              <w:t>最大化惠企</w:t>
            </w:r>
            <w:proofErr w:type="gramEnd"/>
            <w:r>
              <w:rPr>
                <w:rFonts w:ascii="仿宋_GB2312" w:eastAsia="仿宋_GB2312" w:hAnsi="仿宋_GB2312" w:cs="仿宋_GB2312" w:hint="eastAsia"/>
              </w:rPr>
              <w:t>利民。督促平台企业规范开展与金融机构业务合作，赋能金融机构加快数字化转型，提升金融服务效率和覆盖面。</w:t>
            </w:r>
          </w:p>
          <w:p w14:paraId="3CC1925E" w14:textId="77777777" w:rsidR="00A77D78" w:rsidRDefault="00A77D78">
            <w:pPr>
              <w:spacing w:line="240" w:lineRule="auto"/>
              <w:rPr>
                <w:rFonts w:ascii="仿宋_GB2312" w:eastAsia="仿宋_GB2312" w:hAnsi="仿宋_GB2312" w:cs="仿宋_GB2312" w:hint="eastAsia"/>
              </w:rPr>
            </w:pPr>
          </w:p>
        </w:tc>
      </w:tr>
      <w:tr w:rsidR="00A77D78" w14:paraId="0AA8475D" w14:textId="77777777">
        <w:trPr>
          <w:trHeight w:val="645"/>
          <w:jc w:val="center"/>
        </w:trPr>
        <w:tc>
          <w:tcPr>
            <w:tcW w:w="710" w:type="dxa"/>
            <w:vAlign w:val="center"/>
          </w:tcPr>
          <w:p w14:paraId="7E9FCC0D"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6</w:t>
            </w:r>
          </w:p>
        </w:tc>
        <w:tc>
          <w:tcPr>
            <w:tcW w:w="2463" w:type="dxa"/>
            <w:vAlign w:val="center"/>
          </w:tcPr>
          <w:p w14:paraId="536417B1"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《国家税务总局关于进一步加大增值税期末留抵退税政策实施力度有关征管事项的公告》（国家税务总局公告2022年第4号）</w:t>
            </w:r>
          </w:p>
        </w:tc>
        <w:tc>
          <w:tcPr>
            <w:tcW w:w="5851" w:type="dxa"/>
            <w:vAlign w:val="center"/>
          </w:tcPr>
          <w:p w14:paraId="41EDBCA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在计算允许退还的留抵税额的进项构成比例时，纳税人在2019年4月至申请退税前一税款所属期内按规定转出的进项税额，无需从已抵扣的增值税专用发票（含带有“增值税专用发票”字样全面数字化的电子发票、税控机动车销售统一发票）、收费公路通行费增值税电子普通发票、海关进口增值税专用缴款书、解缴税款完税凭证注明的增值税额中扣减。</w:t>
            </w:r>
          </w:p>
          <w:p w14:paraId="586AA32A"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适用增值税一般计税方法的个体工商户，可自本公告发布之日起，自愿向主管税务机关申请参照企业纳税信用评价指标和评价方式参加评价，并在以后的存续期内适用国家税务总局纳税信用管理相关规定。对于已按照省税务机关公布的纳税信用管理办法参加纳税信用评价的，也可选择沿用原纳税信用级别，符合条件的可申请办理留抵退税。</w:t>
            </w:r>
          </w:p>
          <w:p w14:paraId="0E0255F5" w14:textId="77777777" w:rsidR="00A77D78" w:rsidRDefault="00000000">
            <w:pPr>
              <w:pStyle w:val="2"/>
              <w:spacing w:line="240" w:lineRule="auto"/>
              <w:ind w:leftChars="0" w:left="0" w:firstLineChars="0" w:firstLine="0"/>
            </w:pPr>
            <w:r>
              <w:rPr>
                <w:rFonts w:ascii="仿宋_GB2312" w:eastAsia="仿宋_GB2312" w:hAnsi="仿宋_GB2312" w:cs="仿宋_GB2312" w:hint="eastAsia"/>
              </w:rPr>
              <w:t>3.本公告自2022年4月1日起施行。</w:t>
            </w:r>
          </w:p>
        </w:tc>
      </w:tr>
      <w:tr w:rsidR="00A77D78" w14:paraId="45206811" w14:textId="77777777">
        <w:trPr>
          <w:trHeight w:val="645"/>
          <w:jc w:val="center"/>
        </w:trPr>
        <w:tc>
          <w:tcPr>
            <w:tcW w:w="710" w:type="dxa"/>
            <w:vAlign w:val="center"/>
          </w:tcPr>
          <w:p w14:paraId="74C66677"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2463" w:type="dxa"/>
            <w:vAlign w:val="center"/>
          </w:tcPr>
          <w:p w14:paraId="7A55DF7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《国家税务总局关于小型微利企业所得税优惠政策征管问题的公告》（国家税务总局公告2022年第5号）</w:t>
            </w:r>
          </w:p>
        </w:tc>
        <w:tc>
          <w:tcPr>
            <w:tcW w:w="5851" w:type="dxa"/>
            <w:vAlign w:val="center"/>
          </w:tcPr>
          <w:p w14:paraId="4B6A9200"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1.符合财政部、税务总局规定的小型微利企业条件的企业（以下简称小型微利企业），按照相关政策规定享受小型微利企业所得税优惠政策。</w:t>
            </w:r>
          </w:p>
          <w:p w14:paraId="526FE5A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企业设立不具有法人资格分支机构的，应当汇总计算总机构及其各分支机构的从业人数、资产总额、年度应纳税所得额，依</w:t>
            </w:r>
            <w:r>
              <w:rPr>
                <w:rFonts w:ascii="仿宋_GB2312" w:eastAsia="仿宋_GB2312" w:hAnsi="仿宋_GB2312" w:cs="仿宋_GB2312" w:hint="eastAsia"/>
              </w:rPr>
              <w:lastRenderedPageBreak/>
              <w:t>据合计数判断是否符合小型微利企业条件。</w:t>
            </w:r>
          </w:p>
          <w:p w14:paraId="29C97DAD"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2.小型微利企业无论按查账征收方式或核定征收方式缴纳企业所得税，均可享受小型微利企业所得税优惠政策。</w:t>
            </w:r>
          </w:p>
          <w:p w14:paraId="31E7190F"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3.小型微利企业在预缴和汇算清缴企业所得税时，通过填写纳税申报表，即可享受小型微利企业所得税优惠政策。</w:t>
            </w:r>
          </w:p>
          <w:p w14:paraId="09B92BA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4.小型微利企业预缴企业所得税时，资产总额、从业人数、年度应纳税所得额指标，暂按当年度截至本期预缴申报所属期末的情况进行判断。</w:t>
            </w:r>
          </w:p>
          <w:p w14:paraId="1FCD0315"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14:paraId="16FC0CC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6.企业预缴企业所得税时享受了小型微利企业所得税优惠政策，但在汇算清缴时发现不符合相关政策标准的，应当按照规定补缴企业所得税税款。</w:t>
            </w:r>
          </w:p>
          <w:p w14:paraId="5E83FBF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7.小型微利企业所得税统一实行按季度预缴。</w:t>
            </w:r>
          </w:p>
          <w:p w14:paraId="08656D33"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按月度预缴企业所得税的企业，在当年度4月、7月、10月预缴申报时，若按相关政策标准判断符合小型微利企业条件的，下一个预缴申报期起调整为按季度预缴申报，一经调整，当年度内不再变更。</w:t>
            </w:r>
          </w:p>
          <w:p w14:paraId="361B01CA"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8.本公告自2022年1月1日起施行。</w:t>
            </w:r>
          </w:p>
        </w:tc>
      </w:tr>
      <w:tr w:rsidR="00A77D78" w14:paraId="0BF283F2" w14:textId="77777777">
        <w:trPr>
          <w:trHeight w:val="645"/>
          <w:jc w:val="center"/>
        </w:trPr>
        <w:tc>
          <w:tcPr>
            <w:tcW w:w="710" w:type="dxa"/>
            <w:vAlign w:val="center"/>
          </w:tcPr>
          <w:p w14:paraId="07452B2C"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0395E60B"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《中国人民银行关于做好2022年金融支持全面推进乡村振兴重点工作的意见》（银发〔2022〕74号）</w:t>
            </w:r>
          </w:p>
        </w:tc>
        <w:tc>
          <w:tcPr>
            <w:tcW w:w="5851" w:type="dxa"/>
            <w:vAlign w:val="center"/>
          </w:tcPr>
          <w:p w14:paraId="28A6EA2C"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 强化对农业农村基础设施建设的金融支持。各金融机构要围绕农业农村基础设施建设、人居环境改造等重点领域，在</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新增地方政府隐性债务前提下，根据借款人资信状况和偿债能力、项目投资回报周期等，探索开发合适的金融产品和融资模式，加大对乡村道路建设、供水工程改造、农村电网巩固提升等项目的信贷支持力度，积极投放中长期贷款。</w:t>
            </w:r>
          </w:p>
          <w:p w14:paraId="267259FA"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 推进县域基本公共服务与金融服务融合发展。各金融机构要依托线下网点，积极整合普惠金融、便民服务、农资农技等资源，加快涉农场景建设推广，增强网点综合化服务能力，提升缴费、查询、远程服务等便捷性。进一步加强金融与教育、社保、医疗、交通、社会救助等民生系统互联互通，推进县域基本公共服务便利化。</w:t>
            </w:r>
          </w:p>
        </w:tc>
      </w:tr>
      <w:tr w:rsidR="00A77D78" w14:paraId="3CFCD87E" w14:textId="77777777">
        <w:trPr>
          <w:trHeight w:val="645"/>
          <w:jc w:val="center"/>
        </w:trPr>
        <w:tc>
          <w:tcPr>
            <w:tcW w:w="710" w:type="dxa"/>
            <w:vAlign w:val="center"/>
          </w:tcPr>
          <w:p w14:paraId="71BC9043"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69F740C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《国家发展改革委办公厅 市场监管总局办公厅关于进一步发挥行业协会商会自律作用坚决杜绝乱收费行为的通知》（发改办体改〔2022〕245号）</w:t>
            </w:r>
          </w:p>
        </w:tc>
        <w:tc>
          <w:tcPr>
            <w:tcW w:w="5851" w:type="dxa"/>
            <w:vAlign w:val="center"/>
          </w:tcPr>
          <w:p w14:paraId="4D7C84B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各行业协会商会要进一步学深悟</w:t>
            </w:r>
            <w:proofErr w:type="gramStart"/>
            <w:r>
              <w:rPr>
                <w:rFonts w:ascii="仿宋_GB2312" w:eastAsia="仿宋_GB2312" w:hAnsi="仿宋_GB2312" w:cs="仿宋_GB2312" w:hint="eastAsia"/>
              </w:rPr>
              <w:t>透有关</w:t>
            </w:r>
            <w:proofErr w:type="gramEnd"/>
            <w:r>
              <w:rPr>
                <w:rFonts w:ascii="仿宋_GB2312" w:eastAsia="仿宋_GB2312" w:hAnsi="仿宋_GB2312" w:cs="仿宋_GB2312" w:hint="eastAsia"/>
              </w:rPr>
              <w:t>规范行业协会商会收费行为的法律法规和政策规定，严格对照执行。有关部门将坚决对以下乱收费行为“零容忍”，依法依规严厉处罚：强制或变相强制入会并收取会费，强制市场主体参加会议、培训、考试、展览、评比评选、出国考察等各类收费活动或接受第三方机构有偿服务，强制市场主体提供赞助、捐赠、订购有关产品或刊物，只收取会费不提供服务或对会费包含的基本服务项目</w:t>
            </w:r>
            <w:r>
              <w:rPr>
                <w:rFonts w:ascii="仿宋_GB2312" w:eastAsia="仿宋_GB2312" w:hAnsi="仿宋_GB2312" w:cs="仿宋_GB2312" w:hint="eastAsia"/>
              </w:rPr>
              <w:lastRenderedPageBreak/>
              <w:t>重复收费，利用分支（代表）机构多头重复收取会费，未按规定程序制定或修改会费标准，利用自身法定职责或行政机关影响力、行政机关委托授权事项违规收费，未经批准开展评比达标表彰、职业资格认定并收费，以担任理事、常务理事、负责人为名向会员收取除会费以外的其他费用。</w:t>
            </w:r>
          </w:p>
        </w:tc>
      </w:tr>
      <w:tr w:rsidR="00A77D78" w14:paraId="3146DD98" w14:textId="77777777">
        <w:trPr>
          <w:trHeight w:val="645"/>
          <w:jc w:val="center"/>
        </w:trPr>
        <w:tc>
          <w:tcPr>
            <w:tcW w:w="710" w:type="dxa"/>
            <w:vAlign w:val="center"/>
          </w:tcPr>
          <w:p w14:paraId="4B0A3C7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10</w:t>
            </w:r>
          </w:p>
        </w:tc>
        <w:tc>
          <w:tcPr>
            <w:tcW w:w="2463" w:type="dxa"/>
            <w:vAlign w:val="center"/>
          </w:tcPr>
          <w:p w14:paraId="62BE1072"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《中国银保监会办公厅关于2022年银行业保险业服务全面推进乡村振兴重点工作的通知》（银保监办发〔2022〕35号）</w:t>
            </w:r>
          </w:p>
        </w:tc>
        <w:tc>
          <w:tcPr>
            <w:tcW w:w="5851" w:type="dxa"/>
            <w:vAlign w:val="center"/>
          </w:tcPr>
          <w:p w14:paraId="3089CB3E"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探索创新金融支持乡村建设有效方式。</w:t>
            </w:r>
            <w:r>
              <w:rPr>
                <w:rFonts w:ascii="仿宋_GB2312" w:eastAsia="仿宋_GB2312" w:hAnsi="仿宋_GB2312" w:cs="仿宋_GB2312"/>
              </w:rPr>
              <w:t>银行机构要强化乡村建设中长期信贷投入，加大乡村道路交通、物流通信、供水供电、教育卫生、清洁能源、人居环境改造提升等领域金融支持，助力提高农村公共服务供给水平。在依法合</w:t>
            </w:r>
            <w:proofErr w:type="gramStart"/>
            <w:r>
              <w:rPr>
                <w:rFonts w:ascii="仿宋_GB2312" w:eastAsia="仿宋_GB2312" w:hAnsi="仿宋_GB2312" w:cs="仿宋_GB2312"/>
              </w:rPr>
              <w:t>规</w:t>
            </w:r>
            <w:proofErr w:type="gramEnd"/>
            <w:r>
              <w:rPr>
                <w:rFonts w:ascii="仿宋_GB2312" w:eastAsia="仿宋_GB2312" w:hAnsi="仿宋_GB2312" w:cs="仿宋_GB2312"/>
              </w:rPr>
              <w:t>、风险可控前提下，探索创新金融支持乡村建设的有效方式，构建乡村建设领域综合平衡融资模式，破解基础设施建设项目缺乏有效还款来源难题。积极服务新型城镇化建设，创新符合新型城镇</w:t>
            </w:r>
            <w:proofErr w:type="gramStart"/>
            <w:r>
              <w:rPr>
                <w:rFonts w:ascii="仿宋_GB2312" w:eastAsia="仿宋_GB2312" w:hAnsi="仿宋_GB2312" w:cs="仿宋_GB2312"/>
              </w:rPr>
              <w:t>化需求</w:t>
            </w:r>
            <w:proofErr w:type="gramEnd"/>
            <w:r>
              <w:rPr>
                <w:rFonts w:ascii="仿宋_GB2312" w:eastAsia="仿宋_GB2312" w:hAnsi="仿宋_GB2312" w:cs="仿宋_GB2312"/>
              </w:rPr>
              <w:t>的金融产品和融资模式。</w:t>
            </w:r>
          </w:p>
        </w:tc>
      </w:tr>
      <w:tr w:rsidR="00A77D78" w14:paraId="75102BCD" w14:textId="77777777">
        <w:trPr>
          <w:trHeight w:val="645"/>
          <w:jc w:val="center"/>
        </w:trPr>
        <w:tc>
          <w:tcPr>
            <w:tcW w:w="710" w:type="dxa"/>
            <w:vAlign w:val="center"/>
          </w:tcPr>
          <w:p w14:paraId="06AFE26B"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11</w:t>
            </w:r>
          </w:p>
        </w:tc>
        <w:tc>
          <w:tcPr>
            <w:tcW w:w="2463" w:type="dxa"/>
            <w:vAlign w:val="center"/>
          </w:tcPr>
          <w:p w14:paraId="248DE050"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《中国银保监会办公厅关于2022年进一步强化金融支持小微企业发展工作的通知》（银保监办发〔2022〕37号）</w:t>
            </w:r>
          </w:p>
        </w:tc>
        <w:tc>
          <w:tcPr>
            <w:tcW w:w="5851" w:type="dxa"/>
            <w:vAlign w:val="center"/>
          </w:tcPr>
          <w:p w14:paraId="71E334CD"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 xml:space="preserve">. </w:t>
            </w:r>
            <w:r>
              <w:rPr>
                <w:rFonts w:ascii="仿宋_GB2312" w:eastAsia="仿宋_GB2312" w:hAnsi="仿宋_GB2312" w:cs="仿宋_GB2312" w:hint="eastAsia"/>
              </w:rPr>
              <w:t>工作目标。银行业金融机构总体继续实现</w:t>
            </w:r>
            <w:proofErr w:type="gramStart"/>
            <w:r>
              <w:rPr>
                <w:rFonts w:ascii="仿宋_GB2312" w:eastAsia="仿宋_GB2312" w:hAnsi="仿宋_GB2312" w:cs="仿宋_GB2312" w:hint="eastAsia"/>
              </w:rPr>
              <w:t>单户授信</w:t>
            </w:r>
            <w:proofErr w:type="gramEnd"/>
            <w:r>
              <w:rPr>
                <w:rFonts w:ascii="仿宋_GB2312" w:eastAsia="仿宋_GB2312" w:hAnsi="仿宋_GB2312" w:cs="仿宋_GB2312" w:hint="eastAsia"/>
              </w:rPr>
              <w:t>1000万元以下（含）的普惠型小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贷款“两增”目标，即此类贷款增速不低于各项贷款增速、有贷款余额的户数不低于年初水平。加大信用贷款投放力度，力争普惠型小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贷款余额中信用贷款占</w:t>
            </w:r>
            <w:proofErr w:type="gramStart"/>
            <w:r>
              <w:rPr>
                <w:rFonts w:ascii="仿宋_GB2312" w:eastAsia="仿宋_GB2312" w:hAnsi="仿宋_GB2312" w:cs="仿宋_GB2312" w:hint="eastAsia"/>
              </w:rPr>
              <w:t>比持续</w:t>
            </w:r>
            <w:proofErr w:type="gramEnd"/>
            <w:r>
              <w:rPr>
                <w:rFonts w:ascii="仿宋_GB2312" w:eastAsia="仿宋_GB2312" w:hAnsi="仿宋_GB2312" w:cs="仿宋_GB2312" w:hint="eastAsia"/>
              </w:rPr>
              <w:t>提高。努力提升小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贷款户中首贷户的比重，大型银行、股份制银行实现全年新增小型微型企业法人首贷户数量高于上年。在确保信贷投放增量扩面的前提下，力争总体实现2022年银行业新发放普惠型小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贷款利率较2021年有所下降。</w:t>
            </w:r>
          </w:p>
          <w:p w14:paraId="346D9136"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完善多层次的小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信贷供给体系。大型银行、股份制银行要进一步健全普惠金融事业部的专门机制，保持久久为功服务小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的战略定力，发挥网点、技术、人才、信息系统等优势，下沉服务重心，更好地服务小微企业，拓展首贷户。地方法人银行要坚守定位，将服务小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作为自身改制化险、转型发展的重要战略方向，用好年初出台的普惠小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增量奖励、支小再贷款等货币政策工具，切实加大信贷投放力度，着力提高普惠型小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信用贷款占比。开发银行、政策性银行要继续深化完善与商业银行合作的小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转贷款业务模式，并根据自身战略定位和业务特点，</w:t>
            </w:r>
            <w:proofErr w:type="gramStart"/>
            <w:r>
              <w:rPr>
                <w:rFonts w:ascii="仿宋_GB2312" w:eastAsia="仿宋_GB2312" w:hAnsi="仿宋_GB2312" w:cs="仿宋_GB2312" w:hint="eastAsia"/>
              </w:rPr>
              <w:t>稳妥探索</w:t>
            </w:r>
            <w:proofErr w:type="gramEnd"/>
            <w:r>
              <w:rPr>
                <w:rFonts w:ascii="仿宋_GB2312" w:eastAsia="仿宋_GB2312" w:hAnsi="仿宋_GB2312" w:cs="仿宋_GB2312" w:hint="eastAsia"/>
              </w:rPr>
              <w:t>开展对小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的直贷业务。</w:t>
            </w:r>
          </w:p>
          <w:p w14:paraId="6A689E74"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 xml:space="preserve">. </w:t>
            </w:r>
            <w:r>
              <w:rPr>
                <w:rFonts w:ascii="仿宋_GB2312" w:eastAsia="仿宋_GB2312" w:hAnsi="仿宋_GB2312" w:cs="仿宋_GB2312" w:hint="eastAsia"/>
              </w:rPr>
              <w:t>进一步增强小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贷款可获得性。银行业金融机构要加大信贷产品创新力度，加强对小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信用信息的挖掘运用，着重提高信用贷款发放效率。针对小</w:t>
            </w:r>
            <w:proofErr w:type="gramStart"/>
            <w:r>
              <w:rPr>
                <w:rFonts w:ascii="仿宋_GB2312" w:eastAsia="仿宋_GB2312" w:hAnsi="仿宋_GB2312" w:cs="仿宋_GB2312" w:hint="eastAsia"/>
              </w:rPr>
              <w:t>微企业轻</w:t>
            </w:r>
            <w:proofErr w:type="gramEnd"/>
            <w:r>
              <w:rPr>
                <w:rFonts w:ascii="仿宋_GB2312" w:eastAsia="仿宋_GB2312" w:hAnsi="仿宋_GB2312" w:cs="仿宋_GB2312" w:hint="eastAsia"/>
              </w:rPr>
              <w:t>资产特点，积极推广存货、应收账款、知识产权等动产和权利质押融资业务，降低对不动产等传统抵押物的过度依赖。深入</w:t>
            </w:r>
            <w:proofErr w:type="gramStart"/>
            <w:r>
              <w:rPr>
                <w:rFonts w:ascii="仿宋_GB2312" w:eastAsia="仿宋_GB2312" w:hAnsi="仿宋_GB2312" w:cs="仿宋_GB2312" w:hint="eastAsia"/>
              </w:rPr>
              <w:t>推进银担合作</w:t>
            </w:r>
            <w:proofErr w:type="gramEnd"/>
            <w:r>
              <w:rPr>
                <w:rFonts w:ascii="仿宋_GB2312" w:eastAsia="仿宋_GB2312" w:hAnsi="仿宋_GB2312" w:cs="仿宋_GB2312" w:hint="eastAsia"/>
              </w:rPr>
              <w:t>、银保合作。支持银行业金融机构与国家融资担保基金及其合作担保机构有序开展总对总的“见贷即保”批量担保业务，为小微企业、个体工商户提供信贷支持，合理分担贷款风险。鼓励</w:t>
            </w:r>
            <w:r>
              <w:rPr>
                <w:rFonts w:ascii="仿宋_GB2312" w:eastAsia="仿宋_GB2312" w:hAnsi="仿宋_GB2312" w:cs="仿宋_GB2312" w:hint="eastAsia"/>
              </w:rPr>
              <w:lastRenderedPageBreak/>
              <w:t>政府性融资担保机构在同等条件下优先为小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和个体工商户首贷户贷款提供担保。鼓励保险机构稳步开展小</w:t>
            </w:r>
            <w:proofErr w:type="gramStart"/>
            <w:r>
              <w:rPr>
                <w:rFonts w:ascii="仿宋_GB2312" w:eastAsia="仿宋_GB2312" w:hAnsi="仿宋_GB2312" w:cs="仿宋_GB2312" w:hint="eastAsia"/>
              </w:rPr>
              <w:t>微企业融资性信保</w:t>
            </w:r>
            <w:proofErr w:type="gramEnd"/>
            <w:r>
              <w:rPr>
                <w:rFonts w:ascii="仿宋_GB2312" w:eastAsia="仿宋_GB2312" w:hAnsi="仿宋_GB2312" w:cs="仿宋_GB2312" w:hint="eastAsia"/>
              </w:rPr>
              <w:t>业务，对优质小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给予费率优惠。</w:t>
            </w:r>
          </w:p>
          <w:p w14:paraId="4A93C02D"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4</w:t>
            </w:r>
            <w:r>
              <w:rPr>
                <w:rFonts w:ascii="仿宋_GB2312" w:eastAsia="仿宋_GB2312" w:hAnsi="仿宋_GB2312" w:cs="仿宋_GB2312"/>
              </w:rPr>
              <w:t xml:space="preserve">. </w:t>
            </w:r>
            <w:r>
              <w:rPr>
                <w:rFonts w:ascii="仿宋_GB2312" w:eastAsia="仿宋_GB2312" w:hAnsi="仿宋_GB2312" w:cs="仿宋_GB2312" w:hint="eastAsia"/>
              </w:rPr>
              <w:t>做好延期还本付息政策接续和贷款期限管理。银行业金融机构要做好延期还本付息政策到期的接续转换。进一步推广“随借随还”模式，加大续贷政策落实力度，主动跟进小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融资需求，对符合续贷条件的正常类小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贷款积极给予支持。对确有还款意愿和吸纳就业能力、存在临时性经营困难的小微企业，统筹考虑展期、重组等手段，按照市场化原则自主协商贷款还本付息方式。</w:t>
            </w:r>
          </w:p>
          <w:p w14:paraId="214057BD"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5</w:t>
            </w:r>
            <w:r>
              <w:rPr>
                <w:rFonts w:ascii="仿宋_GB2312" w:eastAsia="仿宋_GB2312" w:hAnsi="仿宋_GB2312" w:cs="仿宋_GB2312"/>
              </w:rPr>
              <w:t xml:space="preserve">. </w:t>
            </w:r>
            <w:r>
              <w:rPr>
                <w:rFonts w:ascii="仿宋_GB2312" w:eastAsia="仿宋_GB2312" w:hAnsi="仿宋_GB2312" w:cs="仿宋_GB2312" w:hint="eastAsia"/>
              </w:rPr>
              <w:t>巩固向小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让利成果。银行业金融机构的小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贷款利率定价机制应动态反映贷款市场报价利率（LPR）走势，并将货币、税收减免、</w:t>
            </w:r>
            <w:proofErr w:type="gramStart"/>
            <w:r>
              <w:rPr>
                <w:rFonts w:ascii="仿宋_GB2312" w:eastAsia="仿宋_GB2312" w:hAnsi="仿宋_GB2312" w:cs="仿宋_GB2312" w:hint="eastAsia"/>
              </w:rPr>
              <w:t>财政奖补等</w:t>
            </w:r>
            <w:proofErr w:type="gramEnd"/>
            <w:r>
              <w:rPr>
                <w:rFonts w:ascii="仿宋_GB2312" w:eastAsia="仿宋_GB2312" w:hAnsi="仿宋_GB2312" w:cs="仿宋_GB2312" w:hint="eastAsia"/>
              </w:rPr>
              <w:t>政策红利向终端利率价格有效传导。银行业金融机构与开发性、政策性银行合作以转贷款资金发放的小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贷款，终端平均利率不得高于当地同类机构同类贷款平均水平。</w:t>
            </w:r>
          </w:p>
          <w:p w14:paraId="3C72BBE3"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6</w:t>
            </w:r>
            <w:r>
              <w:rPr>
                <w:rFonts w:ascii="仿宋_GB2312" w:eastAsia="仿宋_GB2312" w:hAnsi="仿宋_GB2312" w:cs="仿宋_GB2312"/>
              </w:rPr>
              <w:t xml:space="preserve">. </w:t>
            </w:r>
            <w:r>
              <w:rPr>
                <w:rFonts w:ascii="仿宋_GB2312" w:eastAsia="仿宋_GB2312" w:hAnsi="仿宋_GB2312" w:cs="仿宋_GB2312" w:hint="eastAsia"/>
              </w:rPr>
              <w:t>持续做好对小微制造业企业的金融服务。银行业金融机构要重点加大对先进制造业、战略性新兴产业小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的中长期信贷投放，积极支持传统产业小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在设备更新、技术改造、绿色转型发展等方面的中长期资金需求，助力工业经济平稳增长。银行保险机构要主动建立健全与创新型中小企业、“专精特新”中小企业、“小巨人”企业及主管部门的信息对接机制，精准获客，开发专属金融产品。银行保险机构要规范发展供应链金融，在加强风险防控的基础上，依托核心企业，整合金融产品、客户、渠道等资源，综合运用交易数据、资金流和物流信息，为上下游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提供一揽子金融服务。</w:t>
            </w:r>
          </w:p>
          <w:p w14:paraId="189EBF38"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7</w:t>
            </w:r>
            <w:r>
              <w:rPr>
                <w:rFonts w:ascii="仿宋_GB2312" w:eastAsia="仿宋_GB2312" w:hAnsi="仿宋_GB2312" w:cs="仿宋_GB2312"/>
              </w:rPr>
              <w:t xml:space="preserve">. </w:t>
            </w:r>
            <w:r>
              <w:rPr>
                <w:rFonts w:ascii="仿宋_GB2312" w:eastAsia="仿宋_GB2312" w:hAnsi="仿宋_GB2312" w:cs="仿宋_GB2312" w:hint="eastAsia"/>
              </w:rPr>
              <w:t>强化对小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科技创新的金融支撑。银行业金融机构要积极完善科技信贷服务模式，发挥与子公司的协同作用，为小</w:t>
            </w:r>
            <w:proofErr w:type="gramStart"/>
            <w:r>
              <w:rPr>
                <w:rFonts w:ascii="仿宋_GB2312" w:eastAsia="仿宋_GB2312" w:hAnsi="仿宋_GB2312" w:cs="仿宋_GB2312" w:hint="eastAsia"/>
              </w:rPr>
              <w:t>微科创</w:t>
            </w:r>
            <w:proofErr w:type="gramEnd"/>
            <w:r>
              <w:rPr>
                <w:rFonts w:ascii="仿宋_GB2312" w:eastAsia="仿宋_GB2312" w:hAnsi="仿宋_GB2312" w:cs="仿宋_GB2312" w:hint="eastAsia"/>
              </w:rPr>
              <w:t>企业提供持续资金支持，在风险可控前提下与外部投资机构探索“贷款+外部直投”等业务新模式，在企业生命周期中前移金融服务。强化科技保险服务，进一步推进首台（套）重大技术装备保险试点和新材料首批</w:t>
            </w:r>
            <w:proofErr w:type="gramStart"/>
            <w:r>
              <w:rPr>
                <w:rFonts w:ascii="仿宋_GB2312" w:eastAsia="仿宋_GB2312" w:hAnsi="仿宋_GB2312" w:cs="仿宋_GB2312" w:hint="eastAsia"/>
              </w:rPr>
              <w:t>次应用</w:t>
            </w:r>
            <w:proofErr w:type="gramEnd"/>
            <w:r>
              <w:rPr>
                <w:rFonts w:ascii="仿宋_GB2312" w:eastAsia="仿宋_GB2312" w:hAnsi="仿宋_GB2312" w:cs="仿宋_GB2312" w:hint="eastAsia"/>
              </w:rPr>
              <w:t>保险试点，丰富知识产权保险业务品种。</w:t>
            </w:r>
          </w:p>
          <w:p w14:paraId="1D1A9353"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8</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银行业金融机构要切实加大对个体工商户的信贷投放，根据个体工商户生产经营特点改进信用评价和</w:t>
            </w:r>
            <w:proofErr w:type="gramStart"/>
            <w:r>
              <w:rPr>
                <w:rFonts w:ascii="仿宋_GB2312" w:eastAsia="仿宋_GB2312" w:hAnsi="仿宋_GB2312" w:cs="仿宋_GB2312" w:hint="eastAsia"/>
              </w:rPr>
              <w:t>授信</w:t>
            </w:r>
            <w:proofErr w:type="gramEnd"/>
            <w:r>
              <w:rPr>
                <w:rFonts w:ascii="仿宋_GB2312" w:eastAsia="仿宋_GB2312" w:hAnsi="仿宋_GB2312" w:cs="仿宋_GB2312" w:hint="eastAsia"/>
              </w:rPr>
              <w:t>管理，确保2022年个体工商户贷款余额、户数持续增长。对依照《电子商务法》《无证无照经营查处办法》等法律法规规定无须申领营业执照的个体经营者，应比照个体工商户，在同等条件下给予金融支持。</w:t>
            </w:r>
          </w:p>
          <w:p w14:paraId="1F9291AC"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9</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着力改善金融资源投放的区域均衡性。大型银行、股份制银</w:t>
            </w:r>
            <w:r>
              <w:rPr>
                <w:rFonts w:ascii="仿宋_GB2312" w:eastAsia="仿宋_GB2312" w:hAnsi="仿宋_GB2312" w:cs="仿宋_GB2312" w:hint="eastAsia"/>
              </w:rPr>
              <w:lastRenderedPageBreak/>
              <w:t>行制定普惠型小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计划，要向欠发达地区的一级分行压实信贷投放任务，并明确要求各一级分行在向下分解信贷计划时，优先满足辖内相对欠发达地区信贷需求。在内部资金转移定价（FTP）、利润损失补偿、综合绩效考核、营销费用等方面，可适当向相对欠发达地区倾斜。</w:t>
            </w:r>
          </w:p>
          <w:p w14:paraId="54EB4801"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0.</w:t>
            </w:r>
            <w:r>
              <w:rPr>
                <w:rFonts w:hint="eastAsia"/>
              </w:rPr>
              <w:t xml:space="preserve"> </w:t>
            </w:r>
            <w:r>
              <w:rPr>
                <w:rFonts w:ascii="仿宋_GB2312" w:eastAsia="仿宋_GB2312" w:hAnsi="仿宋_GB2312" w:cs="仿宋_GB2312" w:hint="eastAsia"/>
              </w:rPr>
              <w:t>鼓励银行保险机构在工程建设、招投标等领域为符合条件的小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提供保函和保证保险产品，减轻企业保证金占款压力。</w:t>
            </w:r>
          </w:p>
          <w:p w14:paraId="61362401" w14:textId="77777777" w:rsidR="00A77D78" w:rsidRDefault="00000000">
            <w:pPr>
              <w:pStyle w:val="2"/>
              <w:spacing w:line="240" w:lineRule="auto"/>
              <w:ind w:leftChars="0" w:left="0" w:firstLineChars="0" w:firstLine="0"/>
            </w:pPr>
            <w:r>
              <w:rPr>
                <w:rFonts w:ascii="仿宋_GB2312" w:eastAsia="仿宋_GB2312" w:hAnsi="仿宋_GB2312" w:cs="仿宋_GB2312" w:hint="eastAsia"/>
              </w:rPr>
              <w:t>1</w:t>
            </w:r>
            <w:r>
              <w:rPr>
                <w:rFonts w:ascii="仿宋_GB2312" w:eastAsia="仿宋_GB2312" w:hAnsi="仿宋_GB2312" w:cs="仿宋_GB2312"/>
              </w:rPr>
              <w:t>1.</w:t>
            </w:r>
            <w:r>
              <w:rPr>
                <w:rFonts w:hint="eastAsia"/>
              </w:rPr>
              <w:t xml:space="preserve"> </w:t>
            </w:r>
            <w:r>
              <w:rPr>
                <w:rFonts w:ascii="仿宋_GB2312" w:eastAsia="仿宋_GB2312" w:hAnsi="仿宋_GB2312" w:cs="仿宋_GB2312" w:hint="eastAsia"/>
              </w:rPr>
              <w:t>严格落实信贷融资收费和服务价格管理规定。严禁银行保险机构违规向小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收取服务费用或变相转嫁服务成本。银行保险机构与第三方机构合作开展小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金融服务的，要了解第三方机构向小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收费情况，评估企业综合融资成本。银行保险机构应当要求第三方机构将其所提供服务的资费标准向小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充分告知，并明确约定禁止第三方机构以银行名义向小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收取任何费用。要持续评估合作模式，及时终止与服务收费质价不符机构的合作。</w:t>
            </w:r>
          </w:p>
        </w:tc>
      </w:tr>
      <w:tr w:rsidR="00A77D78" w14:paraId="41452447" w14:textId="77777777">
        <w:trPr>
          <w:trHeight w:val="645"/>
          <w:jc w:val="center"/>
        </w:trPr>
        <w:tc>
          <w:tcPr>
            <w:tcW w:w="710" w:type="dxa"/>
            <w:vAlign w:val="center"/>
          </w:tcPr>
          <w:p w14:paraId="086D57D4"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12</w:t>
            </w:r>
          </w:p>
        </w:tc>
        <w:tc>
          <w:tcPr>
            <w:tcW w:w="2463" w:type="dxa"/>
            <w:vAlign w:val="center"/>
          </w:tcPr>
          <w:p w14:paraId="65CF1955"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《关于做好2022年服务业小微企业和个体工商户房租减免工作的通知》(国</w:t>
            </w:r>
            <w:proofErr w:type="gramStart"/>
            <w:r>
              <w:rPr>
                <w:rFonts w:ascii="仿宋_GB2312" w:eastAsia="仿宋_GB2312" w:hAnsi="仿宋_GB2312" w:cs="仿宋_GB2312" w:hint="eastAsia"/>
              </w:rPr>
              <w:t>资厅财评</w:t>
            </w:r>
            <w:proofErr w:type="gramEnd"/>
            <w:r>
              <w:rPr>
                <w:rFonts w:ascii="仿宋_GB2312" w:eastAsia="仿宋_GB2312" w:hAnsi="仿宋_GB2312" w:cs="仿宋_GB2312" w:hint="eastAsia"/>
              </w:rPr>
              <w:t>〔2022〕29号)</w:t>
            </w:r>
          </w:p>
        </w:tc>
        <w:tc>
          <w:tcPr>
            <w:tcW w:w="5851" w:type="dxa"/>
            <w:vAlign w:val="center"/>
          </w:tcPr>
          <w:p w14:paraId="550BD05B" w14:textId="77777777" w:rsidR="00A77D78"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各中央企业要按照271号文件要求，对2022年被列为疫情中高风险地区所在县级行政区域（参照国家行政区划标准）内承租中央企业房屋的服务业小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减免当年6个月租金（四季度被列为疫情中高风险地区的，要通过当年退租或下年减免等方式足额减免6个月租金），其他地区减免3个月租金。各中央企业要抓紧研究确定房租减免政策的具体实施细则并抓好落实，尽快提升市场主体获得感。普遍减免3个月租金工作要力争在上半年实际完成主体工作，补充减免3个月租金工作要在列为中高风险地区后2个月内完成。对于转租、分租中央企业房屋的，要持续加大工作力度，推动减租政策有效传导至实际承租人。对于所属股权多元化子企业，要积极沟通协调，争取中小股东理解支持，在规范履行内部决策程序后对租金予以减免。对于所属子企业因落实减租政策导致资金困难的，上级企业或集团公司应给予资金支持。关于服务业行业分类标准，可参考国家统计局《国民经济行业分类》（原则上第三产业都可以视为服务业），优先减免271号文件所涉及行业。关于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界定范围，可参考《关于印发中小企业划型标准规定的通知》（工信部联企业〔2011〕300号）或市场监管总局网站的“小微企业名录查询”模块。</w:t>
            </w:r>
          </w:p>
        </w:tc>
      </w:tr>
      <w:tr w:rsidR="00A77D78" w14:paraId="65AADB99" w14:textId="77777777">
        <w:trPr>
          <w:trHeight w:val="645"/>
          <w:jc w:val="center"/>
        </w:trPr>
        <w:tc>
          <w:tcPr>
            <w:tcW w:w="710" w:type="dxa"/>
            <w:vAlign w:val="center"/>
          </w:tcPr>
          <w:p w14:paraId="148D7CE1" w14:textId="77777777" w:rsidR="00A77D78"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13</w:t>
            </w:r>
          </w:p>
        </w:tc>
        <w:tc>
          <w:tcPr>
            <w:tcW w:w="2463" w:type="dxa"/>
            <w:vAlign w:val="center"/>
          </w:tcPr>
          <w:p w14:paraId="12FC895A" w14:textId="77777777" w:rsidR="00A77D78" w:rsidRDefault="00000000">
            <w:pPr>
              <w:pStyle w:val="1"/>
              <w:spacing w:line="240" w:lineRule="auto"/>
              <w:rPr>
                <w:rFonts w:ascii="仿宋_GB2312" w:eastAsia="仿宋_GB2312" w:hAnsi="仿宋_GB2312" w:cs="仿宋_GB2312"/>
              </w:rPr>
            </w:pPr>
            <w:r>
              <w:rPr>
                <w:rFonts w:ascii="仿宋_GB2312" w:eastAsia="仿宋_GB2312" w:hAnsi="仿宋_GB2312" w:cs="仿宋_GB2312"/>
                <w:b w:val="0"/>
                <w:kern w:val="2"/>
                <w:sz w:val="21"/>
                <w:szCs w:val="24"/>
              </w:rPr>
              <w:t>《中国人民银行决定于2022年4月25日下调金融机构存款准备金率》</w:t>
            </w:r>
          </w:p>
        </w:tc>
        <w:tc>
          <w:tcPr>
            <w:tcW w:w="5851" w:type="dxa"/>
            <w:vAlign w:val="center"/>
          </w:tcPr>
          <w:p w14:paraId="7D2DEB5A" w14:textId="77777777" w:rsidR="00A77D78"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为支持实体经济发展，促进综合融资成本稳中有降，中国人民银行决定于2022年4月25日下调金融机构存款准备金率0.25个百分点（不含已执行5%存款准备金率的金融机构）。为加大对小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和“三农”的支持力度，对没有跨省经营的城商行和存款准备金率高于5%的农商行，在下调存款准备金率0.25个百分点的基础上，再额外多降0.25个百分点。本次下调后，</w:t>
            </w:r>
            <w:r>
              <w:rPr>
                <w:rFonts w:ascii="仿宋_GB2312" w:eastAsia="仿宋_GB2312" w:hAnsi="仿宋_GB2312" w:cs="仿宋_GB2312" w:hint="eastAsia"/>
              </w:rPr>
              <w:lastRenderedPageBreak/>
              <w:t>金融机构加权平均存款准备金率为8.1%。</w:t>
            </w:r>
          </w:p>
        </w:tc>
      </w:tr>
    </w:tbl>
    <w:p w14:paraId="66B758D1" w14:textId="77777777" w:rsidR="00A77D78" w:rsidRDefault="00A77D78">
      <w:pPr>
        <w:rPr>
          <w:rFonts w:ascii="宋体" w:hAnsi="宋体" w:cs="宋体" w:hint="eastAsia"/>
          <w:sz w:val="28"/>
          <w:szCs w:val="28"/>
        </w:rPr>
      </w:pPr>
    </w:p>
    <w:p w14:paraId="22D73AC5"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br w:type="page"/>
      </w: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35F6602C" w14:textId="77777777" w:rsidR="00A77D78"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47D45233" w14:textId="77777777" w:rsidR="00A77D78" w:rsidRDefault="00000000">
      <w:pPr>
        <w:adjustRightInd w:val="0"/>
        <w:snapToGrid w:val="0"/>
        <w:spacing w:beforeLines="50" w:before="156" w:afterLines="50" w:after="156" w:line="360" w:lineRule="auto"/>
        <w:jc w:val="center"/>
        <w:outlineLvl w:val="0"/>
        <w:rPr>
          <w:rFonts w:ascii="黑体" w:eastAsia="黑体" w:hAnsi="黑体" w:cs="方正小标宋_GBK" w:hint="eastAsia"/>
          <w:bCs/>
          <w:color w:val="000000"/>
          <w:sz w:val="30"/>
          <w:szCs w:val="44"/>
        </w:rPr>
      </w:pPr>
      <w:r>
        <w:rPr>
          <w:rFonts w:ascii="方正小标宋_GBK" w:eastAsia="方正小标宋_GBK" w:hAnsi="方正小标宋_GBK" w:cs="方正小标宋_GBK" w:hint="eastAsia"/>
          <w:bCs/>
          <w:color w:val="000000"/>
          <w:sz w:val="36"/>
          <w:szCs w:val="44"/>
        </w:rPr>
        <w:t>（1）</w:t>
      </w:r>
    </w:p>
    <w:p w14:paraId="37623CAE" w14:textId="77777777" w:rsidR="00A77D78" w:rsidRDefault="00000000">
      <w:pPr>
        <w:spacing w:line="240" w:lineRule="auto"/>
        <w:rPr>
          <w:rFonts w:ascii="黑体" w:eastAsia="黑体" w:hAnsi="黑体" w:cs="方正小标宋_GBK" w:hint="eastAsia"/>
          <w:bCs/>
          <w:color w:val="000000"/>
          <w:sz w:val="30"/>
          <w:szCs w:val="44"/>
          <w:highlight w:val="yellow"/>
        </w:rPr>
      </w:pPr>
      <w:r>
        <w:rPr>
          <w:rFonts w:ascii="黑体" w:eastAsia="黑体" w:hAnsi="黑体" w:cs="方正小标宋_GBK" w:hint="eastAsia"/>
          <w:bCs/>
          <w:color w:val="000000"/>
          <w:sz w:val="30"/>
          <w:szCs w:val="44"/>
        </w:rPr>
        <w:t>财务审计司编发                      截至2</w:t>
      </w:r>
      <w:r>
        <w:rPr>
          <w:rFonts w:ascii="黑体" w:eastAsia="黑体" w:hAnsi="黑体" w:cs="方正小标宋_GBK"/>
          <w:bCs/>
          <w:color w:val="000000"/>
          <w:sz w:val="30"/>
          <w:szCs w:val="44"/>
        </w:rPr>
        <w:t>022</w:t>
      </w:r>
      <w:r>
        <w:rPr>
          <w:rFonts w:ascii="黑体" w:eastAsia="黑体" w:hAnsi="黑体" w:cs="方正小标宋_GBK" w:hint="eastAsia"/>
          <w:bCs/>
          <w:color w:val="000000"/>
          <w:sz w:val="30"/>
          <w:szCs w:val="44"/>
        </w:rPr>
        <w:t>年</w:t>
      </w:r>
      <w:r>
        <w:rPr>
          <w:rFonts w:ascii="黑体" w:eastAsia="黑体" w:hAnsi="黑体" w:cs="方正小标宋_GBK"/>
          <w:bCs/>
          <w:color w:val="000000"/>
          <w:sz w:val="30"/>
          <w:szCs w:val="44"/>
        </w:rPr>
        <w:t>3</w:t>
      </w:r>
      <w:r>
        <w:rPr>
          <w:rFonts w:ascii="黑体" w:eastAsia="黑体" w:hAnsi="黑体" w:cs="方正小标宋_GBK" w:hint="eastAsia"/>
          <w:bCs/>
          <w:color w:val="000000"/>
          <w:sz w:val="30"/>
          <w:szCs w:val="44"/>
        </w:rPr>
        <w:t>月25日</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624"/>
        <w:gridCol w:w="6308"/>
      </w:tblGrid>
      <w:tr w:rsidR="00A77D78" w14:paraId="636BF7E1" w14:textId="77777777">
        <w:trPr>
          <w:cantSplit/>
          <w:trHeight w:val="983"/>
          <w:tblHeader/>
          <w:jc w:val="center"/>
        </w:trPr>
        <w:tc>
          <w:tcPr>
            <w:tcW w:w="824" w:type="dxa"/>
            <w:vAlign w:val="center"/>
          </w:tcPr>
          <w:p w14:paraId="4EBEA3FF"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1624" w:type="dxa"/>
            <w:vAlign w:val="center"/>
          </w:tcPr>
          <w:p w14:paraId="02A63DBD"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6308" w:type="dxa"/>
            <w:vAlign w:val="center"/>
          </w:tcPr>
          <w:p w14:paraId="3E9B35CE"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A77D78" w14:paraId="7BFEC01A" w14:textId="77777777">
        <w:trPr>
          <w:trHeight w:val="983"/>
          <w:jc w:val="center"/>
        </w:trPr>
        <w:tc>
          <w:tcPr>
            <w:tcW w:w="824" w:type="dxa"/>
            <w:vAlign w:val="center"/>
          </w:tcPr>
          <w:p w14:paraId="40114DA0" w14:textId="77777777" w:rsidR="00A77D78" w:rsidRDefault="00000000">
            <w:pPr>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1624" w:type="dxa"/>
            <w:vAlign w:val="center"/>
          </w:tcPr>
          <w:p w14:paraId="72DBD9A0"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《关于进一步加大增值税期末留抵退税政策实施力度的公告》（</w:t>
            </w:r>
            <w:r>
              <w:rPr>
                <w:rFonts w:ascii="仿宋_GB2312" w:eastAsia="仿宋_GB2312" w:hAnsi="仿宋_GB2312" w:cs="仿宋_GB2312"/>
              </w:rPr>
              <w:t>财政部 税务总局公告2022年第14号</w:t>
            </w:r>
            <w:r>
              <w:rPr>
                <w:rFonts w:ascii="仿宋_GB2312" w:eastAsia="仿宋_GB2312" w:hAnsi="仿宋_GB2312" w:cs="仿宋_GB2312" w:hint="eastAsia"/>
              </w:rPr>
              <w:t>）</w:t>
            </w:r>
          </w:p>
          <w:p w14:paraId="7738BB8B" w14:textId="77777777" w:rsidR="00A77D78" w:rsidRDefault="00A77D78">
            <w:pPr>
              <w:rPr>
                <w:rFonts w:ascii="仿宋_GB2312" w:eastAsia="仿宋_GB2312" w:hAnsi="仿宋_GB2312" w:cs="仿宋_GB2312" w:hint="eastAsia"/>
              </w:rPr>
            </w:pPr>
          </w:p>
        </w:tc>
        <w:tc>
          <w:tcPr>
            <w:tcW w:w="6308" w:type="dxa"/>
            <w:vAlign w:val="center"/>
          </w:tcPr>
          <w:p w14:paraId="567FBD67"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1.加大小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增值税期末留抵退税政策力度，将先进制造业按月全额退还增值税增量留抵税额政策范围扩大至符合条件的小微企业（含个体工商户，下同），并一次性退还小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存量留抵税额。 </w:t>
            </w:r>
          </w:p>
          <w:p w14:paraId="7D9206A2"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（1）符合条件的小微企业，可以自2022年4月纳税申报期起向主管税务机关申请退还增量留抵税额。在2022年12月31日前，退税条件按照本公告第三条规定执行。 </w:t>
            </w:r>
          </w:p>
          <w:p w14:paraId="66157C78"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（2）符合条件的微型企业，可以自2022年4月纳税申报期起向主管税务机关申请一次性退还存量留抵税额；符合条件的小型企业，可以自2022年5月纳税申报期起向主管税务机关申请一次性退还存量留抵税额。 </w:t>
            </w:r>
          </w:p>
          <w:p w14:paraId="6154FF1A"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2.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14:paraId="14CB7DC9"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（1）符合条件的制造业等行业企业，可以自2022年4月纳税申报期起向主管税务机关申请退还增量留抵税额。 </w:t>
            </w:r>
          </w:p>
          <w:p w14:paraId="5DA54CBA"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（2）符合条件的制造业等行业中型企业，可以自2022年7月纳税申报期起向主管税务机关申请一次性退还存量留抵税额；符合条件</w:t>
            </w:r>
            <w:r>
              <w:rPr>
                <w:rFonts w:ascii="仿宋_GB2312" w:eastAsia="仿宋_GB2312" w:hAnsi="仿宋_GB2312" w:cs="仿宋_GB2312" w:hint="eastAsia"/>
              </w:rPr>
              <w:lastRenderedPageBreak/>
              <w:t>的制造业等行业大型企业，可以自2022年10月纳税申报期起向主管税务机关申请一次性退还存量留抵税额。 </w:t>
            </w:r>
          </w:p>
          <w:p w14:paraId="297D6B11"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3.适用本公告政策的纳税人需同时符合以下条件： </w:t>
            </w:r>
          </w:p>
          <w:p w14:paraId="4B812971"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（1）纳税信用等级为A级或者B级； </w:t>
            </w:r>
          </w:p>
          <w:p w14:paraId="351FABB8"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（2）申请退税前36个月未发生骗取留抵退税、骗取出口退税或虚开增值税专用发票情形； </w:t>
            </w:r>
          </w:p>
          <w:p w14:paraId="1B0B7941"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（3）申请退税前36个月未因偷税被税务机关处罚两次及以上； </w:t>
            </w:r>
          </w:p>
          <w:p w14:paraId="22376A10"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（4）2019年4月1日起未享受即征即退、先征后返（退）政策。 </w:t>
            </w:r>
          </w:p>
          <w:p w14:paraId="42ECAB2C"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4.本公告所称增量留抵税额，区分以下情形确定： </w:t>
            </w:r>
          </w:p>
          <w:p w14:paraId="0C6F9C24"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（1）纳税人获得一次性存量留抵退税前，增量留抵税额为当期期末留抵税额与2019年3月31日相比新增加的留抵税额。 </w:t>
            </w:r>
          </w:p>
          <w:p w14:paraId="30C5CCCC"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（2）纳税人获得一次性存量留抵退税后，增量留抵税额为当期期末留抵税额。 </w:t>
            </w:r>
          </w:p>
          <w:p w14:paraId="2F4E7F09"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5.本公告所称存量留抵税额，区分以下情形确定： </w:t>
            </w:r>
          </w:p>
          <w:p w14:paraId="716C3656"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 </w:t>
            </w:r>
          </w:p>
          <w:p w14:paraId="5F6D78AD"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（2）纳税人获得一次性存量留抵退税后，存量留抵税额为零。 </w:t>
            </w:r>
          </w:p>
          <w:p w14:paraId="05BB735F"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6.本公告所称中型企业、小型企业和微型企业，按照《中小企业划型标准规定》（工信部联企业〔2011〕300号）和《金融业企业划型标准规定》（银发〔2015〕309号）中的营业收入指标、资产总额指标确定。</w:t>
            </w:r>
          </w:p>
          <w:p w14:paraId="0345B3EB"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 xml:space="preserve">　　对于工信部联企业〔2011〕300号和银发〔2015〕309号文件所</w:t>
            </w:r>
            <w:proofErr w:type="gramStart"/>
            <w:r>
              <w:rPr>
                <w:rFonts w:ascii="仿宋_GB2312" w:eastAsia="仿宋_GB2312" w:hAnsi="仿宋_GB2312" w:cs="仿宋_GB2312" w:hint="eastAsia"/>
              </w:rPr>
              <w:t>列行</w:t>
            </w:r>
            <w:proofErr w:type="gramEnd"/>
            <w:r>
              <w:rPr>
                <w:rFonts w:ascii="仿宋_GB2312" w:eastAsia="仿宋_GB2312" w:hAnsi="仿宋_GB2312" w:cs="仿宋_GB2312" w:hint="eastAsia"/>
              </w:rPr>
              <w:t>业以外的纳税人，以及工信部联企业〔2011〕300号文件所</w:t>
            </w:r>
            <w:proofErr w:type="gramStart"/>
            <w:r>
              <w:rPr>
                <w:rFonts w:ascii="仿宋_GB2312" w:eastAsia="仿宋_GB2312" w:hAnsi="仿宋_GB2312" w:cs="仿宋_GB2312" w:hint="eastAsia"/>
              </w:rPr>
              <w:t>列行业但未</w:t>
            </w:r>
            <w:proofErr w:type="gramEnd"/>
            <w:r>
              <w:rPr>
                <w:rFonts w:ascii="仿宋_GB2312" w:eastAsia="仿宋_GB2312" w:hAnsi="仿宋_GB2312" w:cs="仿宋_GB2312" w:hint="eastAsia"/>
              </w:rPr>
              <w:t>采用营业收入指标或资产总额指标划</w:t>
            </w:r>
            <w:proofErr w:type="gramStart"/>
            <w:r>
              <w:rPr>
                <w:rFonts w:ascii="仿宋_GB2312" w:eastAsia="仿宋_GB2312" w:hAnsi="仿宋_GB2312" w:cs="仿宋_GB2312" w:hint="eastAsia"/>
              </w:rPr>
              <w:t>型确定</w:t>
            </w:r>
            <w:proofErr w:type="gramEnd"/>
            <w:r>
              <w:rPr>
                <w:rFonts w:ascii="仿宋_GB2312" w:eastAsia="仿宋_GB2312" w:hAnsi="仿宋_GB2312" w:cs="仿宋_GB2312" w:hint="eastAsia"/>
              </w:rPr>
              <w:t>的纳税人，微型企业标准为增值税销售额（年）100万元以下（不含100万元）；小型企业标准为增值税销售额（年）2000万元以下（不含2000万元）；中型企业标准为增值税销售额（年）1亿元以下（不含1亿元）。 </w:t>
            </w:r>
          </w:p>
          <w:p w14:paraId="2413FEE3"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 xml:space="preserve">　　本公告所称大型企业，是指除上述中型企业、小型企业和微型企业外的其他企业。 </w:t>
            </w:r>
          </w:p>
          <w:p w14:paraId="2E260D01"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lastRenderedPageBreak/>
              <w:t>7.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14:paraId="04CDB53C"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8.适用本公告政策的纳税人，按照以下公式计算允许退还的留抵税额： </w:t>
            </w:r>
          </w:p>
          <w:p w14:paraId="62AE786A"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允许退还的增量留抵税额=增量留抵税额×进项构成比例×100% </w:t>
            </w:r>
          </w:p>
          <w:p w14:paraId="5A4E6E7F"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允许退还的存量留抵税额=存量留抵税额×进项构成比例×100% </w:t>
            </w:r>
          </w:p>
          <w:p w14:paraId="0DF1DEDF"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14:paraId="12FFD799"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9.本公告自2022年4月1日施行。</w:t>
            </w:r>
          </w:p>
        </w:tc>
      </w:tr>
      <w:tr w:rsidR="00A77D78" w14:paraId="6C4D8CDA" w14:textId="77777777">
        <w:trPr>
          <w:trHeight w:val="983"/>
          <w:jc w:val="center"/>
        </w:trPr>
        <w:tc>
          <w:tcPr>
            <w:tcW w:w="824" w:type="dxa"/>
            <w:vAlign w:val="center"/>
          </w:tcPr>
          <w:p w14:paraId="771C9622" w14:textId="77777777" w:rsidR="00A77D78" w:rsidRDefault="00000000">
            <w:pPr>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1624" w:type="dxa"/>
            <w:vAlign w:val="center"/>
          </w:tcPr>
          <w:p w14:paraId="1EB89DC0"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《关于下达2022年支持小微企业留抵退税有关专项资金预算的通知》</w:t>
            </w:r>
          </w:p>
          <w:p w14:paraId="2B888AEB"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（财预〔2022〕34号）</w:t>
            </w:r>
          </w:p>
        </w:tc>
        <w:tc>
          <w:tcPr>
            <w:tcW w:w="6308" w:type="dxa"/>
            <w:vAlign w:val="center"/>
          </w:tcPr>
          <w:p w14:paraId="30462DBE"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1.为支持地方落实好退税减税政策，中央财政安排专项资金用于弥补地方政策性减收，缓解财政收支矛盾，促进县区财政平稳运行。</w:t>
            </w:r>
            <w:proofErr w:type="gramStart"/>
            <w:r>
              <w:rPr>
                <w:rFonts w:ascii="仿宋_GB2312" w:eastAsia="仿宋_GB2312" w:hAnsi="仿宋_GB2312" w:cs="仿宋_GB2312" w:hint="eastAsia"/>
              </w:rPr>
              <w:t>现下达</w:t>
            </w:r>
            <w:proofErr w:type="gramEnd"/>
            <w:r>
              <w:rPr>
                <w:rFonts w:ascii="仿宋_GB2312" w:eastAsia="仿宋_GB2312" w:hAnsi="仿宋_GB2312" w:cs="仿宋_GB2312" w:hint="eastAsia"/>
              </w:rPr>
              <w:t>2022年支持小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留抵退税有关专项资金预算指标（资金额度、科目、项目代码详见附件），用于支持小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留抵退税。具体包括新出台小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留抵退税和原有政策实施的小</w:t>
            </w:r>
            <w:proofErr w:type="gramStart"/>
            <w:r>
              <w:rPr>
                <w:rFonts w:ascii="仿宋_GB2312" w:eastAsia="仿宋_GB2312" w:hAnsi="仿宋_GB2312" w:cs="仿宋_GB2312" w:hint="eastAsia"/>
              </w:rPr>
              <w:t>微企业制度性留</w:t>
            </w:r>
            <w:proofErr w:type="gramEnd"/>
            <w:r>
              <w:rPr>
                <w:rFonts w:ascii="仿宋_GB2312" w:eastAsia="仿宋_GB2312" w:hAnsi="仿宋_GB2312" w:cs="仿宋_GB2312" w:hint="eastAsia"/>
              </w:rPr>
              <w:t>抵退税。年终根据地方实际留抵退税需要进行清算。其他新出台留抵退税政策专项资金和其他退税减税降费专项资金另行下达。 </w:t>
            </w:r>
          </w:p>
          <w:p w14:paraId="0F5599BC"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2.该项补助纳入直达资金范围，省市县均可留用，标识为“01中央直达资金”，该标识贯穿资金分配、拨付、使用等整个环节，且保持不变。</w:t>
            </w:r>
          </w:p>
          <w:p w14:paraId="61F76E41" w14:textId="77777777" w:rsidR="00A77D78" w:rsidRDefault="00000000">
            <w:pPr>
              <w:rPr>
                <w:rFonts w:ascii="仿宋_GB2312" w:eastAsia="仿宋_GB2312" w:hAnsi="仿宋_GB2312" w:cs="仿宋_GB2312" w:hint="eastAsia"/>
              </w:rPr>
            </w:pPr>
            <w:r>
              <w:rPr>
                <w:rFonts w:ascii="仿宋_GB2312" w:eastAsia="仿宋_GB2312" w:hAnsi="仿宋_GB2312" w:cs="仿宋_GB2312" w:hint="eastAsia"/>
              </w:rPr>
              <w:t>3.在下达直达资金时，应单独下达预算指标文件，并保持中央财政直达资金标识不变，同时在指标管理系统中及时登录有关指标和直达资金标识，导入直达资金监控系统，确保数据真实、账目清晰、流向明确。将中央财政直达资金分解落实到基层财政部门时，对于资金来源既包含中央财政直达资金又包含其他资金的，应在预算指标文件、指标管理系统中按资金明细来源分别列示，在指标系统中</w:t>
            </w:r>
            <w:r>
              <w:rPr>
                <w:rFonts w:ascii="仿宋_GB2312" w:eastAsia="仿宋_GB2312" w:hAnsi="仿宋_GB2312" w:cs="仿宋_GB2312" w:hint="eastAsia"/>
              </w:rPr>
              <w:lastRenderedPageBreak/>
              <w:t>分别登录，并将中央财政直达资金部分导入直达资金监控系统。</w:t>
            </w:r>
          </w:p>
        </w:tc>
      </w:tr>
      <w:tr w:rsidR="00A77D78" w14:paraId="297643D0" w14:textId="77777777">
        <w:trPr>
          <w:trHeight w:val="983"/>
          <w:jc w:val="center"/>
        </w:trPr>
        <w:tc>
          <w:tcPr>
            <w:tcW w:w="824" w:type="dxa"/>
            <w:vAlign w:val="center"/>
          </w:tcPr>
          <w:p w14:paraId="76216DD8"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3</w:t>
            </w:r>
          </w:p>
        </w:tc>
        <w:tc>
          <w:tcPr>
            <w:tcW w:w="1624" w:type="dxa"/>
            <w:vAlign w:val="center"/>
          </w:tcPr>
          <w:p w14:paraId="7B7FF1F9"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税务总局关于进一步实施小微企业所得税优惠政策的公告》（财政部 税务总局公告2022年第13号）</w:t>
            </w:r>
          </w:p>
        </w:tc>
        <w:tc>
          <w:tcPr>
            <w:tcW w:w="6308" w:type="dxa"/>
            <w:vAlign w:val="center"/>
          </w:tcPr>
          <w:p w14:paraId="7672DD0F"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1.对小型微利企业年应纳税所得额超过100万元但不超过300万元的部分，减按25%计入应纳税所得额，按20%的税率缴纳企业所得税。</w:t>
            </w:r>
          </w:p>
          <w:p w14:paraId="2F976F2D"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2.本公告所称小型微利企业，是指从事国家非限制和禁止行业，且同时符合年度应纳税所得额不超过300万元、从业人数不超过300人、资产总额不超过5000万元等三个条件的企业。</w:t>
            </w:r>
          </w:p>
          <w:p w14:paraId="5F90EC62"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从业人数，包括与企业建立劳动关系的职工人数和企业接受的劳务派遣用工人数。所称从业人数和资产总额指标，应按企业全年的季度平均值确定。年度中间开业或者终止经营活动的，以其实际经营期作为一个纳税年度确定上述相关指标。</w:t>
            </w:r>
          </w:p>
          <w:p w14:paraId="55C9600A"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3.本公告执行期限为2022年1月1日至2024年12月31日。</w:t>
            </w:r>
          </w:p>
        </w:tc>
      </w:tr>
      <w:tr w:rsidR="00A77D78" w14:paraId="53121617" w14:textId="77777777">
        <w:trPr>
          <w:trHeight w:val="983"/>
          <w:jc w:val="center"/>
        </w:trPr>
        <w:tc>
          <w:tcPr>
            <w:tcW w:w="824" w:type="dxa"/>
            <w:vAlign w:val="center"/>
          </w:tcPr>
          <w:p w14:paraId="391456C8"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4</w:t>
            </w:r>
          </w:p>
        </w:tc>
        <w:tc>
          <w:tcPr>
            <w:tcW w:w="1624" w:type="dxa"/>
            <w:vAlign w:val="center"/>
          </w:tcPr>
          <w:p w14:paraId="5C5216CA"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《国家税务总局关于进一步实施小微企业“六税两费”减免政策有关征管问题的公告》（国家税务总局公告2022年第3号）</w:t>
            </w:r>
          </w:p>
        </w:tc>
        <w:tc>
          <w:tcPr>
            <w:tcW w:w="6308" w:type="dxa"/>
            <w:vAlign w:val="center"/>
          </w:tcPr>
          <w:p w14:paraId="54411EF2"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1.关于小型微利企业“六税两费”减免政策的适用。</w:t>
            </w:r>
          </w:p>
          <w:p w14:paraId="614D0267"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14:paraId="6262171C"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登记为增值税一般纳税人的新设立企业，从事国家非限制和禁止行业，且同时符合申报期上月末从业人数不超过300人、资产总额不超过5000万元两项条件的，按规定办理首次汇算清缴申报前，可按照小型微利企业申报享受“六税两费”减免优惠。</w:t>
            </w:r>
          </w:p>
          <w:p w14:paraId="681D8A60"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14:paraId="505272B8"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按规定办理首次汇算清缴后确定不属于小型微利企业的一般纳税人，自办理汇算清缴的次月1日至次年6月30日，不得再申报享受“六税两费”减免优惠；按次申报的，自首次办理汇算清缴确定不属于小型微利企业之日起至次年6月30日，不得再申报享受“六税两费”减免优惠。</w:t>
            </w:r>
          </w:p>
          <w:p w14:paraId="0607E1A0"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新设立企业按规定办理首次汇算清缴后，按规定申报当月</w:t>
            </w:r>
            <w:proofErr w:type="gramStart"/>
            <w:r>
              <w:rPr>
                <w:rFonts w:ascii="仿宋_GB2312" w:eastAsia="仿宋_GB2312" w:hAnsi="仿宋" w:hint="eastAsia"/>
                <w:bCs/>
                <w:color w:val="000000"/>
                <w:szCs w:val="21"/>
              </w:rPr>
              <w:t>及之前</w:t>
            </w:r>
            <w:proofErr w:type="gramEnd"/>
            <w:r>
              <w:rPr>
                <w:rFonts w:ascii="仿宋_GB2312" w:eastAsia="仿宋_GB2312" w:hAnsi="仿宋" w:hint="eastAsia"/>
                <w:bCs/>
                <w:color w:val="000000"/>
                <w:szCs w:val="21"/>
              </w:rPr>
              <w:t>的“六税两费”的，依据首次汇算清缴结果确定是否可申报享受减免优惠。</w:t>
            </w:r>
          </w:p>
          <w:p w14:paraId="7767765D"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新设立企业按规定办理首次汇算清缴申报前，已按规定申报缴纳“六税两费”的，不再根据首次汇算清缴结果进行更正。</w:t>
            </w:r>
          </w:p>
          <w:p w14:paraId="5734B350"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3）登记为增值税一般纳税人的小型微利企业、新设立企业，逾期办理或更正汇算清缴申报的，应当依据逾期办理或更正申报的结果，按照本条第（一）项、第（二）项规定的“六税两费”减免税期间申报享受减免优惠，并应当对“六税两费”申报进行相应更正。</w:t>
            </w:r>
          </w:p>
          <w:p w14:paraId="1BCFE2B3"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 关于增值税小规模纳税人转为一般纳税人时“六税两费”减免政策的适用。增值税小规模纳税人按规定登记为一般纳税人的，自一般纳税人生效之日起不再按照增值税小规模纳税人适用“六税两费”减免政策。增值税年应税销售额超过小规模纳税人标准应当登记为一般纳税人而未登记，经税务机关通知，逾期仍不办理登记的，自逾期次月起不再按照增值税小规模纳税人申报享受“六税两费”减免优惠。上述纳税人如果符合本公告第一条规定的小型微利企业和新设立企业的情形，或登记为个体工商户，仍可申报享受“六税两费”减免优惠。</w:t>
            </w:r>
          </w:p>
          <w:p w14:paraId="1138B051"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3.关于纳税人未及时申报享受“六税两费”减免优惠的处理方式。纳税人符合条件但未及时申报享受“六税两费”减免优惠的，可依法申请抵减以后纳税期的应纳税费款或者申请退还。</w:t>
            </w:r>
          </w:p>
          <w:p w14:paraId="46D0CB3F"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4.本公告执行期限为2022年1月1日至2024年12月31日。</w:t>
            </w:r>
          </w:p>
        </w:tc>
      </w:tr>
      <w:tr w:rsidR="00A77D78" w14:paraId="11179561" w14:textId="77777777">
        <w:trPr>
          <w:trHeight w:val="983"/>
          <w:jc w:val="center"/>
        </w:trPr>
        <w:tc>
          <w:tcPr>
            <w:tcW w:w="824" w:type="dxa"/>
            <w:vAlign w:val="center"/>
          </w:tcPr>
          <w:p w14:paraId="77E640E6"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5</w:t>
            </w:r>
          </w:p>
        </w:tc>
        <w:tc>
          <w:tcPr>
            <w:tcW w:w="1624" w:type="dxa"/>
            <w:vAlign w:val="center"/>
          </w:tcPr>
          <w:p w14:paraId="5754C1DF" w14:textId="77777777" w:rsidR="00A77D78" w:rsidRDefault="00000000">
            <w:pPr>
              <w:pStyle w:val="a4"/>
              <w:spacing w:line="240" w:lineRule="auto"/>
              <w:ind w:leftChars="0" w:left="0"/>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《财政部 税务总局关于促进服务业领域困难行业纾困发展有关增值税政策的公告》（财政部 税务总局公告2022年第 11号）</w:t>
            </w:r>
          </w:p>
        </w:tc>
        <w:tc>
          <w:tcPr>
            <w:tcW w:w="6308" w:type="dxa"/>
            <w:vAlign w:val="center"/>
          </w:tcPr>
          <w:p w14:paraId="699E6DD6"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 xml:space="preserve">《财政部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 </w:t>
            </w:r>
          </w:p>
          <w:p w14:paraId="7DE8A52C"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ascii="仿宋_GB2312" w:eastAsia="仿宋_GB2312" w:hAnsi="仿宋" w:hint="eastAsia"/>
                <w:bCs/>
                <w:color w:val="000000"/>
                <w:szCs w:val="21"/>
              </w:rPr>
              <w:t xml:space="preserve">自2022年1月1日至2022年12月31日，航空和铁路运输企业分支机构暂停预缴增值税。2022年2月纳税申报期至文件发布之日已预缴的增值税予以退还。 </w:t>
            </w:r>
          </w:p>
          <w:p w14:paraId="6115818B"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tc>
      </w:tr>
      <w:tr w:rsidR="00A77D78" w14:paraId="46AB4990" w14:textId="77777777">
        <w:trPr>
          <w:trHeight w:val="983"/>
          <w:jc w:val="center"/>
        </w:trPr>
        <w:tc>
          <w:tcPr>
            <w:tcW w:w="824" w:type="dxa"/>
            <w:vAlign w:val="center"/>
          </w:tcPr>
          <w:p w14:paraId="50CA6295"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6</w:t>
            </w:r>
          </w:p>
        </w:tc>
        <w:tc>
          <w:tcPr>
            <w:tcW w:w="1624" w:type="dxa"/>
            <w:vAlign w:val="center"/>
          </w:tcPr>
          <w:p w14:paraId="7F34DEBE"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税务总局关于中小微企业设备器具所得税税前扣除有关政策的公告》（财政部 税务总局</w:t>
            </w:r>
            <w:r>
              <w:rPr>
                <w:rFonts w:ascii="仿宋_GB2312" w:eastAsia="仿宋_GB2312" w:hAnsi="仿宋" w:hint="eastAsia"/>
                <w:bCs/>
                <w:color w:val="000000"/>
                <w:szCs w:val="21"/>
              </w:rPr>
              <w:lastRenderedPageBreak/>
              <w:t>公告2022年第12号）</w:t>
            </w:r>
          </w:p>
        </w:tc>
        <w:tc>
          <w:tcPr>
            <w:tcW w:w="6308" w:type="dxa"/>
            <w:vAlign w:val="center"/>
          </w:tcPr>
          <w:p w14:paraId="2A521F74"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w:t>
            </w:r>
            <w:r>
              <w:rPr>
                <w:rFonts w:ascii="仿宋_GB2312" w:eastAsia="仿宋_GB2312" w:hAnsi="仿宋"/>
                <w:bCs/>
                <w:color w:val="000000"/>
                <w:szCs w:val="21"/>
              </w:rPr>
              <w:t>.</w:t>
            </w:r>
            <w:r>
              <w:rPr>
                <w:rFonts w:ascii="仿宋_GB2312" w:eastAsia="仿宋_GB2312" w:hAnsi="仿宋" w:hint="eastAsia"/>
                <w:bCs/>
                <w:color w:val="000000"/>
                <w:szCs w:val="21"/>
              </w:rPr>
              <w:t>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 xml:space="preserve">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14:paraId="2B8D6581"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企业选择适用上述政策当年不足扣除形成的亏损，可在以后5个纳税年度结转弥补，享受其他延长亏损结转年限政策的企业可按现行规定执行。</w:t>
            </w:r>
          </w:p>
          <w:p w14:paraId="6A7BE0D3"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 xml:space="preserve">可按季（月）在预缴申报时享受上述政策。本公告发布前企业在2022年已购置的设备、器具，可在本公告发布后的预缴申报、年度汇算清缴时享受。 </w:t>
            </w:r>
          </w:p>
          <w:p w14:paraId="2D6CEC20"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可根据自身生产经营核算需要自行选择享受上述政策，当年度未选择享受的，以后年度不得再变更享受。</w:t>
            </w:r>
          </w:p>
        </w:tc>
      </w:tr>
      <w:tr w:rsidR="00A77D78" w14:paraId="57FE357C" w14:textId="77777777">
        <w:trPr>
          <w:trHeight w:val="983"/>
          <w:jc w:val="center"/>
        </w:trPr>
        <w:tc>
          <w:tcPr>
            <w:tcW w:w="824" w:type="dxa"/>
            <w:vAlign w:val="center"/>
          </w:tcPr>
          <w:p w14:paraId="3431ED29"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7</w:t>
            </w:r>
          </w:p>
        </w:tc>
        <w:tc>
          <w:tcPr>
            <w:tcW w:w="1624" w:type="dxa"/>
            <w:vAlign w:val="center"/>
          </w:tcPr>
          <w:p w14:paraId="7A63FB2F"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税务总局关于进一步实施小微企业“六税两费”减免政策的公告》（财政部 税务总局公告2022年第 10 号）</w:t>
            </w:r>
          </w:p>
        </w:tc>
        <w:tc>
          <w:tcPr>
            <w:tcW w:w="6308" w:type="dxa"/>
            <w:vAlign w:val="center"/>
          </w:tcPr>
          <w:p w14:paraId="68A82A3D"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 xml:space="preserve">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14:paraId="16696338"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14:paraId="641014E3" w14:textId="77777777" w:rsidR="00A77D78" w:rsidRDefault="00000000">
            <w:pPr>
              <w:pStyle w:val="2"/>
              <w:ind w:leftChars="0" w:left="0" w:firstLineChars="0" w:firstLine="0"/>
              <w:jc w:val="left"/>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本公告执行期限为2022年1月1日至2024年12月31日。</w:t>
            </w:r>
          </w:p>
        </w:tc>
      </w:tr>
      <w:tr w:rsidR="00A77D78" w14:paraId="330BFC32" w14:textId="77777777">
        <w:trPr>
          <w:trHeight w:val="540"/>
          <w:jc w:val="center"/>
        </w:trPr>
        <w:tc>
          <w:tcPr>
            <w:tcW w:w="824" w:type="dxa"/>
            <w:vAlign w:val="center"/>
          </w:tcPr>
          <w:p w14:paraId="4E56BAE6"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8</w:t>
            </w:r>
          </w:p>
        </w:tc>
        <w:tc>
          <w:tcPr>
            <w:tcW w:w="1624" w:type="dxa"/>
            <w:vAlign w:val="center"/>
          </w:tcPr>
          <w:p w14:paraId="704CF620" w14:textId="77777777" w:rsidR="00A77D78"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《国家发展改革委等12部门关于印发促进工业经济平稳增长的若干政策的通知》（发</w:t>
            </w:r>
            <w:proofErr w:type="gramStart"/>
            <w:r>
              <w:rPr>
                <w:rFonts w:ascii="仿宋_GB2312" w:eastAsia="仿宋_GB2312" w:hAnsi="仿宋" w:hint="eastAsia"/>
                <w:bCs/>
                <w:color w:val="000000"/>
                <w:szCs w:val="21"/>
              </w:rPr>
              <w:t>改产业</w:t>
            </w:r>
            <w:proofErr w:type="gramEnd"/>
            <w:r>
              <w:rPr>
                <w:rFonts w:ascii="仿宋_GB2312" w:eastAsia="仿宋_GB2312" w:hAnsi="仿宋" w:hint="eastAsia"/>
                <w:bCs/>
                <w:color w:val="000000"/>
                <w:szCs w:val="21"/>
              </w:rPr>
              <w:t>〔2022〕273号）</w:t>
            </w:r>
          </w:p>
        </w:tc>
        <w:tc>
          <w:tcPr>
            <w:tcW w:w="6308" w:type="dxa"/>
            <w:vAlign w:val="center"/>
          </w:tcPr>
          <w:p w14:paraId="538B0B08"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 xml:space="preserve"> 加大中小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设备器具税前扣除力度，中小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14:paraId="183310D8"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 xml:space="preserve"> 扩大地方“六税两费”减免政策适用主体范围，加大小型微利企业所得税减免力度。</w:t>
            </w:r>
          </w:p>
          <w:p w14:paraId="7A19E743"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降低企业社保负担，</w:t>
            </w:r>
            <w:r>
              <w:rPr>
                <w:rFonts w:ascii="仿宋_GB2312" w:eastAsia="仿宋_GB2312" w:hAnsi="仿宋"/>
                <w:bCs/>
                <w:color w:val="000000"/>
                <w:szCs w:val="21"/>
              </w:rPr>
              <w:t>2022</w:t>
            </w:r>
            <w:r>
              <w:rPr>
                <w:rFonts w:ascii="仿宋_GB2312" w:eastAsia="仿宋_GB2312" w:hAnsi="仿宋" w:hint="eastAsia"/>
                <w:bCs/>
                <w:color w:val="000000"/>
                <w:szCs w:val="21"/>
              </w:rPr>
              <w:t>年延续实施阶段性降低失业保险、工伤保险费率政策。</w:t>
            </w:r>
          </w:p>
          <w:p w14:paraId="4EC9E967"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4</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2022年人民银行对符合条件的地方法人银行，按普惠小</w:t>
            </w:r>
            <w:proofErr w:type="gramStart"/>
            <w:r>
              <w:rPr>
                <w:rFonts w:ascii="仿宋_GB2312" w:eastAsia="仿宋_GB2312" w:hAnsi="仿宋" w:hint="eastAsia"/>
                <w:bCs/>
                <w:color w:val="000000"/>
                <w:szCs w:val="21"/>
              </w:rPr>
              <w:t>微贷款</w:t>
            </w:r>
            <w:proofErr w:type="gramEnd"/>
            <w:r>
              <w:rPr>
                <w:rFonts w:ascii="仿宋_GB2312" w:eastAsia="仿宋_GB2312" w:hAnsi="仿宋" w:hint="eastAsia"/>
                <w:bCs/>
                <w:color w:val="000000"/>
                <w:szCs w:val="21"/>
              </w:rPr>
              <w:t>余额增量的1%提供激励资金；符合条件的地方法人银行发放普惠小微信用贷款，可向人民银行申请再贷款优惠资金支持。</w:t>
            </w:r>
          </w:p>
        </w:tc>
      </w:tr>
      <w:tr w:rsidR="00A77D78" w14:paraId="2A3CD9A0" w14:textId="77777777">
        <w:trPr>
          <w:trHeight w:val="540"/>
          <w:jc w:val="center"/>
        </w:trPr>
        <w:tc>
          <w:tcPr>
            <w:tcW w:w="824" w:type="dxa"/>
            <w:vAlign w:val="center"/>
          </w:tcPr>
          <w:p w14:paraId="6DD6D397"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9</w:t>
            </w:r>
          </w:p>
        </w:tc>
        <w:tc>
          <w:tcPr>
            <w:tcW w:w="1624" w:type="dxa"/>
            <w:vAlign w:val="center"/>
          </w:tcPr>
          <w:p w14:paraId="6580485B"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工业和信息化部 科技部 发展改革委关于2022年新能源汽车推</w:t>
            </w:r>
            <w:r>
              <w:rPr>
                <w:rFonts w:ascii="仿宋_GB2312" w:eastAsia="仿宋_GB2312" w:hAnsi="仿宋" w:hint="eastAsia"/>
                <w:bCs/>
                <w:color w:val="000000"/>
                <w:szCs w:val="21"/>
              </w:rPr>
              <w:lastRenderedPageBreak/>
              <w:t>广应用财政补贴政策的通知》（</w:t>
            </w:r>
            <w:proofErr w:type="gramStart"/>
            <w:r>
              <w:rPr>
                <w:rFonts w:ascii="仿宋_GB2312" w:eastAsia="仿宋_GB2312" w:hAnsi="仿宋" w:hint="eastAsia"/>
                <w:bCs/>
                <w:color w:val="000000"/>
                <w:szCs w:val="21"/>
              </w:rPr>
              <w:t>财建〔2021〕</w:t>
            </w:r>
            <w:proofErr w:type="gramEnd"/>
            <w:r>
              <w:rPr>
                <w:rFonts w:ascii="仿宋_GB2312" w:eastAsia="仿宋_GB2312" w:hAnsi="仿宋" w:hint="eastAsia"/>
                <w:bCs/>
                <w:color w:val="000000"/>
                <w:szCs w:val="21"/>
              </w:rPr>
              <w:t>466号）</w:t>
            </w:r>
          </w:p>
        </w:tc>
        <w:tc>
          <w:tcPr>
            <w:tcW w:w="6308" w:type="dxa"/>
            <w:vAlign w:val="center"/>
          </w:tcPr>
          <w:p w14:paraId="0564B8AF"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lastRenderedPageBreak/>
              <w:t>1.</w:t>
            </w:r>
            <w:r>
              <w:rPr>
                <w:rFonts w:ascii="仿宋_GB2312" w:eastAsia="仿宋_GB2312" w:hAnsi="仿宋" w:hint="eastAsia"/>
                <w:bCs/>
                <w:color w:val="000000"/>
                <w:szCs w:val="21"/>
              </w:rPr>
              <w:t>2022年，新能源汽车补贴标准在2021年基础上退坡30%；城市公交、道路客运、出租（</w:t>
            </w:r>
            <w:proofErr w:type="gramStart"/>
            <w:r>
              <w:rPr>
                <w:rFonts w:ascii="仿宋_GB2312" w:eastAsia="仿宋_GB2312" w:hAnsi="仿宋" w:hint="eastAsia"/>
                <w:bCs/>
                <w:color w:val="000000"/>
                <w:szCs w:val="21"/>
              </w:rPr>
              <w:t>含网约</w:t>
            </w:r>
            <w:proofErr w:type="gramEnd"/>
            <w:r>
              <w:rPr>
                <w:rFonts w:ascii="仿宋_GB2312" w:eastAsia="仿宋_GB2312" w:hAnsi="仿宋" w:hint="eastAsia"/>
                <w:bCs/>
                <w:color w:val="000000"/>
                <w:szCs w:val="21"/>
              </w:rPr>
              <w:t>车）、环卫、城市物流配送、邮政快递、民航机场以及党政机关公务领域符合要求的车辆，补贴标准在2021年基础上退坡20%。</w:t>
            </w:r>
          </w:p>
          <w:p w14:paraId="040DBB17"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本通知从2022年1月1日起实施。</w:t>
            </w:r>
          </w:p>
          <w:p w14:paraId="1DCF0699"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lastRenderedPageBreak/>
              <w:t>3</w:t>
            </w:r>
            <w:r>
              <w:rPr>
                <w:rFonts w:ascii="仿宋_GB2312" w:eastAsia="仿宋_GB2312" w:hAnsi="仿宋" w:hint="eastAsia"/>
                <w:bCs/>
                <w:color w:val="000000"/>
                <w:szCs w:val="21"/>
              </w:rPr>
              <w:t>.</w:t>
            </w:r>
            <w:r>
              <w:rPr>
                <w:rFonts w:ascii="仿宋_GB2312" w:eastAsia="仿宋_GB2312" w:hAnsi="仿宋"/>
                <w:bCs/>
                <w:color w:val="000000"/>
                <w:szCs w:val="21"/>
              </w:rPr>
              <w:t xml:space="preserve"> </w:t>
            </w:r>
            <w:r>
              <w:rPr>
                <w:rFonts w:ascii="仿宋_GB2312" w:eastAsia="仿宋_GB2312" w:hAnsi="仿宋" w:hint="eastAsia"/>
                <w:bCs/>
                <w:color w:val="000000"/>
                <w:szCs w:val="21"/>
              </w:rPr>
              <w:t>本通知明确的2022年新能源汽车购置补贴政策于2022年12月31日终止，2022年12月31日之后上牌的车辆不再给予补贴。</w:t>
            </w:r>
          </w:p>
        </w:tc>
      </w:tr>
      <w:tr w:rsidR="00A77D78" w14:paraId="162BBC2B" w14:textId="77777777">
        <w:trPr>
          <w:trHeight w:val="540"/>
          <w:jc w:val="center"/>
        </w:trPr>
        <w:tc>
          <w:tcPr>
            <w:tcW w:w="824" w:type="dxa"/>
            <w:vAlign w:val="center"/>
          </w:tcPr>
          <w:p w14:paraId="7B7591E2" w14:textId="77777777" w:rsidR="00A77D78" w:rsidRDefault="00000000">
            <w:pPr>
              <w:spacing w:line="240" w:lineRule="auto"/>
              <w:jc w:val="center"/>
              <w:rPr>
                <w:rFonts w:ascii="仿宋_GB2312" w:eastAsia="仿宋_GB2312" w:hAnsi="仿宋" w:hint="eastAsia"/>
                <w:bCs/>
                <w:color w:val="000000"/>
                <w:szCs w:val="21"/>
              </w:rPr>
            </w:pPr>
            <w:bookmarkStart w:id="0" w:name="_Hlk97189579"/>
            <w:r>
              <w:rPr>
                <w:rFonts w:ascii="仿宋_GB2312" w:eastAsia="仿宋_GB2312" w:hAnsi="仿宋" w:hint="eastAsia"/>
                <w:bCs/>
                <w:color w:val="000000"/>
                <w:szCs w:val="21"/>
              </w:rPr>
              <w:lastRenderedPageBreak/>
              <w:t>10</w:t>
            </w:r>
          </w:p>
        </w:tc>
        <w:tc>
          <w:tcPr>
            <w:tcW w:w="1624" w:type="dxa"/>
            <w:vAlign w:val="center"/>
          </w:tcPr>
          <w:p w14:paraId="686A853C"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 财政部关于延续实施制造业中小微企业延缓缴纳部分税费有关事项的公告 》（国家税务总局 财政部公告2022年第2号）</w:t>
            </w:r>
          </w:p>
        </w:tc>
        <w:tc>
          <w:tcPr>
            <w:tcW w:w="6308" w:type="dxa"/>
            <w:vAlign w:val="center"/>
          </w:tcPr>
          <w:p w14:paraId="59862BA2"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hint="eastAsia"/>
              </w:rPr>
              <w:t xml:space="preserve"> </w:t>
            </w:r>
            <w:r>
              <w:rPr>
                <w:rFonts w:ascii="仿宋_GB2312" w:eastAsia="仿宋_GB2312" w:hAnsi="仿宋" w:hint="eastAsia"/>
                <w:bCs/>
                <w:color w:val="000000"/>
                <w:szCs w:val="21"/>
              </w:rPr>
              <w:t>继续延缓缴纳2021年第四季度部分税费。《国家税务总局</w:t>
            </w:r>
            <w:r>
              <w:rPr>
                <w:rFonts w:ascii="仿宋_GB2312" w:eastAsia="仿宋_GB2312" w:hAnsi="仿宋"/>
                <w:bCs/>
                <w:color w:val="000000"/>
                <w:szCs w:val="21"/>
              </w:rPr>
              <w:t> </w:t>
            </w:r>
            <w:r>
              <w:rPr>
                <w:rFonts w:ascii="仿宋_GB2312" w:eastAsia="仿宋_GB2312" w:hAnsi="仿宋" w:hint="eastAsia"/>
                <w:bCs/>
                <w:color w:val="000000"/>
                <w:szCs w:val="21"/>
              </w:rPr>
              <w:t>财政部关于制造业中小微企业延缓缴纳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年第四季度部分税费有关事项的公告》（</w:t>
            </w:r>
            <w:r>
              <w:rPr>
                <w:rFonts w:ascii="仿宋_GB2312" w:eastAsia="仿宋_GB2312" w:hAnsi="仿宋"/>
                <w:bCs/>
                <w:color w:val="000000"/>
                <w:szCs w:val="21"/>
              </w:rPr>
              <w:t>2021</w:t>
            </w:r>
            <w:r>
              <w:rPr>
                <w:rFonts w:ascii="仿宋_GB2312" w:eastAsia="仿宋_GB2312" w:hAnsi="仿宋" w:hint="eastAsia"/>
                <w:bCs/>
                <w:color w:val="000000"/>
                <w:szCs w:val="21"/>
              </w:rPr>
              <w:t>年第</w:t>
            </w:r>
            <w:r>
              <w:rPr>
                <w:rFonts w:ascii="仿宋_GB2312" w:eastAsia="仿宋_GB2312" w:hAnsi="仿宋"/>
                <w:bCs/>
                <w:color w:val="000000"/>
                <w:szCs w:val="21"/>
              </w:rPr>
              <w:t>30</w:t>
            </w:r>
            <w:r>
              <w:rPr>
                <w:rFonts w:ascii="仿宋_GB2312" w:eastAsia="仿宋_GB2312" w:hAnsi="仿宋" w:hint="eastAsia"/>
                <w:bCs/>
                <w:color w:val="000000"/>
                <w:szCs w:val="21"/>
              </w:rPr>
              <w:t>号）规定的制造业中小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年第四季度部分税费政策，缓缴期限继续延长</w:t>
            </w:r>
            <w:r>
              <w:rPr>
                <w:rFonts w:ascii="仿宋_GB2312" w:eastAsia="仿宋_GB2312" w:hAnsi="仿宋"/>
                <w:bCs/>
                <w:color w:val="000000"/>
                <w:szCs w:val="21"/>
              </w:rPr>
              <w:t>6</w:t>
            </w:r>
            <w:r>
              <w:rPr>
                <w:rFonts w:ascii="仿宋_GB2312" w:eastAsia="仿宋_GB2312" w:hAnsi="仿宋" w:hint="eastAsia"/>
                <w:bCs/>
                <w:color w:val="000000"/>
                <w:szCs w:val="21"/>
              </w:rPr>
              <w:t>个月。上述企业2021年第四季度延缓缴纳的税费在2022年1月1日后本公告施行前已缴纳入库的，可自愿选择申请办理退税（费）并享受延续缓缴政策。</w:t>
            </w:r>
          </w:p>
          <w:p w14:paraId="0B44C1B8"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2. 延缓缴纳2022年第一季度、第二季度部分税费。</w:t>
            </w:r>
          </w:p>
          <w:p w14:paraId="67C8577B"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（1）符合本公告规定条件的制造业中小微企业，在依法办理纳税申报后，制造业中型企业可以延缓缴纳本公告规定的各项税费金额的50%，制造业小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可以延缓缴纳本公告规定的全部税费，延缓的期限为6个月。延缓期限届满，纳税人应依法缴纳相应月份或者季度的税费。</w:t>
            </w:r>
          </w:p>
          <w:p w14:paraId="0BD0E6E6"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w:t>
            </w:r>
            <w:r>
              <w:rPr>
                <w:rFonts w:ascii="仿宋_GB2312" w:eastAsia="仿宋_GB2312" w:hAnsi="仿宋"/>
                <w:bCs/>
                <w:color w:val="000000"/>
                <w:szCs w:val="21"/>
              </w:rPr>
              <w:t>2</w:t>
            </w:r>
            <w:r>
              <w:rPr>
                <w:rFonts w:ascii="仿宋_GB2312" w:eastAsia="仿宋_GB2312" w:hAnsi="仿宋" w:hint="eastAsia"/>
                <w:bCs/>
                <w:color w:val="000000"/>
                <w:szCs w:val="21"/>
              </w:rPr>
              <w:t>）本公告所称制造业中型企业是指国民经济行业分类中行业门类为制造业，且年销售额2000万元以上（含2000万元）4亿元以下（不含4亿元）的企业。制造业小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是指国民经济行业分类中行业门类为制造业，且年销售额2000万元以下（不含2000万元）的企业。</w:t>
            </w:r>
          </w:p>
          <w:p w14:paraId="6836B788" w14:textId="77777777" w:rsidR="00A77D78" w:rsidRDefault="00000000">
            <w:pPr>
              <w:pStyle w:val="af"/>
              <w:spacing w:before="0" w:beforeAutospacing="0" w:after="0" w:afterAutospacing="0"/>
            </w:pPr>
            <w:r>
              <w:rPr>
                <w:rFonts w:ascii="仿宋_GB2312" w:eastAsia="仿宋_GB2312" w:hAnsi="仿宋" w:hint="eastAsia"/>
                <w:bCs/>
                <w:color w:val="000000"/>
                <w:sz w:val="21"/>
                <w:szCs w:val="21"/>
              </w:rPr>
              <w:t>（</w:t>
            </w:r>
            <w:r>
              <w:rPr>
                <w:rFonts w:ascii="仿宋_GB2312" w:eastAsia="仿宋_GB2312" w:hAnsi="仿宋"/>
                <w:bCs/>
                <w:color w:val="000000"/>
                <w:sz w:val="21"/>
                <w:szCs w:val="21"/>
              </w:rPr>
              <w:t>3</w:t>
            </w:r>
            <w:r>
              <w:rPr>
                <w:rFonts w:ascii="仿宋_GB2312" w:eastAsia="仿宋_GB2312" w:hAnsi="仿宋" w:hint="eastAsia"/>
                <w:bCs/>
                <w:color w:val="000000"/>
                <w:sz w:val="21"/>
                <w:szCs w:val="21"/>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对于在本公告施行前已缴纳入库的所属期为2022年1月的上述税费，企业可自愿选择申请办理退税（费）并享受缓缴政策。</w:t>
            </w:r>
          </w:p>
        </w:tc>
      </w:tr>
      <w:bookmarkEnd w:id="0"/>
      <w:tr w:rsidR="00A77D78" w14:paraId="2B59E749" w14:textId="77777777">
        <w:trPr>
          <w:trHeight w:val="540"/>
          <w:jc w:val="center"/>
        </w:trPr>
        <w:tc>
          <w:tcPr>
            <w:tcW w:w="824" w:type="dxa"/>
            <w:vAlign w:val="center"/>
          </w:tcPr>
          <w:p w14:paraId="26DE7658"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11</w:t>
            </w:r>
          </w:p>
        </w:tc>
        <w:tc>
          <w:tcPr>
            <w:tcW w:w="1624" w:type="dxa"/>
            <w:vAlign w:val="center"/>
          </w:tcPr>
          <w:p w14:paraId="3F6ED4B4"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税务总局关于延长部分税收优惠政策执行期限的公告》（财政部 税务总局公告2022年第 4 号）</w:t>
            </w:r>
          </w:p>
        </w:tc>
        <w:tc>
          <w:tcPr>
            <w:tcW w:w="6308" w:type="dxa"/>
            <w:vAlign w:val="center"/>
          </w:tcPr>
          <w:p w14:paraId="19E2C2DA" w14:textId="7CC9F3EF"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 科技部 教育部关于科技企业孵化器 大学科技园和众创空间税收政策的通知》（财税〔2018〕120号）、《财政部 税务总局关于继续对城市公交站场 道路客运站场 城市轨道交通系统减免城镇土地使用税优惠政策的通知》（财税〔2019〕11号）、《财政部 税务总局关于继续实行农产品批发市场 农贸市场房产税 城镇土地使用税优惠政策的通知》（财税〔2019〕12号）、《财政部 税务总局关于高校学生公寓房产税 印花税政策的通知》（财税〔2019〕14号）、《财政部 税务总局 退役军人</w:t>
            </w:r>
            <w:r w:rsidR="005409F9" w:rsidRPr="005409F9">
              <w:rPr>
                <w:rFonts w:ascii="仿宋_GB2312" w:eastAsia="仿宋_GB2312" w:hAnsi="仿宋" w:hint="eastAsia"/>
                <w:bCs/>
                <w:color w:val="000000"/>
                <w:szCs w:val="21"/>
              </w:rPr>
              <w:t>事务</w:t>
            </w:r>
            <w:r>
              <w:rPr>
                <w:rFonts w:ascii="仿宋_GB2312" w:eastAsia="仿宋_GB2312" w:hAnsi="仿宋" w:hint="eastAsia"/>
                <w:bCs/>
                <w:color w:val="000000"/>
                <w:szCs w:val="21"/>
              </w:rPr>
              <w:t>部关于进一步扶持自主就业退役士兵创业就业有关税收政策的通</w:t>
            </w:r>
            <w:r>
              <w:rPr>
                <w:rFonts w:ascii="仿宋_GB2312" w:eastAsia="仿宋_GB2312" w:hAnsi="仿宋" w:hint="eastAsia"/>
                <w:bCs/>
                <w:color w:val="000000"/>
                <w:szCs w:val="21"/>
              </w:rPr>
              <w:lastRenderedPageBreak/>
              <w:t>知》（财税〔2019〕21号）、《财政部 税务总局 国家发展改革委 生态环境部关于从事污染防治的第三方企业所得税政策问题的公告》（财政部 税务总局 国家发展改革委 生态环境部公告2019年第60号）、《财政部 税务总局关于支持新型冠状病毒感染的肺炎疫情防控有关个人所得税政策的公告》（财政部 税务总局公告2020年第10号）中规定的税收优惠政策，执行期限延长至2023年12月31日。</w:t>
            </w:r>
          </w:p>
        </w:tc>
      </w:tr>
      <w:tr w:rsidR="00A77D78" w14:paraId="1174D300" w14:textId="77777777">
        <w:trPr>
          <w:trHeight w:val="540"/>
          <w:jc w:val="center"/>
        </w:trPr>
        <w:tc>
          <w:tcPr>
            <w:tcW w:w="824" w:type="dxa"/>
            <w:vAlign w:val="center"/>
          </w:tcPr>
          <w:p w14:paraId="330A96F0"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12</w:t>
            </w:r>
          </w:p>
        </w:tc>
        <w:tc>
          <w:tcPr>
            <w:tcW w:w="1624" w:type="dxa"/>
            <w:vAlign w:val="center"/>
          </w:tcPr>
          <w:p w14:paraId="384D509A"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交通运输部关于调整农村客运、出租车油价补贴政策的通知》（</w:t>
            </w:r>
            <w:proofErr w:type="gramStart"/>
            <w:r>
              <w:rPr>
                <w:rFonts w:ascii="仿宋_GB2312" w:eastAsia="仿宋_GB2312" w:hAnsi="仿宋" w:hint="eastAsia"/>
                <w:bCs/>
                <w:color w:val="000000"/>
                <w:szCs w:val="21"/>
              </w:rPr>
              <w:t>财建〔2022〕</w:t>
            </w:r>
            <w:proofErr w:type="gramEnd"/>
            <w:r>
              <w:rPr>
                <w:rFonts w:ascii="仿宋_GB2312" w:eastAsia="仿宋_GB2312" w:hAnsi="仿宋" w:hint="eastAsia"/>
                <w:bCs/>
                <w:color w:val="000000"/>
                <w:szCs w:val="21"/>
              </w:rPr>
              <w:t>1号）</w:t>
            </w:r>
          </w:p>
        </w:tc>
        <w:tc>
          <w:tcPr>
            <w:tcW w:w="6308" w:type="dxa"/>
            <w:vAlign w:val="center"/>
          </w:tcPr>
          <w:p w14:paraId="0919EE81"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十四五”期间各省城市交通发展奖励资金涨价补贴中的30%由各地用于支持出租车加快电动化，70%由各地统筹用于支持城市交通领域新能源汽车运营。同时，各省从当地城市交通发展奖励资金中，给予本省国家公交都市建设示范城市每城市每年500万元专项奖励资金，给予本省绿色货运配送示范城市每城市每年300万元专项奖励资金，用于支持示范创建工作。</w:t>
            </w:r>
          </w:p>
          <w:p w14:paraId="42DF7413" w14:textId="77777777" w:rsidR="00A77D78"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 xml:space="preserve">2. </w:t>
            </w:r>
            <w:r>
              <w:rPr>
                <w:rFonts w:ascii="仿宋_GB2312" w:eastAsia="仿宋_GB2312" w:hAnsi="仿宋"/>
                <w:bCs/>
                <w:color w:val="000000"/>
                <w:szCs w:val="21"/>
              </w:rPr>
              <w:t>2</w:t>
            </w:r>
            <w:r>
              <w:rPr>
                <w:rFonts w:ascii="仿宋_GB2312" w:eastAsia="仿宋_GB2312" w:hAnsi="仿宋" w:hint="eastAsia"/>
                <w:bCs/>
                <w:color w:val="000000"/>
                <w:szCs w:val="21"/>
              </w:rPr>
              <w:t>020年农村客运、出租车油价补贴政策延用2015-2019年的补贴政策，其中涨价补贴以2014年实际执行数作为基数，由地方统筹部分不低于60%，用于公共交通发展、新能源出租车和农村客运补贴、水路客运行业结构调整等。</w:t>
            </w:r>
          </w:p>
        </w:tc>
      </w:tr>
      <w:tr w:rsidR="00A77D78" w14:paraId="7ABAA6D5" w14:textId="77777777">
        <w:trPr>
          <w:trHeight w:val="540"/>
          <w:jc w:val="center"/>
        </w:trPr>
        <w:tc>
          <w:tcPr>
            <w:tcW w:w="824" w:type="dxa"/>
            <w:vAlign w:val="center"/>
          </w:tcPr>
          <w:p w14:paraId="49CF4F29"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bCs/>
                <w:color w:val="000000"/>
                <w:szCs w:val="21"/>
              </w:rPr>
              <w:t>1</w:t>
            </w:r>
            <w:r>
              <w:rPr>
                <w:rFonts w:ascii="仿宋_GB2312" w:eastAsia="仿宋_GB2312" w:hAnsi="仿宋" w:hint="eastAsia"/>
                <w:bCs/>
                <w:color w:val="000000"/>
                <w:szCs w:val="21"/>
              </w:rPr>
              <w:t>3</w:t>
            </w:r>
          </w:p>
        </w:tc>
        <w:tc>
          <w:tcPr>
            <w:tcW w:w="1624" w:type="dxa"/>
            <w:vAlign w:val="center"/>
          </w:tcPr>
          <w:p w14:paraId="311CBF86" w14:textId="77777777" w:rsidR="00A77D78"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税务总局关于基础设施领域不动产投资信托基金（REITs）试点税收政策的公告》（财政部 税务总局公告2022年第 3 号）</w:t>
            </w:r>
          </w:p>
        </w:tc>
        <w:tc>
          <w:tcPr>
            <w:tcW w:w="6308" w:type="dxa"/>
            <w:vAlign w:val="center"/>
          </w:tcPr>
          <w:p w14:paraId="36EC332C"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hint="eastAsia"/>
              </w:rPr>
              <w:t xml:space="preserve"> </w:t>
            </w:r>
            <w:r>
              <w:rPr>
                <w:rFonts w:ascii="仿宋_GB2312" w:eastAsia="仿宋_GB2312" w:hAnsi="仿宋" w:hint="eastAsia"/>
                <w:bCs/>
                <w:color w:val="000000"/>
                <w:szCs w:val="21"/>
              </w:rPr>
              <w:t>设立基础设施REITs前，原始权益人向项目公司划转基础设施资产相应取得项目公司股权，适用特殊性税务处理，即项目公司取得基础设施资产的计税基础，以基础设施资产的原计</w:t>
            </w:r>
            <w:proofErr w:type="gramStart"/>
            <w:r>
              <w:rPr>
                <w:rFonts w:ascii="仿宋_GB2312" w:eastAsia="仿宋_GB2312" w:hAnsi="仿宋" w:hint="eastAsia"/>
                <w:bCs/>
                <w:color w:val="000000"/>
                <w:szCs w:val="21"/>
              </w:rPr>
              <w:t>税基础</w:t>
            </w:r>
            <w:proofErr w:type="gramEnd"/>
            <w:r>
              <w:rPr>
                <w:rFonts w:ascii="仿宋_GB2312" w:eastAsia="仿宋_GB2312" w:hAnsi="仿宋" w:hint="eastAsia"/>
                <w:bCs/>
                <w:color w:val="000000"/>
                <w:szCs w:val="21"/>
              </w:rPr>
              <w:t>确定；原始权益人取得项目公司股权的计税基础，以基础设施资产的原计</w:t>
            </w:r>
            <w:proofErr w:type="gramStart"/>
            <w:r>
              <w:rPr>
                <w:rFonts w:ascii="仿宋_GB2312" w:eastAsia="仿宋_GB2312" w:hAnsi="仿宋" w:hint="eastAsia"/>
                <w:bCs/>
                <w:color w:val="000000"/>
                <w:szCs w:val="21"/>
              </w:rPr>
              <w:t>税基础</w:t>
            </w:r>
            <w:proofErr w:type="gramEnd"/>
            <w:r>
              <w:rPr>
                <w:rFonts w:ascii="仿宋_GB2312" w:eastAsia="仿宋_GB2312" w:hAnsi="仿宋" w:hint="eastAsia"/>
                <w:bCs/>
                <w:color w:val="000000"/>
                <w:szCs w:val="21"/>
              </w:rPr>
              <w:t xml:space="preserve">确定。原始权益人和项目公司不确认所得，不征收企业所得税。 </w:t>
            </w:r>
          </w:p>
          <w:p w14:paraId="1E74015E" w14:textId="77777777" w:rsidR="00A77D78"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原始权益人通过二级市场认购（增持）</w:t>
            </w:r>
            <w:proofErr w:type="gramStart"/>
            <w:r>
              <w:rPr>
                <w:rFonts w:ascii="仿宋_GB2312" w:eastAsia="仿宋_GB2312" w:hAnsi="仿宋" w:hint="eastAsia"/>
                <w:bCs/>
                <w:color w:val="000000"/>
                <w:szCs w:val="21"/>
              </w:rPr>
              <w:t>该基础</w:t>
            </w:r>
            <w:proofErr w:type="gramEnd"/>
            <w:r>
              <w:rPr>
                <w:rFonts w:ascii="仿宋_GB2312" w:eastAsia="仿宋_GB2312" w:hAnsi="仿宋" w:hint="eastAsia"/>
                <w:bCs/>
                <w:color w:val="000000"/>
                <w:szCs w:val="21"/>
              </w:rPr>
              <w:t>设施REITs份额，按照先进先出原则认定优先处置战略配售份额。</w:t>
            </w:r>
          </w:p>
          <w:p w14:paraId="63653994" w14:textId="77777777" w:rsidR="00A77D78" w:rsidRDefault="00000000">
            <w:pPr>
              <w:pStyle w:val="2"/>
              <w:spacing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 xml:space="preserve">. 本公告适用范围为证监会、发展改革委根据有关规定组织开展的基础设施REITs试点项目。 </w:t>
            </w:r>
          </w:p>
          <w:p w14:paraId="3D5ED914" w14:textId="77777777" w:rsidR="00A77D78" w:rsidRDefault="00000000">
            <w:pPr>
              <w:pStyle w:val="2"/>
              <w:spacing w:line="240" w:lineRule="auto"/>
              <w:ind w:leftChars="0" w:left="0" w:firstLineChars="0" w:firstLine="0"/>
            </w:pPr>
            <w:r>
              <w:rPr>
                <w:rFonts w:ascii="仿宋_GB2312" w:eastAsia="仿宋_GB2312" w:hAnsi="仿宋" w:hint="eastAsia"/>
                <w:bCs/>
                <w:color w:val="000000"/>
                <w:szCs w:val="21"/>
              </w:rPr>
              <w:t>4.本公告自2021年1月1日起实施。</w:t>
            </w:r>
          </w:p>
        </w:tc>
      </w:tr>
    </w:tbl>
    <w:p w14:paraId="659F4006" w14:textId="77777777" w:rsidR="00A77D78" w:rsidRDefault="00A77D78"/>
    <w:p w14:paraId="29680FC1" w14:textId="77777777" w:rsidR="00A77D78" w:rsidRDefault="00A77D78">
      <w:pPr>
        <w:pStyle w:val="af"/>
        <w:shd w:val="clear" w:color="auto" w:fill="FFFFFF"/>
        <w:spacing w:before="0" w:beforeAutospacing="0" w:after="0" w:afterAutospacing="0"/>
        <w:ind w:firstLine="480"/>
        <w:jc w:val="right"/>
        <w:rPr>
          <w:color w:val="333333"/>
        </w:rPr>
      </w:pPr>
    </w:p>
    <w:sectPr w:rsidR="00A77D7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85BD" w14:textId="77777777" w:rsidR="00F55539" w:rsidRDefault="00F55539">
      <w:pPr>
        <w:spacing w:line="240" w:lineRule="auto"/>
      </w:pPr>
      <w:r>
        <w:separator/>
      </w:r>
    </w:p>
  </w:endnote>
  <w:endnote w:type="continuationSeparator" w:id="0">
    <w:p w14:paraId="1A4BE476" w14:textId="77777777" w:rsidR="00F55539" w:rsidRDefault="00F55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17B3" w14:textId="77777777" w:rsidR="00A77D78" w:rsidRDefault="00000000">
    <w:pPr>
      <w:pStyle w:val="ab"/>
    </w:pPr>
    <w:r>
      <w:rPr>
        <w:noProof/>
      </w:rPr>
      <mc:AlternateContent>
        <mc:Choice Requires="wps">
          <w:drawing>
            <wp:anchor distT="0" distB="0" distL="114300" distR="114300" simplePos="0" relativeHeight="251659264" behindDoc="0" locked="0" layoutInCell="1" allowOverlap="1" wp14:anchorId="5BF94566" wp14:editId="04E83F83">
              <wp:simplePos x="0" y="0"/>
              <wp:positionH relativeFrom="margin">
                <wp:align>center</wp:align>
              </wp:positionH>
              <wp:positionV relativeFrom="paragraph">
                <wp:posOffset>0</wp:posOffset>
              </wp:positionV>
              <wp:extent cx="58420" cy="254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4000"/>
                      </a:xfrm>
                      <a:prstGeom prst="rect">
                        <a:avLst/>
                      </a:prstGeom>
                      <a:noFill/>
                      <a:ln>
                        <a:noFill/>
                      </a:ln>
                    </wps:spPr>
                    <wps:txbx>
                      <w:txbxContent>
                        <w:p w14:paraId="5CD935D1" w14:textId="77777777" w:rsidR="00A77D78"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BF94566" id="_x0000_t202" coordsize="21600,21600" o:spt="202" path="m,l,21600r21600,l21600,xe">
              <v:stroke joinstyle="miter"/>
              <v:path gradientshapeok="t" o:connecttype="rect"/>
            </v:shapetype>
            <v:shape id="文本框 1" o:spid="_x0000_s1026" type="#_x0000_t202" style="position:absolute;margin-left:0;margin-top:0;width:4.6pt;height:20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" filled="f" stroked="f">
              <v:textbox style="mso-fit-shape-to-text:t" inset="0,0,0,0">
                <w:txbxContent>
                  <w:p w14:paraId="5CD935D1" w14:textId="77777777" w:rsidR="00A77D78"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D972" w14:textId="77777777" w:rsidR="00F55539" w:rsidRDefault="00F55539">
      <w:pPr>
        <w:spacing w:line="240" w:lineRule="auto"/>
      </w:pPr>
      <w:r>
        <w:separator/>
      </w:r>
    </w:p>
  </w:footnote>
  <w:footnote w:type="continuationSeparator" w:id="0">
    <w:p w14:paraId="73E979A8" w14:textId="77777777" w:rsidR="00F55539" w:rsidRDefault="00F555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lZDJiM2FiZmY4YjE2NzIzOWM2OThlZmZhMWZjOWMifQ=="/>
  </w:docVars>
  <w:rsids>
    <w:rsidRoot w:val="00172A27"/>
    <w:rsid w:val="00022A2B"/>
    <w:rsid w:val="00025449"/>
    <w:rsid w:val="00164495"/>
    <w:rsid w:val="00172A27"/>
    <w:rsid w:val="002A5B75"/>
    <w:rsid w:val="00524B54"/>
    <w:rsid w:val="005409F9"/>
    <w:rsid w:val="00546307"/>
    <w:rsid w:val="0062630B"/>
    <w:rsid w:val="006941C1"/>
    <w:rsid w:val="00757E09"/>
    <w:rsid w:val="008A3380"/>
    <w:rsid w:val="008C281D"/>
    <w:rsid w:val="008E2AF0"/>
    <w:rsid w:val="00A65038"/>
    <w:rsid w:val="00A77D78"/>
    <w:rsid w:val="00AA2A83"/>
    <w:rsid w:val="00AF4F7E"/>
    <w:rsid w:val="00AF7FE8"/>
    <w:rsid w:val="00EA1101"/>
    <w:rsid w:val="00F55539"/>
    <w:rsid w:val="01211DA4"/>
    <w:rsid w:val="03FC3E31"/>
    <w:rsid w:val="045715B8"/>
    <w:rsid w:val="049F129E"/>
    <w:rsid w:val="064E058F"/>
    <w:rsid w:val="06872FD5"/>
    <w:rsid w:val="06EE2FEE"/>
    <w:rsid w:val="075431E3"/>
    <w:rsid w:val="09D26061"/>
    <w:rsid w:val="09EA33AB"/>
    <w:rsid w:val="0AA3355A"/>
    <w:rsid w:val="0B0E7DEA"/>
    <w:rsid w:val="0B183F48"/>
    <w:rsid w:val="0BE34A16"/>
    <w:rsid w:val="0EAB17DA"/>
    <w:rsid w:val="104C1835"/>
    <w:rsid w:val="10772522"/>
    <w:rsid w:val="10886B42"/>
    <w:rsid w:val="10A811D1"/>
    <w:rsid w:val="111A13FF"/>
    <w:rsid w:val="11A6405B"/>
    <w:rsid w:val="11FE75E0"/>
    <w:rsid w:val="13832D81"/>
    <w:rsid w:val="13952F00"/>
    <w:rsid w:val="15735850"/>
    <w:rsid w:val="15FA0142"/>
    <w:rsid w:val="167A309C"/>
    <w:rsid w:val="16CF6B0E"/>
    <w:rsid w:val="187D1E81"/>
    <w:rsid w:val="19233C7A"/>
    <w:rsid w:val="195C14A3"/>
    <w:rsid w:val="1A3146DE"/>
    <w:rsid w:val="1BC33133"/>
    <w:rsid w:val="1C6963B1"/>
    <w:rsid w:val="1C896A53"/>
    <w:rsid w:val="1D1469AE"/>
    <w:rsid w:val="1DAC5C6B"/>
    <w:rsid w:val="1E1C4630"/>
    <w:rsid w:val="1EEA00FD"/>
    <w:rsid w:val="1F55375D"/>
    <w:rsid w:val="1F985EDE"/>
    <w:rsid w:val="20A446A9"/>
    <w:rsid w:val="20B81B4B"/>
    <w:rsid w:val="21A844E8"/>
    <w:rsid w:val="22673666"/>
    <w:rsid w:val="23515DF1"/>
    <w:rsid w:val="23957287"/>
    <w:rsid w:val="241A61E3"/>
    <w:rsid w:val="253B55A4"/>
    <w:rsid w:val="268F3E7A"/>
    <w:rsid w:val="2694227D"/>
    <w:rsid w:val="26B30226"/>
    <w:rsid w:val="29367CFD"/>
    <w:rsid w:val="295020B2"/>
    <w:rsid w:val="2A1F7D40"/>
    <w:rsid w:val="2A486B1D"/>
    <w:rsid w:val="2A4C31DA"/>
    <w:rsid w:val="2B2533EF"/>
    <w:rsid w:val="2B9933C9"/>
    <w:rsid w:val="2CDF7FCA"/>
    <w:rsid w:val="2D222A55"/>
    <w:rsid w:val="2D480265"/>
    <w:rsid w:val="2F2A34DD"/>
    <w:rsid w:val="2F4715B0"/>
    <w:rsid w:val="2F963013"/>
    <w:rsid w:val="3006229A"/>
    <w:rsid w:val="300703F1"/>
    <w:rsid w:val="30AC16F3"/>
    <w:rsid w:val="32A03AAE"/>
    <w:rsid w:val="32CF5408"/>
    <w:rsid w:val="32D671EB"/>
    <w:rsid w:val="32DF6F75"/>
    <w:rsid w:val="33B5651A"/>
    <w:rsid w:val="340E5403"/>
    <w:rsid w:val="340F0A54"/>
    <w:rsid w:val="34CE6EE5"/>
    <w:rsid w:val="368377DD"/>
    <w:rsid w:val="38107BD1"/>
    <w:rsid w:val="38C60702"/>
    <w:rsid w:val="39355B41"/>
    <w:rsid w:val="395B1104"/>
    <w:rsid w:val="39B576CA"/>
    <w:rsid w:val="3A8B49B3"/>
    <w:rsid w:val="3CDC1D33"/>
    <w:rsid w:val="3ED2511B"/>
    <w:rsid w:val="3FDA0447"/>
    <w:rsid w:val="40852857"/>
    <w:rsid w:val="418B073D"/>
    <w:rsid w:val="42520354"/>
    <w:rsid w:val="43AC2EA4"/>
    <w:rsid w:val="447137A5"/>
    <w:rsid w:val="449D459A"/>
    <w:rsid w:val="4510266E"/>
    <w:rsid w:val="4513485D"/>
    <w:rsid w:val="454D6CF4"/>
    <w:rsid w:val="459A1CE1"/>
    <w:rsid w:val="459E364D"/>
    <w:rsid w:val="46333408"/>
    <w:rsid w:val="466B5A57"/>
    <w:rsid w:val="47BC567F"/>
    <w:rsid w:val="47F832A3"/>
    <w:rsid w:val="48050DD4"/>
    <w:rsid w:val="48B86E44"/>
    <w:rsid w:val="48C22822"/>
    <w:rsid w:val="4BBA0128"/>
    <w:rsid w:val="4C4579F1"/>
    <w:rsid w:val="4D1675E0"/>
    <w:rsid w:val="4E1458CD"/>
    <w:rsid w:val="4F5F701C"/>
    <w:rsid w:val="50865335"/>
    <w:rsid w:val="50B83683"/>
    <w:rsid w:val="51BA575D"/>
    <w:rsid w:val="524C1E08"/>
    <w:rsid w:val="53B20651"/>
    <w:rsid w:val="53C64B77"/>
    <w:rsid w:val="5451614C"/>
    <w:rsid w:val="54556C40"/>
    <w:rsid w:val="545C7FCE"/>
    <w:rsid w:val="551B434A"/>
    <w:rsid w:val="5543596A"/>
    <w:rsid w:val="568B061B"/>
    <w:rsid w:val="57355B8E"/>
    <w:rsid w:val="5A1129DB"/>
    <w:rsid w:val="5C2B2F22"/>
    <w:rsid w:val="5CCE304F"/>
    <w:rsid w:val="6005776C"/>
    <w:rsid w:val="61430390"/>
    <w:rsid w:val="61A03044"/>
    <w:rsid w:val="624769C3"/>
    <w:rsid w:val="6260099C"/>
    <w:rsid w:val="635F3637"/>
    <w:rsid w:val="640D3093"/>
    <w:rsid w:val="64443E55"/>
    <w:rsid w:val="64A74B06"/>
    <w:rsid w:val="6513433C"/>
    <w:rsid w:val="65257F68"/>
    <w:rsid w:val="67A81366"/>
    <w:rsid w:val="67AE0710"/>
    <w:rsid w:val="683A6946"/>
    <w:rsid w:val="6B2667E8"/>
    <w:rsid w:val="6B28666B"/>
    <w:rsid w:val="6B514671"/>
    <w:rsid w:val="6B6A4927"/>
    <w:rsid w:val="6F50704C"/>
    <w:rsid w:val="6FAD3568"/>
    <w:rsid w:val="716D6F1F"/>
    <w:rsid w:val="71845B89"/>
    <w:rsid w:val="71915413"/>
    <w:rsid w:val="71926986"/>
    <w:rsid w:val="727650AC"/>
    <w:rsid w:val="72D6044B"/>
    <w:rsid w:val="72E30742"/>
    <w:rsid w:val="73FC46A6"/>
    <w:rsid w:val="78655D29"/>
    <w:rsid w:val="7883171E"/>
    <w:rsid w:val="798265FB"/>
    <w:rsid w:val="79F24465"/>
    <w:rsid w:val="7B9742AC"/>
    <w:rsid w:val="7C814761"/>
    <w:rsid w:val="7D626B22"/>
    <w:rsid w:val="7E4436FD"/>
    <w:rsid w:val="7F9610B9"/>
    <w:rsid w:val="7FEF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81A0"/>
  <w15:docId w15:val="{E60D94AD-9AB4-41A1-AC6E-0D980095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400" w:lineRule="exact"/>
      <w:jc w:val="both"/>
    </w:pPr>
    <w:rPr>
      <w:rFonts w:ascii="Calibri" w:hAnsi="Calibri"/>
      <w:kern w:val="2"/>
      <w:sz w:val="21"/>
      <w:szCs w:val="24"/>
    </w:rPr>
  </w:style>
  <w:style w:type="paragraph" w:styleId="1">
    <w:name w:val="heading 1"/>
    <w:basedOn w:val="a"/>
    <w:next w:val="a"/>
    <w:link w:val="10"/>
    <w:qFormat/>
    <w:pPr>
      <w:spacing w:before="100" w:beforeAutospacing="1" w:after="100" w:afterAutospacing="1" w:line="360" w:lineRule="auto"/>
      <w:jc w:val="left"/>
      <w:outlineLvl w:val="0"/>
    </w:pPr>
    <w:rPr>
      <w:rFonts w:ascii="宋体" w:hAnsi="宋体" w:hint="eastAsia"/>
      <w:b/>
      <w:kern w:val="44"/>
      <w:sz w:val="48"/>
      <w:szCs w:val="48"/>
    </w:rPr>
  </w:style>
  <w:style w:type="paragraph" w:styleId="20">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semiHidden/>
    <w:unhideWhenUsed/>
    <w:qFormat/>
    <w:pPr>
      <w:keepNext/>
      <w:keepLines/>
      <w:overflowPunct w:val="0"/>
      <w:topLinePunct/>
      <w:spacing w:before="260" w:after="260" w:line="416" w:lineRule="auto"/>
      <w:outlineLvl w:val="2"/>
    </w:pPr>
    <w:rPr>
      <w:rFonts w:ascii="Times New Roman" w:eastAsia="方正仿宋_GBK" w:hAnsi="Times New Roman"/>
      <w:b/>
      <w:bCs/>
      <w:sz w:val="32"/>
      <w:szCs w:val="32"/>
    </w:rPr>
  </w:style>
  <w:style w:type="paragraph" w:styleId="5">
    <w:name w:val="heading 5"/>
    <w:basedOn w:val="a"/>
    <w:next w:val="a0"/>
    <w:link w:val="50"/>
    <w:qFormat/>
    <w:pPr>
      <w:keepNext/>
      <w:keepLines/>
      <w:widowControl/>
      <w:overflowPunct w:val="0"/>
      <w:topLinePunct/>
      <w:spacing w:before="280" w:after="290" w:line="376" w:lineRule="auto"/>
      <w:ind w:left="1008" w:hanging="1008"/>
      <w:outlineLvl w:val="4"/>
    </w:pPr>
    <w:rPr>
      <w:rFonts w:ascii="Times New Roman" w:eastAsia="方正仿宋_GBK"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
    <w:uiPriority w:val="99"/>
    <w:unhideWhenUsed/>
    <w:qFormat/>
    <w:pPr>
      <w:ind w:firstLineChars="200" w:firstLine="420"/>
    </w:pPr>
  </w:style>
  <w:style w:type="paragraph" w:styleId="a4">
    <w:name w:val="Body Text Indent"/>
    <w:basedOn w:val="a"/>
    <w:link w:val="a5"/>
    <w:uiPriority w:val="99"/>
    <w:semiHidden/>
    <w:unhideWhenUsed/>
    <w:qFormat/>
    <w:pPr>
      <w:spacing w:after="120"/>
      <w:ind w:leftChars="200" w:left="420"/>
    </w:pPr>
  </w:style>
  <w:style w:type="paragraph" w:styleId="a0">
    <w:name w:val="Normal Indent"/>
    <w:basedOn w:val="a"/>
    <w:next w:val="a"/>
    <w:qFormat/>
    <w:pPr>
      <w:widowControl/>
      <w:overflowPunct w:val="0"/>
      <w:topLinePunct/>
      <w:spacing w:line="240" w:lineRule="auto"/>
      <w:ind w:firstLineChars="200" w:firstLine="420"/>
    </w:pPr>
    <w:rPr>
      <w:rFonts w:ascii="Times New Roman" w:eastAsia="方正仿宋_GBK" w:hAnsi="Times New Roman"/>
      <w:sz w:val="20"/>
      <w:szCs w:val="20"/>
    </w:rPr>
  </w:style>
  <w:style w:type="paragraph" w:styleId="a6">
    <w:name w:val="annotation text"/>
    <w:basedOn w:val="a"/>
    <w:uiPriority w:val="99"/>
    <w:semiHidden/>
    <w:unhideWhenUsed/>
    <w:qFormat/>
    <w:pPr>
      <w:jc w:val="left"/>
    </w:pPr>
  </w:style>
  <w:style w:type="paragraph" w:styleId="a7">
    <w:name w:val="Body Text"/>
    <w:basedOn w:val="a"/>
    <w:link w:val="a8"/>
    <w:uiPriority w:val="99"/>
    <w:semiHidden/>
    <w:unhideWhenUsed/>
    <w:qFormat/>
    <w:pPr>
      <w:spacing w:after="120"/>
    </w:p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nhideWhenUsed/>
    <w:qFormat/>
    <w:pPr>
      <w:tabs>
        <w:tab w:val="center" w:pos="4153"/>
        <w:tab w:val="right" w:pos="8306"/>
      </w:tabs>
      <w:overflowPunct w:val="0"/>
      <w:topLinePunct/>
      <w:snapToGrid w:val="0"/>
      <w:spacing w:line="240" w:lineRule="auto"/>
      <w:jc w:val="left"/>
    </w:pPr>
    <w:rPr>
      <w:rFonts w:ascii="Times New Roman" w:eastAsia="方正仿宋_GBK" w:hAnsi="Times New Roman"/>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overflowPunct w:val="0"/>
      <w:topLinePunct/>
      <w:snapToGrid w:val="0"/>
      <w:spacing w:line="240" w:lineRule="auto"/>
      <w:jc w:val="center"/>
    </w:pPr>
    <w:rPr>
      <w:rFonts w:ascii="Times New Roman" w:eastAsia="方正仿宋_GBK" w:hAnsi="Times New Roman"/>
      <w:sz w:val="18"/>
      <w:szCs w:val="18"/>
    </w:rPr>
  </w:style>
  <w:style w:type="paragraph" w:styleId="af">
    <w:name w:val="Normal (Web)"/>
    <w:basedOn w:val="a"/>
    <w:uiPriority w:val="99"/>
    <w:qFormat/>
    <w:pPr>
      <w:spacing w:before="100" w:beforeAutospacing="1" w:after="100" w:afterAutospacing="1"/>
    </w:pPr>
    <w:rPr>
      <w:sz w:val="24"/>
    </w:rPr>
  </w:style>
  <w:style w:type="character" w:styleId="af0">
    <w:name w:val="Strong"/>
    <w:basedOn w:val="a1"/>
    <w:qFormat/>
    <w:rPr>
      <w:b/>
    </w:rPr>
  </w:style>
  <w:style w:type="character" w:styleId="af1">
    <w:name w:val="FollowedHyperlink"/>
    <w:basedOn w:val="a1"/>
    <w:uiPriority w:val="99"/>
    <w:semiHidden/>
    <w:unhideWhenUsed/>
    <w:qFormat/>
    <w:rPr>
      <w:color w:val="333333"/>
      <w:u w:val="none"/>
    </w:rPr>
  </w:style>
  <w:style w:type="character" w:styleId="af2">
    <w:name w:val="Hyperlink"/>
    <w:basedOn w:val="a1"/>
    <w:uiPriority w:val="99"/>
    <w:semiHidden/>
    <w:unhideWhenUsed/>
    <w:qFormat/>
    <w:rPr>
      <w:color w:val="333333"/>
      <w:u w:val="none"/>
    </w:rPr>
  </w:style>
  <w:style w:type="character" w:styleId="af3">
    <w:name w:val="annotation reference"/>
    <w:basedOn w:val="a1"/>
    <w:uiPriority w:val="99"/>
    <w:semiHidden/>
    <w:unhideWhenUsed/>
    <w:qFormat/>
    <w:rPr>
      <w:sz w:val="21"/>
      <w:szCs w:val="21"/>
    </w:rPr>
  </w:style>
  <w:style w:type="character" w:customStyle="1" w:styleId="30">
    <w:name w:val="标题 3 字符"/>
    <w:basedOn w:val="a1"/>
    <w:link w:val="3"/>
    <w:semiHidden/>
    <w:qFormat/>
    <w:rPr>
      <w:rFonts w:eastAsia="方正仿宋_GBK"/>
      <w:b/>
      <w:bCs/>
      <w:kern w:val="2"/>
      <w:sz w:val="32"/>
      <w:szCs w:val="32"/>
    </w:rPr>
  </w:style>
  <w:style w:type="character" w:customStyle="1" w:styleId="50">
    <w:name w:val="标题 5 字符"/>
    <w:basedOn w:val="a1"/>
    <w:link w:val="5"/>
    <w:qFormat/>
    <w:rPr>
      <w:rFonts w:eastAsia="方正仿宋_GBK"/>
      <w:b/>
      <w:bCs/>
      <w:kern w:val="2"/>
      <w:sz w:val="28"/>
      <w:szCs w:val="28"/>
    </w:rPr>
  </w:style>
  <w:style w:type="character" w:customStyle="1" w:styleId="ae">
    <w:name w:val="页眉 字符"/>
    <w:basedOn w:val="a1"/>
    <w:link w:val="ad"/>
    <w:uiPriority w:val="99"/>
    <w:qFormat/>
    <w:rPr>
      <w:rFonts w:eastAsia="方正仿宋_GBK"/>
      <w:kern w:val="2"/>
      <w:sz w:val="18"/>
      <w:szCs w:val="18"/>
    </w:rPr>
  </w:style>
  <w:style w:type="character" w:customStyle="1" w:styleId="ac">
    <w:name w:val="页脚 字符"/>
    <w:basedOn w:val="a1"/>
    <w:link w:val="ab"/>
    <w:uiPriority w:val="99"/>
    <w:qFormat/>
    <w:rPr>
      <w:rFonts w:eastAsia="方正仿宋_GBK"/>
      <w:kern w:val="2"/>
      <w:sz w:val="18"/>
      <w:szCs w:val="18"/>
    </w:rPr>
  </w:style>
  <w:style w:type="character" w:customStyle="1" w:styleId="10">
    <w:name w:val="标题 1 字符"/>
    <w:basedOn w:val="a1"/>
    <w:link w:val="1"/>
    <w:qFormat/>
    <w:rPr>
      <w:rFonts w:ascii="宋体" w:hAnsi="宋体"/>
      <w:b/>
      <w:kern w:val="44"/>
      <w:sz w:val="48"/>
      <w:szCs w:val="48"/>
    </w:rPr>
  </w:style>
  <w:style w:type="character" w:customStyle="1" w:styleId="a5">
    <w:name w:val="正文文本缩进 字符"/>
    <w:basedOn w:val="a1"/>
    <w:link w:val="a4"/>
    <w:uiPriority w:val="99"/>
    <w:semiHidden/>
    <w:qFormat/>
    <w:rPr>
      <w:rFonts w:ascii="Calibri" w:hAnsi="Calibri"/>
      <w:kern w:val="2"/>
      <w:sz w:val="21"/>
      <w:szCs w:val="24"/>
    </w:rPr>
  </w:style>
  <w:style w:type="character" w:customStyle="1" w:styleId="21">
    <w:name w:val="正文文本首行缩进 2 字符"/>
    <w:basedOn w:val="a5"/>
    <w:link w:val="2"/>
    <w:uiPriority w:val="99"/>
    <w:qFormat/>
    <w:rPr>
      <w:rFonts w:ascii="Calibri" w:hAnsi="Calibri"/>
      <w:kern w:val="2"/>
      <w:sz w:val="21"/>
      <w:szCs w:val="24"/>
    </w:rPr>
  </w:style>
  <w:style w:type="character" w:customStyle="1" w:styleId="a8">
    <w:name w:val="正文文本 字符"/>
    <w:basedOn w:val="a1"/>
    <w:link w:val="a7"/>
    <w:uiPriority w:val="99"/>
    <w:semiHidden/>
    <w:qFormat/>
    <w:rPr>
      <w:rFonts w:ascii="Calibri" w:hAnsi="Calibri"/>
      <w:kern w:val="2"/>
      <w:sz w:val="21"/>
      <w:szCs w:val="24"/>
    </w:rPr>
  </w:style>
  <w:style w:type="character" w:customStyle="1" w:styleId="aa">
    <w:name w:val="日期 字符"/>
    <w:basedOn w:val="a1"/>
    <w:link w:val="a9"/>
    <w:uiPriority w:val="99"/>
    <w:semiHidden/>
    <w:qFormat/>
    <w:rPr>
      <w:rFonts w:ascii="Calibri" w:hAnsi="Calibri"/>
      <w:kern w:val="2"/>
      <w:sz w:val="21"/>
      <w:szCs w:val="24"/>
    </w:rPr>
  </w:style>
  <w:style w:type="character" w:customStyle="1" w:styleId="hao1">
    <w:name w:val="hao1"/>
    <w:basedOn w:val="a1"/>
    <w:qFormat/>
    <w:rPr>
      <w:b/>
      <w:bCs/>
    </w:rPr>
  </w:style>
  <w:style w:type="character" w:customStyle="1" w:styleId="wz">
    <w:name w:val="wz"/>
    <w:basedOn w:val="a1"/>
    <w:qFormat/>
    <w:rPr>
      <w:vanish/>
      <w:color w:val="808080"/>
    </w:rPr>
  </w:style>
  <w:style w:type="character" w:customStyle="1" w:styleId="hao12">
    <w:name w:val="hao12"/>
    <w:basedOn w:val="a1"/>
    <w:qFormat/>
    <w:rPr>
      <w:b/>
      <w:bCs/>
    </w:rPr>
  </w:style>
  <w:style w:type="paragraph" w:styleId="af4">
    <w:name w:val="List Paragraph"/>
    <w:basedOn w:val="a"/>
    <w:uiPriority w:val="99"/>
    <w:qFormat/>
    <w:pPr>
      <w:ind w:firstLineChars="200" w:firstLine="420"/>
    </w:pPr>
  </w:style>
  <w:style w:type="character" w:customStyle="1" w:styleId="on">
    <w:name w:val="on"/>
    <w:basedOn w:val="a1"/>
    <w:qFormat/>
    <w:rPr>
      <w:color w:val="333333"/>
    </w:rPr>
  </w:style>
  <w:style w:type="character" w:customStyle="1" w:styleId="gwdsnopic">
    <w:name w:val="gwds_nopic"/>
    <w:basedOn w:val="a1"/>
    <w:qFormat/>
  </w:style>
  <w:style w:type="character" w:customStyle="1" w:styleId="gwdsnopic1">
    <w:name w:val="gwds_nopic1"/>
    <w:basedOn w:val="a1"/>
    <w:qFormat/>
  </w:style>
  <w:style w:type="character" w:customStyle="1" w:styleId="gwdsnopic2">
    <w:name w:val="gwds_nopic2"/>
    <w:basedOn w:val="a1"/>
    <w:qFormat/>
  </w:style>
  <w:style w:type="character" w:customStyle="1" w:styleId="font">
    <w:name w:val="font"/>
    <w:basedOn w:val="a1"/>
    <w:qFormat/>
  </w:style>
  <w:style w:type="character" w:customStyle="1" w:styleId="font1">
    <w:name w:val="font1"/>
    <w:basedOn w:val="a1"/>
    <w:qFormat/>
  </w:style>
  <w:style w:type="character" w:customStyle="1" w:styleId="loan">
    <w:name w:val="loan"/>
    <w:basedOn w:val="a1"/>
    <w:qFormat/>
  </w:style>
  <w:style w:type="character" w:customStyle="1" w:styleId="laypagecurr">
    <w:name w:val="laypage_curr"/>
    <w:basedOn w:val="a1"/>
    <w:qFormat/>
    <w:rPr>
      <w:color w:val="FFFDF4"/>
      <w:shd w:val="clear" w:color="auto" w:fill="0B67A6"/>
    </w:rPr>
  </w:style>
  <w:style w:type="character" w:customStyle="1" w:styleId="hover13">
    <w:name w:val="hover13"/>
    <w:basedOn w:val="a1"/>
    <w:qFormat/>
    <w:rPr>
      <w:color w:val="015293"/>
    </w:rPr>
  </w:style>
  <w:style w:type="character" w:customStyle="1" w:styleId="hover12">
    <w:name w:val="hover12"/>
    <w:basedOn w:val="a1"/>
    <w:qFormat/>
    <w:rPr>
      <w:color w:val="015293"/>
    </w:rPr>
  </w:style>
  <w:style w:type="character" w:customStyle="1" w:styleId="on1">
    <w:name w:val="on1"/>
    <w:basedOn w:val="a1"/>
    <w:qFormat/>
    <w:rPr>
      <w:color w:val="C40001"/>
    </w:rPr>
  </w:style>
  <w:style w:type="character" w:customStyle="1" w:styleId="first-child">
    <w:name w:val="first-child"/>
    <w:basedOn w:val="a1"/>
    <w:qFormat/>
  </w:style>
  <w:style w:type="character" w:customStyle="1" w:styleId="first-child1">
    <w:name w:val="first-child1"/>
    <w:basedOn w:val="a1"/>
    <w:qFormat/>
  </w:style>
  <w:style w:type="character" w:customStyle="1" w:styleId="bar">
    <w:name w:val="bar"/>
    <w:basedOn w:val="a1"/>
    <w:qFormat/>
  </w:style>
  <w:style w:type="paragraph" w:styleId="af5">
    <w:name w:val="Revision"/>
    <w:hidden/>
    <w:uiPriority w:val="99"/>
    <w:unhideWhenUsed/>
    <w:rsid w:val="005409F9"/>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46</Pages>
  <Words>7167</Words>
  <Characters>40852</Characters>
  <Application>Microsoft Office Word</Application>
  <DocSecurity>0</DocSecurity>
  <Lines>340</Lines>
  <Paragraphs>95</Paragraphs>
  <ScaleCrop>false</ScaleCrop>
  <Company/>
  <LinksUpToDate>false</LinksUpToDate>
  <CharactersWithSpaces>47924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Ruihua Li</dc:creator>
  <cp:lastModifiedBy>surface</cp:lastModifiedBy>
  <cp:revision>6</cp:revision>
  <cp:lastPrinted>2022-08-11T09:05:00Z</cp:lastPrinted>
  <dcterms:created xsi:type="dcterms:W3CDTF">2022-04-27T01:14:00Z</dcterms:created>
  <dcterms:modified xsi:type="dcterms:W3CDTF">2025-05-29T03:04:00Z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A96342FA63E640658F6BBFFFFEAD4517</vt:lpwstr>
  </property>
</Properties>
</file>