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CA" w:rsidRDefault="005154E7">
      <w:pPr>
        <w:rPr>
          <w:rFonts w:ascii="黑体" w:eastAsia="黑体"/>
          <w:sz w:val="32"/>
          <w:szCs w:val="32"/>
        </w:rPr>
      </w:pPr>
      <w:bookmarkStart w:id="0" w:name="_GoBack"/>
      <w:bookmarkEnd w:id="0"/>
      <w:r>
        <w:rPr>
          <w:rFonts w:ascii="黑体" w:eastAsia="黑体" w:hint="eastAsia"/>
          <w:sz w:val="32"/>
          <w:szCs w:val="32"/>
        </w:rPr>
        <w:t>附件</w:t>
      </w:r>
    </w:p>
    <w:p w:rsidR="003E32CA" w:rsidRDefault="005154E7">
      <w:pPr>
        <w:spacing w:afterLines="100" w:after="312"/>
        <w:jc w:val="center"/>
        <w:rPr>
          <w:rFonts w:ascii="方正小标宋_GBK" w:eastAsia="方正小标宋_GBK" w:hAnsi="方正小标宋_GBK" w:cs="方正小标宋_GBK"/>
          <w:sz w:val="36"/>
          <w:szCs w:val="36"/>
        </w:rPr>
      </w:pPr>
      <w:bookmarkStart w:id="1" w:name="_Hlk26354268"/>
      <w:r>
        <w:rPr>
          <w:rFonts w:ascii="方正小标宋_GBK" w:eastAsia="方正小标宋_GBK" w:hAnsi="方正小标宋_GBK" w:cs="方正小标宋_GBK" w:hint="eastAsia"/>
          <w:sz w:val="36"/>
          <w:szCs w:val="36"/>
        </w:rPr>
        <w:t>发布的</w:t>
      </w:r>
      <w:r>
        <w:rPr>
          <w:rFonts w:ascii="方正小标宋_GBK" w:eastAsia="方正小标宋_GBK" w:hAnsi="方正小标宋_GBK" w:cs="方正小标宋_GBK" w:hint="eastAsia"/>
          <w:sz w:val="36"/>
          <w:szCs w:val="36"/>
        </w:rPr>
        <w:t>35</w:t>
      </w:r>
      <w:r>
        <w:rPr>
          <w:rFonts w:ascii="方正小标宋_GBK" w:eastAsia="方正小标宋_GBK" w:hAnsi="方正小标宋_GBK" w:cs="方正小标宋_GBK" w:hint="eastAsia"/>
          <w:sz w:val="36"/>
          <w:szCs w:val="36"/>
        </w:rPr>
        <w:t>项交通运输行业标准</w:t>
      </w:r>
      <w:bookmarkEnd w:id="1"/>
      <w:r>
        <w:rPr>
          <w:rFonts w:ascii="方正小标宋_GBK" w:eastAsia="方正小标宋_GBK" w:hAnsi="方正小标宋_GBK" w:cs="方正小标宋_GBK" w:hint="eastAsia"/>
          <w:sz w:val="36"/>
          <w:szCs w:val="36"/>
        </w:rPr>
        <w:t>的编号、名称、主要内容等一览表</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734"/>
        <w:gridCol w:w="1703"/>
        <w:gridCol w:w="2694"/>
        <w:gridCol w:w="5950"/>
        <w:gridCol w:w="1415"/>
        <w:gridCol w:w="1544"/>
      </w:tblGrid>
      <w:tr w:rsidR="003E32CA">
        <w:trPr>
          <w:cantSplit/>
          <w:trHeight w:val="454"/>
          <w:tblHeader/>
        </w:trPr>
        <w:tc>
          <w:tcPr>
            <w:tcW w:w="734" w:type="dxa"/>
            <w:vAlign w:val="center"/>
          </w:tcPr>
          <w:p w:rsidR="003E32CA" w:rsidRDefault="005154E7">
            <w:pPr>
              <w:jc w:val="center"/>
              <w:rPr>
                <w:rFonts w:ascii="宋体" w:hAnsi="宋体"/>
                <w:b/>
                <w:bCs/>
                <w:szCs w:val="21"/>
              </w:rPr>
            </w:pPr>
            <w:r>
              <w:rPr>
                <w:rFonts w:ascii="宋体" w:hAnsi="宋体"/>
                <w:b/>
                <w:bCs/>
                <w:szCs w:val="21"/>
              </w:rPr>
              <w:t>序号</w:t>
            </w:r>
          </w:p>
        </w:tc>
        <w:tc>
          <w:tcPr>
            <w:tcW w:w="1703" w:type="dxa"/>
            <w:vAlign w:val="center"/>
          </w:tcPr>
          <w:p w:rsidR="003E32CA" w:rsidRDefault="005154E7">
            <w:pPr>
              <w:jc w:val="center"/>
              <w:rPr>
                <w:rFonts w:ascii="宋体" w:hAnsi="宋体"/>
                <w:b/>
                <w:bCs/>
                <w:szCs w:val="21"/>
              </w:rPr>
            </w:pPr>
            <w:r>
              <w:rPr>
                <w:rFonts w:ascii="宋体" w:hAnsi="宋体"/>
                <w:b/>
                <w:bCs/>
                <w:szCs w:val="21"/>
              </w:rPr>
              <w:t>标准编号</w:t>
            </w:r>
          </w:p>
        </w:tc>
        <w:tc>
          <w:tcPr>
            <w:tcW w:w="2694" w:type="dxa"/>
            <w:vAlign w:val="center"/>
          </w:tcPr>
          <w:p w:rsidR="003E32CA" w:rsidRDefault="005154E7">
            <w:pPr>
              <w:jc w:val="center"/>
              <w:rPr>
                <w:rFonts w:ascii="宋体" w:hAnsi="宋体"/>
                <w:b/>
                <w:bCs/>
                <w:szCs w:val="21"/>
              </w:rPr>
            </w:pPr>
            <w:r>
              <w:rPr>
                <w:rFonts w:ascii="宋体" w:hAnsi="宋体"/>
                <w:b/>
                <w:bCs/>
                <w:szCs w:val="21"/>
              </w:rPr>
              <w:t>标准名称</w:t>
            </w:r>
          </w:p>
        </w:tc>
        <w:tc>
          <w:tcPr>
            <w:tcW w:w="5950" w:type="dxa"/>
            <w:vAlign w:val="center"/>
          </w:tcPr>
          <w:p w:rsidR="003E32CA" w:rsidRDefault="005154E7">
            <w:pPr>
              <w:spacing w:line="276" w:lineRule="auto"/>
              <w:jc w:val="center"/>
              <w:rPr>
                <w:rFonts w:ascii="宋体" w:hAnsi="宋体"/>
                <w:szCs w:val="21"/>
              </w:rPr>
            </w:pPr>
            <w:r>
              <w:rPr>
                <w:rFonts w:ascii="宋体" w:hAnsi="宋体"/>
                <w:b/>
                <w:bCs/>
                <w:szCs w:val="21"/>
              </w:rPr>
              <w:t>主要内容</w:t>
            </w:r>
          </w:p>
        </w:tc>
        <w:tc>
          <w:tcPr>
            <w:tcW w:w="1415" w:type="dxa"/>
            <w:vAlign w:val="center"/>
          </w:tcPr>
          <w:p w:rsidR="003E32CA" w:rsidRDefault="005154E7">
            <w:pPr>
              <w:jc w:val="center"/>
              <w:rPr>
                <w:rFonts w:ascii="宋体" w:hAnsi="宋体"/>
                <w:b/>
                <w:bCs/>
                <w:szCs w:val="21"/>
              </w:rPr>
            </w:pPr>
            <w:r>
              <w:rPr>
                <w:rFonts w:ascii="宋体" w:hAnsi="宋体"/>
                <w:b/>
                <w:bCs/>
                <w:szCs w:val="21"/>
              </w:rPr>
              <w:t>代替标准</w:t>
            </w:r>
            <w:r>
              <w:rPr>
                <w:rFonts w:ascii="宋体" w:hAnsi="宋体" w:hint="eastAsia"/>
                <w:b/>
                <w:bCs/>
                <w:szCs w:val="21"/>
              </w:rPr>
              <w:t>编</w:t>
            </w:r>
            <w:r>
              <w:rPr>
                <w:rFonts w:ascii="宋体" w:hAnsi="宋体"/>
                <w:b/>
                <w:bCs/>
                <w:szCs w:val="21"/>
              </w:rPr>
              <w:t>号</w:t>
            </w:r>
          </w:p>
        </w:tc>
        <w:tc>
          <w:tcPr>
            <w:tcW w:w="1544" w:type="dxa"/>
            <w:vAlign w:val="center"/>
          </w:tcPr>
          <w:p w:rsidR="003E32CA" w:rsidRDefault="005154E7">
            <w:pPr>
              <w:jc w:val="center"/>
              <w:rPr>
                <w:rFonts w:ascii="宋体" w:hAnsi="宋体"/>
                <w:b/>
                <w:bCs/>
                <w:szCs w:val="21"/>
              </w:rPr>
            </w:pPr>
            <w:r>
              <w:rPr>
                <w:rFonts w:ascii="宋体" w:hAnsi="宋体"/>
                <w:b/>
                <w:bCs/>
                <w:szCs w:val="21"/>
              </w:rPr>
              <w:t>实施日期</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1385.1</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水路运输电子证照</w:t>
            </w:r>
            <w:r>
              <w:rPr>
                <w:rFonts w:ascii="宋体" w:hAnsi="宋体" w:hint="eastAsia"/>
                <w:szCs w:val="21"/>
              </w:rPr>
              <w:t xml:space="preserve">  </w:t>
            </w:r>
            <w:r>
              <w:rPr>
                <w:rFonts w:ascii="宋体" w:hAnsi="宋体" w:hint="eastAsia"/>
                <w:szCs w:val="21"/>
              </w:rPr>
              <w:t>第</w:t>
            </w:r>
            <w:r>
              <w:rPr>
                <w:rFonts w:ascii="宋体" w:hAnsi="宋体" w:hint="eastAsia"/>
                <w:szCs w:val="21"/>
              </w:rPr>
              <w:t>1</w:t>
            </w:r>
            <w:r>
              <w:rPr>
                <w:rFonts w:ascii="宋体" w:hAnsi="宋体" w:hint="eastAsia"/>
                <w:szCs w:val="21"/>
              </w:rPr>
              <w:t>部分：台湾海峡两岸间水路运输许可证</w:t>
            </w:r>
          </w:p>
        </w:tc>
        <w:tc>
          <w:tcPr>
            <w:tcW w:w="5950" w:type="dxa"/>
            <w:vAlign w:val="center"/>
          </w:tcPr>
          <w:p w:rsidR="003E32CA" w:rsidRDefault="005154E7">
            <w:pPr>
              <w:rPr>
                <w:rFonts w:ascii="宋体" w:hAnsi="宋体" w:cs="Arial"/>
                <w:szCs w:val="21"/>
              </w:rPr>
            </w:pPr>
            <w:r>
              <w:rPr>
                <w:rFonts w:ascii="宋体" w:hAnsi="宋体" w:cs="Arial" w:hint="eastAsia"/>
                <w:szCs w:val="21"/>
              </w:rPr>
              <w:t>JT/T 1385</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了台湾海峡两岸间水路运输许可证电子证照文件要求、外观样式及信息内容。</w:t>
            </w:r>
          </w:p>
          <w:p w:rsidR="003E32CA" w:rsidRDefault="005154E7">
            <w:pPr>
              <w:rPr>
                <w:rFonts w:ascii="宋体" w:hAnsi="宋体" w:cs="Arial"/>
                <w:szCs w:val="21"/>
              </w:rPr>
            </w:pPr>
            <w:r>
              <w:rPr>
                <w:rFonts w:ascii="宋体" w:hAnsi="宋体" w:cs="Arial" w:hint="eastAsia"/>
                <w:szCs w:val="21"/>
              </w:rPr>
              <w:t>本部分适用于台湾海峡两岸间水路运输许可证电子证照的生成、数据处理、交换与共享。</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1385.2</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水路运输电子证照</w:t>
            </w:r>
            <w:r>
              <w:rPr>
                <w:rFonts w:ascii="宋体" w:hAnsi="宋体" w:hint="eastAsia"/>
                <w:szCs w:val="21"/>
              </w:rPr>
              <w:t xml:space="preserve">  </w:t>
            </w:r>
            <w:r>
              <w:rPr>
                <w:rFonts w:ascii="宋体" w:hAnsi="宋体" w:hint="eastAsia"/>
                <w:szCs w:val="21"/>
              </w:rPr>
              <w:t>第</w:t>
            </w:r>
            <w:r>
              <w:rPr>
                <w:rFonts w:ascii="宋体" w:hAnsi="宋体"/>
                <w:szCs w:val="21"/>
              </w:rPr>
              <w:t>2</w:t>
            </w:r>
            <w:r>
              <w:rPr>
                <w:rFonts w:ascii="宋体" w:hAnsi="宋体" w:hint="eastAsia"/>
                <w:szCs w:val="21"/>
              </w:rPr>
              <w:t>部分：台湾海峡两岸间船舶营运证</w:t>
            </w:r>
          </w:p>
        </w:tc>
        <w:tc>
          <w:tcPr>
            <w:tcW w:w="5950" w:type="dxa"/>
            <w:vAlign w:val="center"/>
          </w:tcPr>
          <w:p w:rsidR="003E32CA" w:rsidRDefault="005154E7">
            <w:pPr>
              <w:rPr>
                <w:rFonts w:ascii="宋体" w:hAnsi="宋体" w:cs="Arial"/>
                <w:szCs w:val="21"/>
              </w:rPr>
            </w:pPr>
            <w:r>
              <w:rPr>
                <w:rFonts w:ascii="宋体" w:hAnsi="宋体" w:cs="Arial" w:hint="eastAsia"/>
                <w:szCs w:val="21"/>
              </w:rPr>
              <w:t>JT/T 1385</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w:t>
            </w:r>
            <w:r>
              <w:rPr>
                <w:rFonts w:hint="eastAsia"/>
              </w:rPr>
              <w:t>台湾海峡两岸间船舶营运证</w:t>
            </w:r>
            <w:r>
              <w:rPr>
                <w:rFonts w:ascii="宋体" w:hAnsi="宋体" w:cs="Arial" w:hint="eastAsia"/>
                <w:szCs w:val="21"/>
              </w:rPr>
              <w:t>电子证照文件要求、外观样式及信息内容。</w:t>
            </w:r>
          </w:p>
          <w:p w:rsidR="003E32CA" w:rsidRDefault="005154E7">
            <w:pPr>
              <w:rPr>
                <w:rFonts w:ascii="宋体" w:hAnsi="宋体" w:cs="Arial"/>
                <w:szCs w:val="21"/>
              </w:rPr>
            </w:pPr>
            <w:r>
              <w:rPr>
                <w:rFonts w:ascii="宋体" w:hAnsi="宋体" w:cs="Arial" w:hint="eastAsia"/>
                <w:szCs w:val="21"/>
              </w:rPr>
              <w:t>本部分适用于</w:t>
            </w:r>
            <w:r>
              <w:rPr>
                <w:rFonts w:hint="eastAsia"/>
              </w:rPr>
              <w:t>台湾海峡两岸间船舶营运证</w:t>
            </w:r>
            <w:r>
              <w:rPr>
                <w:rFonts w:ascii="宋体" w:hAnsi="宋体" w:cs="Arial" w:hint="eastAsia"/>
                <w:szCs w:val="21"/>
              </w:rPr>
              <w:t>电子证照的生成、数据处理、交换与共享。</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1385.3</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水路运输电子证照</w:t>
            </w:r>
            <w:r>
              <w:rPr>
                <w:rFonts w:ascii="宋体" w:hAnsi="宋体" w:hint="eastAsia"/>
                <w:szCs w:val="21"/>
              </w:rPr>
              <w:t xml:space="preserve">  </w:t>
            </w:r>
            <w:r>
              <w:rPr>
                <w:rFonts w:ascii="宋体" w:hAnsi="宋体" w:hint="eastAsia"/>
                <w:szCs w:val="21"/>
              </w:rPr>
              <w:t>第</w:t>
            </w:r>
            <w:r>
              <w:rPr>
                <w:rFonts w:ascii="宋体" w:hAnsi="宋体"/>
                <w:szCs w:val="21"/>
              </w:rPr>
              <w:t>3</w:t>
            </w:r>
            <w:r>
              <w:rPr>
                <w:rFonts w:ascii="宋体" w:hAnsi="宋体" w:hint="eastAsia"/>
                <w:szCs w:val="21"/>
              </w:rPr>
              <w:t>部分：国内水路运输经营许可证</w:t>
            </w:r>
          </w:p>
        </w:tc>
        <w:tc>
          <w:tcPr>
            <w:tcW w:w="5950" w:type="dxa"/>
            <w:vAlign w:val="center"/>
          </w:tcPr>
          <w:p w:rsidR="003E32CA" w:rsidRDefault="005154E7">
            <w:pPr>
              <w:rPr>
                <w:rFonts w:ascii="宋体" w:hAnsi="宋体" w:cs="Arial"/>
                <w:szCs w:val="21"/>
              </w:rPr>
            </w:pPr>
            <w:r>
              <w:rPr>
                <w:rFonts w:ascii="宋体" w:hAnsi="宋体" w:cs="Arial" w:hint="eastAsia"/>
                <w:szCs w:val="21"/>
              </w:rPr>
              <w:t xml:space="preserve">JT/T </w:t>
            </w:r>
            <w:r>
              <w:rPr>
                <w:rFonts w:ascii="宋体" w:hAnsi="宋体" w:cs="Arial" w:hint="eastAsia"/>
                <w:szCs w:val="21"/>
              </w:rPr>
              <w:t>1385</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w:t>
            </w:r>
            <w:r>
              <w:rPr>
                <w:rFonts w:hint="eastAsia"/>
              </w:rPr>
              <w:t>国内水路运输经营许可证</w:t>
            </w:r>
            <w:r>
              <w:rPr>
                <w:rFonts w:ascii="宋体" w:hAnsi="宋体" w:cs="Arial" w:hint="eastAsia"/>
                <w:szCs w:val="21"/>
              </w:rPr>
              <w:t>电子证照文件要求、外观样式及信息内容。</w:t>
            </w:r>
          </w:p>
          <w:p w:rsidR="003E32CA" w:rsidRDefault="005154E7">
            <w:pPr>
              <w:rPr>
                <w:rFonts w:ascii="宋体" w:hAnsi="宋体" w:cs="Arial"/>
                <w:szCs w:val="21"/>
              </w:rPr>
            </w:pPr>
            <w:r>
              <w:rPr>
                <w:rFonts w:ascii="宋体" w:hAnsi="宋体" w:cs="Arial" w:hint="eastAsia"/>
                <w:szCs w:val="21"/>
              </w:rPr>
              <w:t>本部分适用于</w:t>
            </w:r>
            <w:r>
              <w:rPr>
                <w:rFonts w:hint="eastAsia"/>
              </w:rPr>
              <w:t>国内水路运输经营许可证</w:t>
            </w:r>
            <w:r>
              <w:rPr>
                <w:rFonts w:ascii="宋体" w:hAnsi="宋体" w:cs="Arial" w:hint="eastAsia"/>
                <w:szCs w:val="21"/>
              </w:rPr>
              <w:t>电子证照的生成、数据处理、交换与共享。</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1385.4</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水路运输电子证照</w:t>
            </w:r>
            <w:r>
              <w:rPr>
                <w:rFonts w:ascii="宋体" w:hAnsi="宋体" w:hint="eastAsia"/>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部分：船舶营业运输证</w:t>
            </w:r>
          </w:p>
        </w:tc>
        <w:tc>
          <w:tcPr>
            <w:tcW w:w="5950" w:type="dxa"/>
            <w:vAlign w:val="center"/>
          </w:tcPr>
          <w:p w:rsidR="003E32CA" w:rsidRDefault="005154E7">
            <w:pPr>
              <w:rPr>
                <w:rFonts w:ascii="宋体" w:hAnsi="宋体" w:cs="Arial"/>
                <w:szCs w:val="21"/>
              </w:rPr>
            </w:pPr>
            <w:r>
              <w:rPr>
                <w:rFonts w:ascii="宋体" w:hAnsi="宋体" w:cs="Arial" w:hint="eastAsia"/>
                <w:szCs w:val="21"/>
              </w:rPr>
              <w:t>JT/T 1385</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w:t>
            </w:r>
            <w:r>
              <w:rPr>
                <w:rFonts w:hint="eastAsia"/>
              </w:rPr>
              <w:t>船舶营业运输证</w:t>
            </w:r>
            <w:r>
              <w:rPr>
                <w:rFonts w:ascii="宋体" w:hAnsi="宋体" w:cs="Arial" w:hint="eastAsia"/>
                <w:szCs w:val="21"/>
              </w:rPr>
              <w:t>电子证照文件要求、外观样式及信息内容。</w:t>
            </w:r>
          </w:p>
          <w:p w:rsidR="003E32CA" w:rsidRDefault="005154E7">
            <w:pPr>
              <w:rPr>
                <w:rFonts w:ascii="宋体" w:hAnsi="宋体" w:cs="Arial"/>
                <w:szCs w:val="21"/>
              </w:rPr>
            </w:pPr>
            <w:r>
              <w:rPr>
                <w:rFonts w:ascii="宋体" w:hAnsi="宋体" w:cs="Arial" w:hint="eastAsia"/>
                <w:szCs w:val="21"/>
              </w:rPr>
              <w:t>本部分适用于</w:t>
            </w:r>
            <w:r>
              <w:rPr>
                <w:rFonts w:hint="eastAsia"/>
              </w:rPr>
              <w:t>船舶营业运输证</w:t>
            </w:r>
            <w:r>
              <w:rPr>
                <w:rFonts w:ascii="宋体" w:hAnsi="宋体" w:cs="Arial" w:hint="eastAsia"/>
                <w:szCs w:val="21"/>
              </w:rPr>
              <w:t>电子证照的生成、数据处理、交换与共享。</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1386.1</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海事电子证照</w:t>
            </w:r>
            <w:r>
              <w:rPr>
                <w:rFonts w:ascii="宋体" w:hAnsi="宋体"/>
                <w:szCs w:val="21"/>
              </w:rPr>
              <w:t xml:space="preserve">  </w:t>
            </w:r>
            <w:r>
              <w:rPr>
                <w:rFonts w:ascii="宋体" w:hAnsi="宋体"/>
                <w:szCs w:val="21"/>
              </w:rPr>
              <w:t>第</w:t>
            </w:r>
            <w:r>
              <w:rPr>
                <w:rFonts w:ascii="宋体" w:hAnsi="宋体"/>
                <w:szCs w:val="21"/>
              </w:rPr>
              <w:t>1</w:t>
            </w:r>
            <w:r>
              <w:rPr>
                <w:rFonts w:ascii="宋体" w:hAnsi="宋体"/>
                <w:szCs w:val="21"/>
              </w:rPr>
              <w:t>部分：船舶制式无线电台执照</w:t>
            </w:r>
          </w:p>
        </w:tc>
        <w:tc>
          <w:tcPr>
            <w:tcW w:w="5950" w:type="dxa"/>
          </w:tcPr>
          <w:p w:rsidR="003E32CA" w:rsidRDefault="005154E7">
            <w:pPr>
              <w:rPr>
                <w:rFonts w:ascii="宋体" w:hAnsi="宋体" w:cs="Arial"/>
                <w:szCs w:val="21"/>
              </w:rPr>
            </w:pPr>
            <w:r>
              <w:rPr>
                <w:rFonts w:ascii="宋体" w:hAnsi="宋体" w:cs="Arial" w:hint="eastAsia"/>
                <w:szCs w:val="21"/>
              </w:rPr>
              <w:t>JT/T 1386</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了船舶制式无线电台执照电子证照文件要求、外观样式及信息内容。</w:t>
            </w:r>
          </w:p>
          <w:p w:rsidR="003E32CA" w:rsidRDefault="005154E7">
            <w:pPr>
              <w:rPr>
                <w:rFonts w:ascii="宋体" w:hAnsi="宋体" w:cs="Arial"/>
                <w:szCs w:val="21"/>
              </w:rPr>
            </w:pPr>
            <w:r>
              <w:rPr>
                <w:rFonts w:ascii="宋体" w:hAnsi="宋体" w:cs="Arial" w:hint="eastAsia"/>
                <w:szCs w:val="21"/>
              </w:rPr>
              <w:t>本部分适用于船舶制式无线电台执照电子证照的生成、数据处理、交换与共享。</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1386.2</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海事电子证照</w:t>
            </w:r>
            <w:r>
              <w:rPr>
                <w:rFonts w:ascii="宋体" w:hAnsi="宋体"/>
                <w:szCs w:val="21"/>
              </w:rPr>
              <w:t xml:space="preserve">  </w:t>
            </w:r>
            <w:r>
              <w:rPr>
                <w:rFonts w:ascii="宋体" w:hAnsi="宋体"/>
                <w:szCs w:val="21"/>
              </w:rPr>
              <w:t>第</w:t>
            </w:r>
            <w:r>
              <w:rPr>
                <w:rFonts w:ascii="宋体" w:hAnsi="宋体"/>
                <w:szCs w:val="21"/>
              </w:rPr>
              <w:t>2</w:t>
            </w:r>
            <w:r>
              <w:rPr>
                <w:rFonts w:ascii="宋体" w:hAnsi="宋体"/>
                <w:szCs w:val="21"/>
              </w:rPr>
              <w:t>部分：水上移动通信业务标识码证书</w:t>
            </w:r>
          </w:p>
        </w:tc>
        <w:tc>
          <w:tcPr>
            <w:tcW w:w="5950" w:type="dxa"/>
          </w:tcPr>
          <w:p w:rsidR="003E32CA" w:rsidRDefault="005154E7">
            <w:pPr>
              <w:rPr>
                <w:rFonts w:ascii="宋体" w:hAnsi="宋体" w:cs="Arial"/>
                <w:szCs w:val="21"/>
              </w:rPr>
            </w:pPr>
            <w:r>
              <w:rPr>
                <w:rFonts w:ascii="宋体" w:hAnsi="宋体" w:cs="Arial" w:hint="eastAsia"/>
                <w:szCs w:val="21"/>
              </w:rPr>
              <w:t>JT/T 1386</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了水上移动通信业务标识码证书电子证照文件要求、外观样式及信息内容。</w:t>
            </w:r>
          </w:p>
          <w:p w:rsidR="003E32CA" w:rsidRDefault="005154E7">
            <w:pPr>
              <w:rPr>
                <w:rFonts w:ascii="宋体" w:hAnsi="宋体" w:cs="Arial"/>
                <w:szCs w:val="21"/>
              </w:rPr>
            </w:pPr>
            <w:r>
              <w:rPr>
                <w:rFonts w:ascii="宋体" w:hAnsi="宋体" w:cs="Arial" w:hint="eastAsia"/>
                <w:szCs w:val="21"/>
              </w:rPr>
              <w:t>本部分适用于水上移动通信业务标识码证书电子证照的生成、数据处理、交换与共享。</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1386.3</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海事电子证照</w:t>
            </w:r>
            <w:r>
              <w:rPr>
                <w:rFonts w:ascii="宋体" w:hAnsi="宋体"/>
                <w:szCs w:val="21"/>
              </w:rPr>
              <w:t xml:space="preserve">  </w:t>
            </w:r>
            <w:r>
              <w:rPr>
                <w:rFonts w:ascii="宋体" w:hAnsi="宋体"/>
                <w:szCs w:val="21"/>
              </w:rPr>
              <w:t>第</w:t>
            </w:r>
            <w:r>
              <w:rPr>
                <w:rFonts w:ascii="宋体" w:hAnsi="宋体"/>
                <w:szCs w:val="21"/>
              </w:rPr>
              <w:t>3</w:t>
            </w:r>
            <w:r>
              <w:rPr>
                <w:rFonts w:ascii="宋体" w:hAnsi="宋体"/>
                <w:szCs w:val="21"/>
              </w:rPr>
              <w:t>部分：船员适任证书</w:t>
            </w:r>
          </w:p>
        </w:tc>
        <w:tc>
          <w:tcPr>
            <w:tcW w:w="5950" w:type="dxa"/>
          </w:tcPr>
          <w:p w:rsidR="003E32CA" w:rsidRDefault="005154E7">
            <w:pPr>
              <w:rPr>
                <w:rFonts w:ascii="宋体" w:hAnsi="宋体" w:cs="Arial"/>
                <w:szCs w:val="21"/>
              </w:rPr>
            </w:pPr>
            <w:r>
              <w:rPr>
                <w:rFonts w:ascii="宋体" w:hAnsi="宋体" w:cs="Arial" w:hint="eastAsia"/>
                <w:szCs w:val="21"/>
              </w:rPr>
              <w:t>JT/T 1386</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了内河船舶船员、海船船员适任证书电子证照文件要求、外观样式及信息内容。</w:t>
            </w:r>
          </w:p>
          <w:p w:rsidR="003E32CA" w:rsidRDefault="005154E7">
            <w:pPr>
              <w:rPr>
                <w:rFonts w:ascii="宋体" w:hAnsi="宋体" w:cs="Arial"/>
                <w:szCs w:val="21"/>
              </w:rPr>
            </w:pPr>
            <w:r>
              <w:rPr>
                <w:rFonts w:ascii="宋体" w:hAnsi="宋体" w:cs="Arial" w:hint="eastAsia"/>
                <w:szCs w:val="21"/>
              </w:rPr>
              <w:t>本部分适用于内河船舶船员、海船船员适任证书电子证照的生成、数据处理、交换与共享。</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1386.5</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海事电子证照</w:t>
            </w:r>
            <w:r>
              <w:rPr>
                <w:rFonts w:ascii="宋体" w:hAnsi="宋体"/>
                <w:szCs w:val="21"/>
              </w:rPr>
              <w:t xml:space="preserve">  </w:t>
            </w:r>
            <w:r>
              <w:rPr>
                <w:rFonts w:ascii="宋体" w:hAnsi="宋体"/>
                <w:szCs w:val="21"/>
              </w:rPr>
              <w:t>第</w:t>
            </w:r>
            <w:r>
              <w:rPr>
                <w:rFonts w:ascii="宋体" w:hAnsi="宋体"/>
                <w:szCs w:val="21"/>
              </w:rPr>
              <w:t>5</w:t>
            </w:r>
            <w:r>
              <w:rPr>
                <w:rFonts w:ascii="宋体" w:hAnsi="宋体"/>
                <w:szCs w:val="21"/>
              </w:rPr>
              <w:t>部分：海员外派机构资质证书与船员培训许可证</w:t>
            </w:r>
          </w:p>
        </w:tc>
        <w:tc>
          <w:tcPr>
            <w:tcW w:w="5950" w:type="dxa"/>
          </w:tcPr>
          <w:p w:rsidR="003E32CA" w:rsidRDefault="005154E7">
            <w:pPr>
              <w:rPr>
                <w:rFonts w:ascii="宋体" w:hAnsi="宋体" w:cs="Arial"/>
                <w:szCs w:val="21"/>
              </w:rPr>
            </w:pPr>
            <w:r>
              <w:rPr>
                <w:rFonts w:ascii="宋体" w:hAnsi="宋体" w:cs="Arial" w:hint="eastAsia"/>
                <w:szCs w:val="21"/>
              </w:rPr>
              <w:t>JT/T 1386</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了海员外派机构资质证书与船员培训许可证电子证照文件要求、外观样式及信息内容。</w:t>
            </w:r>
          </w:p>
          <w:p w:rsidR="003E32CA" w:rsidRDefault="005154E7">
            <w:pPr>
              <w:rPr>
                <w:rFonts w:ascii="宋体" w:hAnsi="宋体" w:cs="Arial"/>
                <w:szCs w:val="21"/>
              </w:rPr>
            </w:pPr>
            <w:r>
              <w:rPr>
                <w:rFonts w:ascii="宋体" w:hAnsi="宋体" w:cs="Arial" w:hint="eastAsia"/>
                <w:szCs w:val="21"/>
              </w:rPr>
              <w:t>本部分适用于海员外派机构资质证书与船员培训许可证电子证照的生成、数据处理、交换与共享。</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1387</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szCs w:val="21"/>
              </w:rPr>
              <w:t>邮件快件铁路运输交接操作要求</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本标准规定了邮件快件铁路运输交接操作的总体要求、国内邮件快件交接流程、国际邮件交发流程、信息</w:t>
            </w:r>
            <w:r>
              <w:rPr>
                <w:rFonts w:ascii="宋体" w:hAnsi="宋体" w:cs="Arial"/>
                <w:szCs w:val="21"/>
              </w:rPr>
              <w:t>系统、</w:t>
            </w:r>
            <w:r>
              <w:rPr>
                <w:rFonts w:ascii="宋体" w:hAnsi="宋体" w:cs="Arial" w:hint="eastAsia"/>
                <w:szCs w:val="21"/>
              </w:rPr>
              <w:t>异常情况处理的</w:t>
            </w:r>
            <w:r>
              <w:rPr>
                <w:rFonts w:ascii="宋体" w:hAnsi="宋体" w:cs="Arial"/>
                <w:szCs w:val="21"/>
              </w:rPr>
              <w:t>要求</w:t>
            </w:r>
            <w:r>
              <w:rPr>
                <w:rFonts w:ascii="宋体" w:hAnsi="宋体" w:cs="Arial" w:hint="eastAsia"/>
                <w:szCs w:val="21"/>
              </w:rPr>
              <w:t>。</w:t>
            </w:r>
          </w:p>
          <w:p w:rsidR="003E32CA" w:rsidRDefault="005154E7">
            <w:pPr>
              <w:rPr>
                <w:rFonts w:ascii="宋体" w:hAnsi="宋体" w:cs="Arial"/>
                <w:szCs w:val="21"/>
              </w:rPr>
            </w:pPr>
            <w:r>
              <w:rPr>
                <w:rFonts w:ascii="宋体" w:hAnsi="宋体" w:cs="Arial" w:hint="eastAsia"/>
                <w:szCs w:val="21"/>
              </w:rPr>
              <w:t>本标准适用于邮政企业和快递服务组织与铁路运输企业之间的国内邮件快件、国际及港澳台地区邮件铁路运输交接操作。</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szCs w:val="21"/>
              </w:rPr>
            </w:pPr>
            <w:r>
              <w:rPr>
                <w:rFonts w:ascii="宋体" w:hAnsi="宋体" w:hint="eastAsia"/>
                <w:szCs w:val="21"/>
              </w:rPr>
              <w:t>JT/T 13</w:t>
            </w:r>
            <w:r>
              <w:rPr>
                <w:rFonts w:ascii="宋体" w:hAnsi="宋体" w:hint="eastAsia"/>
                <w:szCs w:val="21"/>
              </w:rPr>
              <w:t>88</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cs="Arial"/>
                <w:szCs w:val="21"/>
              </w:rPr>
            </w:pPr>
            <w:r>
              <w:rPr>
                <w:rFonts w:ascii="宋体" w:hAnsi="宋体"/>
                <w:szCs w:val="21"/>
              </w:rPr>
              <w:t>滚装甩挂运输操作规程</w:t>
            </w:r>
          </w:p>
        </w:tc>
        <w:tc>
          <w:tcPr>
            <w:tcW w:w="5950" w:type="dxa"/>
            <w:vAlign w:val="center"/>
          </w:tcPr>
          <w:p w:rsidR="003E32CA" w:rsidRDefault="005154E7">
            <w:pPr>
              <w:rPr>
                <w:rFonts w:ascii="宋体" w:hAnsi="宋体"/>
                <w:szCs w:val="21"/>
              </w:rPr>
            </w:pPr>
            <w:r>
              <w:rPr>
                <w:rFonts w:ascii="宋体" w:hAnsi="宋体"/>
                <w:szCs w:val="21"/>
              </w:rPr>
              <w:t>本</w:t>
            </w:r>
            <w:r>
              <w:rPr>
                <w:rFonts w:ascii="宋体" w:hAnsi="宋体" w:hint="eastAsia"/>
                <w:szCs w:val="21"/>
              </w:rPr>
              <w:t>标准</w:t>
            </w:r>
            <w:r>
              <w:rPr>
                <w:rFonts w:ascii="宋体" w:hAnsi="宋体"/>
                <w:szCs w:val="21"/>
              </w:rPr>
              <w:t>规定了滚装甩挂运输操作的基本要求，以及作业准备、作业</w:t>
            </w:r>
            <w:r>
              <w:rPr>
                <w:rFonts w:ascii="宋体" w:hAnsi="宋体" w:hint="eastAsia"/>
                <w:szCs w:val="21"/>
              </w:rPr>
              <w:t>要求</w:t>
            </w:r>
            <w:r>
              <w:rPr>
                <w:rFonts w:ascii="宋体" w:hAnsi="宋体"/>
                <w:szCs w:val="21"/>
              </w:rPr>
              <w:t>、</w:t>
            </w:r>
            <w:proofErr w:type="gramStart"/>
            <w:r>
              <w:rPr>
                <w:rFonts w:ascii="宋体" w:hAnsi="宋体"/>
                <w:szCs w:val="21"/>
              </w:rPr>
              <w:t>栓固要求</w:t>
            </w:r>
            <w:proofErr w:type="gramEnd"/>
            <w:r>
              <w:rPr>
                <w:rFonts w:ascii="宋体" w:hAnsi="宋体"/>
                <w:szCs w:val="21"/>
              </w:rPr>
              <w:t>和交接验收要求。</w:t>
            </w:r>
          </w:p>
          <w:p w:rsidR="003E32CA" w:rsidRDefault="005154E7">
            <w:pPr>
              <w:rPr>
                <w:rFonts w:ascii="宋体" w:hAnsi="宋体" w:cs="Arial"/>
                <w:szCs w:val="21"/>
              </w:rPr>
            </w:pPr>
            <w:r>
              <w:rPr>
                <w:rFonts w:ascii="宋体" w:hAnsi="宋体"/>
                <w:szCs w:val="21"/>
              </w:rPr>
              <w:t>本</w:t>
            </w:r>
            <w:r>
              <w:rPr>
                <w:rFonts w:ascii="宋体" w:hAnsi="宋体" w:hint="eastAsia"/>
                <w:szCs w:val="21"/>
              </w:rPr>
              <w:t>标准</w:t>
            </w:r>
            <w:r>
              <w:rPr>
                <w:rFonts w:ascii="宋体" w:hAnsi="宋体"/>
                <w:szCs w:val="21"/>
              </w:rPr>
              <w:t>适用于半挂车在港口上下船的滚装甩挂作业。</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138</w:t>
            </w:r>
            <w:r>
              <w:rPr>
                <w:rFonts w:ascii="宋体" w:hAnsi="宋体" w:hint="eastAsia"/>
                <w:color w:val="000000"/>
                <w:szCs w:val="21"/>
              </w:rPr>
              <w:t>9</w:t>
            </w:r>
            <w:r>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hint="eastAsia"/>
              </w:rPr>
              <w:t>交通运输视频图像文字信息标注规</w:t>
            </w:r>
            <w:r>
              <w:rPr>
                <w:rFonts w:ascii="宋体" w:hAnsi="宋体" w:hint="eastAsia"/>
                <w:szCs w:val="21"/>
              </w:rPr>
              <w:t>范</w:t>
            </w:r>
            <w:r>
              <w:rPr>
                <w:rFonts w:ascii="宋体" w:hAnsi="宋体" w:hint="eastAsia"/>
                <w:szCs w:val="21"/>
              </w:rPr>
              <w:t xml:space="preserve"> </w:t>
            </w:r>
            <w:r>
              <w:rPr>
                <w:rFonts w:ascii="宋体" w:hAnsi="宋体" w:hint="eastAsia"/>
                <w:szCs w:val="21"/>
              </w:rPr>
              <w:t>第</w:t>
            </w:r>
            <w:r>
              <w:rPr>
                <w:rFonts w:ascii="宋体" w:hAnsi="宋体" w:hint="eastAsia"/>
                <w:szCs w:val="21"/>
              </w:rPr>
              <w:t>1</w:t>
            </w:r>
            <w:r>
              <w:rPr>
                <w:rFonts w:ascii="宋体" w:hAnsi="宋体" w:hint="eastAsia"/>
                <w:szCs w:val="21"/>
              </w:rPr>
              <w:t>部分：总则</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了交通运输视频图像的标注文字、标注内容和标注方法等基本要求。</w:t>
            </w:r>
          </w:p>
          <w:p w:rsidR="003E32CA" w:rsidRDefault="005154E7">
            <w:pPr>
              <w:rPr>
                <w:rFonts w:ascii="宋体" w:hAnsi="宋体" w:cs="Arial"/>
                <w:szCs w:val="21"/>
              </w:rPr>
            </w:pPr>
            <w:r>
              <w:rPr>
                <w:rFonts w:ascii="宋体" w:hAnsi="宋体" w:cs="Arial" w:hint="eastAsia"/>
                <w:szCs w:val="21"/>
              </w:rPr>
              <w:t>本部分适用于高速公路、城市轨道交通、公共汽电车、长途客运、普通公路、综合客运枢纽、内河航道、水运港口的视频图像上文字信息标注的设置和管理。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交通运输视频图像文字信息标注规范</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部分：高速公路</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了高速公路视频图像文字信息标注的基本要求及应用场景。</w:t>
            </w:r>
          </w:p>
          <w:p w:rsidR="003E32CA" w:rsidRDefault="005154E7">
            <w:pPr>
              <w:rPr>
                <w:rFonts w:ascii="宋体" w:hAnsi="宋体" w:cs="Arial"/>
                <w:szCs w:val="21"/>
              </w:rPr>
            </w:pPr>
            <w:r>
              <w:rPr>
                <w:rFonts w:ascii="宋体" w:hAnsi="宋体" w:cs="Arial" w:hint="eastAsia"/>
                <w:szCs w:val="21"/>
              </w:rPr>
              <w:t>本部分适用于高速公路视频图像上文字信息标注的设置和管理。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3</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交通运输视频图像文字信息标注规范</w:t>
            </w:r>
            <w:r>
              <w:rPr>
                <w:rFonts w:ascii="宋体" w:hAnsi="宋体"/>
                <w:szCs w:val="21"/>
              </w:rPr>
              <w:t xml:space="preserve"> </w:t>
            </w:r>
            <w:r>
              <w:rPr>
                <w:rFonts w:ascii="宋体" w:hAnsi="宋体"/>
                <w:szCs w:val="21"/>
              </w:rPr>
              <w:t>第</w:t>
            </w:r>
            <w:r>
              <w:rPr>
                <w:rFonts w:ascii="宋体" w:hAnsi="宋体"/>
                <w:szCs w:val="21"/>
              </w:rPr>
              <w:t>3</w:t>
            </w:r>
            <w:r>
              <w:rPr>
                <w:rFonts w:ascii="宋体" w:hAnsi="宋体"/>
                <w:szCs w:val="21"/>
              </w:rPr>
              <w:t>部分：城市轨道交通</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了城市轨道交通视频图像文字信息标注的基本要求及应用场景。</w:t>
            </w:r>
          </w:p>
          <w:p w:rsidR="003E32CA" w:rsidRDefault="005154E7">
            <w:pPr>
              <w:rPr>
                <w:rFonts w:ascii="宋体" w:hAnsi="宋体" w:cs="Arial"/>
                <w:szCs w:val="21"/>
              </w:rPr>
            </w:pPr>
            <w:r>
              <w:rPr>
                <w:rFonts w:ascii="宋体" w:hAnsi="宋体" w:cs="Arial" w:hint="eastAsia"/>
                <w:szCs w:val="21"/>
              </w:rPr>
              <w:t>本文件适用于城市轨道交通视频图像上文字信息标注的设置和管理。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4</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hint="eastAsia"/>
              </w:rPr>
              <w:t>交</w:t>
            </w:r>
            <w:r>
              <w:rPr>
                <w:rFonts w:ascii="宋体" w:hAnsi="宋体" w:hint="eastAsia"/>
                <w:szCs w:val="21"/>
              </w:rPr>
              <w:t>通运输视频图像文字信息标注规范</w:t>
            </w:r>
            <w:r>
              <w:rPr>
                <w:rFonts w:ascii="宋体" w:hAnsi="宋体" w:hint="eastAsia"/>
                <w:szCs w:val="21"/>
              </w:rPr>
              <w:t xml:space="preserve"> </w:t>
            </w:r>
            <w:r>
              <w:rPr>
                <w:rFonts w:ascii="宋体" w:hAnsi="宋体" w:hint="eastAsia"/>
                <w:szCs w:val="21"/>
              </w:rPr>
              <w:t>第</w:t>
            </w:r>
            <w:r>
              <w:rPr>
                <w:rFonts w:ascii="宋体" w:hAnsi="宋体" w:hint="eastAsia"/>
                <w:szCs w:val="21"/>
              </w:rPr>
              <w:t>4</w:t>
            </w:r>
            <w:r>
              <w:rPr>
                <w:rFonts w:ascii="宋体" w:hAnsi="宋体" w:hint="eastAsia"/>
                <w:szCs w:val="21"/>
              </w:rPr>
              <w:t>部分：公</w:t>
            </w:r>
            <w:r>
              <w:rPr>
                <w:rFonts w:hint="eastAsia"/>
              </w:rPr>
              <w:t>共汽电车</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了公共汽电车视频图像文字信息标注的基本要求及应用场景。</w:t>
            </w:r>
          </w:p>
          <w:p w:rsidR="003E32CA" w:rsidRDefault="005154E7">
            <w:pPr>
              <w:rPr>
                <w:rFonts w:ascii="宋体" w:hAnsi="宋体" w:cs="Arial"/>
                <w:szCs w:val="21"/>
              </w:rPr>
            </w:pPr>
            <w:r>
              <w:rPr>
                <w:rFonts w:ascii="宋体" w:hAnsi="宋体" w:cs="Arial" w:hint="eastAsia"/>
                <w:szCs w:val="21"/>
              </w:rPr>
              <w:t>本部分适用于公共汽电车视频图像上文字信息标注的设置和管理。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交通运输视频图像文字信息标注规范</w:t>
            </w:r>
            <w:r>
              <w:rPr>
                <w:rFonts w:ascii="宋体" w:hAnsi="宋体"/>
                <w:szCs w:val="21"/>
              </w:rPr>
              <w:t xml:space="preserve"> </w:t>
            </w:r>
            <w:r>
              <w:rPr>
                <w:rFonts w:ascii="宋体" w:hAnsi="宋体"/>
                <w:szCs w:val="21"/>
              </w:rPr>
              <w:t>第</w:t>
            </w:r>
            <w:r>
              <w:rPr>
                <w:rFonts w:ascii="宋体" w:hAnsi="宋体"/>
                <w:szCs w:val="21"/>
              </w:rPr>
              <w:t>5</w:t>
            </w:r>
            <w:r>
              <w:rPr>
                <w:rFonts w:ascii="宋体" w:hAnsi="宋体"/>
                <w:szCs w:val="21"/>
              </w:rPr>
              <w:t>部分：长途客运</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了长途客运视频图像文字信息标注的基本要求及应用场景。</w:t>
            </w:r>
          </w:p>
          <w:p w:rsidR="003E32CA" w:rsidRDefault="005154E7">
            <w:pPr>
              <w:rPr>
                <w:rFonts w:ascii="宋体" w:hAnsi="宋体" w:cs="Arial"/>
                <w:szCs w:val="21"/>
              </w:rPr>
            </w:pPr>
            <w:r>
              <w:rPr>
                <w:rFonts w:ascii="宋体" w:hAnsi="宋体" w:cs="Arial" w:hint="eastAsia"/>
                <w:szCs w:val="21"/>
              </w:rPr>
              <w:t>本部分适用于长途客运视频图像上文字信息标注的设置和管理。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6</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hint="eastAsia"/>
                <w:szCs w:val="21"/>
              </w:rPr>
              <w:t>交通运输视频图像文字信息标注规范</w:t>
            </w:r>
            <w:r>
              <w:rPr>
                <w:rFonts w:ascii="宋体" w:hAnsi="宋体" w:cs="Arial" w:hint="eastAsia"/>
                <w:szCs w:val="21"/>
              </w:rPr>
              <w:t xml:space="preserve"> </w:t>
            </w:r>
            <w:r>
              <w:rPr>
                <w:rFonts w:ascii="宋体" w:hAnsi="宋体" w:cs="Arial" w:hint="eastAsia"/>
                <w:szCs w:val="21"/>
              </w:rPr>
              <w:t>第</w:t>
            </w:r>
            <w:r>
              <w:rPr>
                <w:rFonts w:ascii="宋体" w:hAnsi="宋体" w:cs="Arial"/>
                <w:szCs w:val="21"/>
              </w:rPr>
              <w:t>6</w:t>
            </w:r>
            <w:r>
              <w:rPr>
                <w:rFonts w:ascii="宋体" w:hAnsi="宋体" w:cs="Arial" w:hint="eastAsia"/>
                <w:szCs w:val="21"/>
              </w:rPr>
              <w:t>部分：普通公路</w:t>
            </w:r>
          </w:p>
        </w:tc>
        <w:tc>
          <w:tcPr>
            <w:tcW w:w="5950" w:type="dxa"/>
            <w:vAlign w:val="center"/>
          </w:tcPr>
          <w:p w:rsidR="003E32CA" w:rsidRDefault="005154E7">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w:t>
            </w:r>
            <w:r>
              <w:rPr>
                <w:rFonts w:hint="eastAsia"/>
              </w:rPr>
              <w:t>普通公路视频图像文字信息标注的基本要求及应用场景。</w:t>
            </w:r>
          </w:p>
          <w:p w:rsidR="003E32CA" w:rsidRDefault="005154E7">
            <w:pPr>
              <w:rPr>
                <w:rFonts w:ascii="宋体" w:hAnsi="宋体" w:cs="Arial"/>
                <w:szCs w:val="21"/>
              </w:rPr>
            </w:pPr>
            <w:r>
              <w:rPr>
                <w:rFonts w:hint="eastAsia"/>
              </w:rPr>
              <w:t>本部分适用于普通公路视频图像文字信息标注的设置和管理。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7</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hint="eastAsia"/>
                <w:szCs w:val="21"/>
              </w:rPr>
              <w:t>交通运输视频图像文字信息标注规范</w:t>
            </w:r>
            <w:r>
              <w:rPr>
                <w:rFonts w:ascii="宋体" w:hAnsi="宋体" w:cs="Arial" w:hint="eastAsia"/>
                <w:szCs w:val="21"/>
              </w:rPr>
              <w:t xml:space="preserve"> </w:t>
            </w:r>
            <w:r>
              <w:rPr>
                <w:rFonts w:ascii="宋体" w:hAnsi="宋体" w:cs="Arial" w:hint="eastAsia"/>
                <w:szCs w:val="21"/>
              </w:rPr>
              <w:t>第</w:t>
            </w:r>
            <w:r>
              <w:rPr>
                <w:rFonts w:ascii="宋体" w:hAnsi="宋体" w:cs="Arial" w:hint="eastAsia"/>
                <w:szCs w:val="21"/>
              </w:rPr>
              <w:t>7</w:t>
            </w:r>
            <w:r>
              <w:rPr>
                <w:rFonts w:ascii="宋体" w:hAnsi="宋体" w:cs="Arial" w:hint="eastAsia"/>
                <w:szCs w:val="21"/>
              </w:rPr>
              <w:t>部分：综合客运枢纽</w:t>
            </w:r>
          </w:p>
        </w:tc>
        <w:tc>
          <w:tcPr>
            <w:tcW w:w="5950" w:type="dxa"/>
            <w:vAlign w:val="center"/>
          </w:tcPr>
          <w:p w:rsidR="003E32CA" w:rsidRDefault="005154E7">
            <w:pPr>
              <w:rPr>
                <w:rFonts w:ascii="宋体" w:hAnsi="宋体" w:cs="Arial"/>
                <w:szCs w:val="21"/>
              </w:rPr>
            </w:pPr>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了综合客运枢纽视频图像文字信息标注的基本要求及应用场景。</w:t>
            </w:r>
          </w:p>
          <w:p w:rsidR="003E32CA" w:rsidRDefault="005154E7">
            <w:pPr>
              <w:rPr>
                <w:rFonts w:ascii="宋体" w:hAnsi="宋体" w:cs="Arial"/>
                <w:szCs w:val="21"/>
              </w:rPr>
            </w:pPr>
            <w:r>
              <w:rPr>
                <w:rFonts w:ascii="宋体" w:hAnsi="宋体" w:cs="Arial" w:hint="eastAsia"/>
                <w:szCs w:val="21"/>
              </w:rPr>
              <w:t>本部分适用于综合客运枢纽视频图像文字信息标注的设置和管理。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8</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hint="eastAsia"/>
                <w:szCs w:val="21"/>
              </w:rPr>
              <w:t>交通运输视频图像文字信息标注规范</w:t>
            </w:r>
            <w:r>
              <w:rPr>
                <w:rFonts w:ascii="宋体" w:hAnsi="宋体" w:cs="Arial" w:hint="eastAsia"/>
                <w:szCs w:val="21"/>
              </w:rPr>
              <w:t xml:space="preserve"> </w:t>
            </w:r>
            <w:r>
              <w:rPr>
                <w:rFonts w:ascii="宋体" w:hAnsi="宋体" w:cs="Arial" w:hint="eastAsia"/>
                <w:szCs w:val="21"/>
              </w:rPr>
              <w:t>第</w:t>
            </w:r>
            <w:r>
              <w:rPr>
                <w:rFonts w:ascii="宋体" w:hAnsi="宋体" w:cs="Arial" w:hint="eastAsia"/>
                <w:szCs w:val="21"/>
              </w:rPr>
              <w:t>8</w:t>
            </w:r>
            <w:r>
              <w:rPr>
                <w:rFonts w:ascii="宋体" w:hAnsi="宋体" w:cs="Arial" w:hint="eastAsia"/>
                <w:szCs w:val="21"/>
              </w:rPr>
              <w:t>部分：内河航道</w:t>
            </w:r>
          </w:p>
        </w:tc>
        <w:tc>
          <w:tcPr>
            <w:tcW w:w="5950" w:type="dxa"/>
            <w:vAlign w:val="center"/>
          </w:tcPr>
          <w:p w:rsidR="003E32CA" w:rsidRDefault="005154E7">
            <w:r>
              <w:rPr>
                <w:rFonts w:ascii="宋体" w:hAnsi="宋体" w:cs="Arial" w:hint="eastAsia"/>
                <w:szCs w:val="21"/>
              </w:rPr>
              <w:t>JT/T 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w:t>
            </w:r>
            <w:r>
              <w:rPr>
                <w:rFonts w:hint="eastAsia"/>
              </w:rPr>
              <w:t>规定</w:t>
            </w:r>
            <w:proofErr w:type="gramEnd"/>
            <w:r>
              <w:rPr>
                <w:rFonts w:hint="eastAsia"/>
              </w:rPr>
              <w:t>了内河航道视频图像文字信息标注的基本要求及应用场景。</w:t>
            </w:r>
          </w:p>
          <w:p w:rsidR="003E32CA" w:rsidRDefault="005154E7">
            <w:pPr>
              <w:rPr>
                <w:rFonts w:ascii="宋体" w:hAnsi="宋体" w:cs="Arial"/>
                <w:szCs w:val="21"/>
              </w:rPr>
            </w:pPr>
            <w:r>
              <w:rPr>
                <w:rFonts w:hint="eastAsia"/>
              </w:rPr>
              <w:t>本部分适用于内河航道视频图像文字信息标注的设置和管理。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1389.</w:t>
            </w:r>
            <w:r>
              <w:rPr>
                <w:rFonts w:ascii="宋体" w:hAnsi="宋体" w:hint="eastAsia"/>
                <w:color w:val="000000"/>
                <w:szCs w:val="21"/>
              </w:rPr>
              <w:t>9</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hint="eastAsia"/>
              </w:rPr>
              <w:t>交通运</w:t>
            </w:r>
            <w:r>
              <w:rPr>
                <w:rFonts w:ascii="宋体" w:hAnsi="宋体" w:cs="Arial" w:hint="eastAsia"/>
                <w:szCs w:val="21"/>
              </w:rPr>
              <w:t>输视频图像文字信息标注规范</w:t>
            </w:r>
            <w:r>
              <w:rPr>
                <w:rFonts w:ascii="宋体" w:hAnsi="宋体" w:cs="Arial" w:hint="eastAsia"/>
                <w:szCs w:val="21"/>
              </w:rPr>
              <w:t xml:space="preserve"> </w:t>
            </w:r>
            <w:r>
              <w:rPr>
                <w:rFonts w:ascii="宋体" w:hAnsi="宋体" w:cs="Arial" w:hint="eastAsia"/>
                <w:szCs w:val="21"/>
              </w:rPr>
              <w:t>第</w:t>
            </w:r>
            <w:r>
              <w:rPr>
                <w:rFonts w:ascii="宋体" w:hAnsi="宋体" w:cs="Arial"/>
                <w:szCs w:val="21"/>
              </w:rPr>
              <w:t>9</w:t>
            </w:r>
            <w:r>
              <w:rPr>
                <w:rFonts w:ascii="宋体" w:hAnsi="宋体" w:cs="Arial" w:hint="eastAsia"/>
                <w:szCs w:val="21"/>
              </w:rPr>
              <w:t>部分：水运港口</w:t>
            </w:r>
          </w:p>
        </w:tc>
        <w:tc>
          <w:tcPr>
            <w:tcW w:w="5950" w:type="dxa"/>
            <w:vAlign w:val="center"/>
          </w:tcPr>
          <w:p w:rsidR="003E32CA" w:rsidRDefault="005154E7">
            <w:pPr>
              <w:rPr>
                <w:rFonts w:ascii="宋体" w:hAnsi="宋体" w:cs="Arial"/>
                <w:szCs w:val="21"/>
              </w:rPr>
            </w:pPr>
            <w:r>
              <w:rPr>
                <w:rFonts w:ascii="宋体" w:hAnsi="宋体" w:cs="Arial" w:hint="eastAsia"/>
                <w:szCs w:val="21"/>
              </w:rPr>
              <w:t xml:space="preserve">JT/T </w:t>
            </w:r>
            <w:r>
              <w:rPr>
                <w:rFonts w:ascii="宋体" w:hAnsi="宋体" w:cs="Arial" w:hint="eastAsia"/>
                <w:szCs w:val="21"/>
              </w:rPr>
              <w:t>138</w:t>
            </w:r>
            <w:r>
              <w:rPr>
                <w:rFonts w:ascii="宋体" w:hAnsi="宋体" w:cs="Arial" w:hint="eastAsia"/>
                <w:szCs w:val="21"/>
              </w:rPr>
              <w:t>9</w:t>
            </w:r>
            <w:r>
              <w:rPr>
                <w:rFonts w:ascii="宋体" w:hAnsi="宋体" w:cs="Arial" w:hint="eastAsia"/>
                <w:szCs w:val="21"/>
              </w:rPr>
              <w:t>的本部</w:t>
            </w:r>
            <w:proofErr w:type="gramStart"/>
            <w:r>
              <w:rPr>
                <w:rFonts w:ascii="宋体" w:hAnsi="宋体" w:cs="Arial" w:hint="eastAsia"/>
                <w:szCs w:val="21"/>
              </w:rPr>
              <w:t>分规定</w:t>
            </w:r>
            <w:proofErr w:type="gramEnd"/>
            <w:r>
              <w:rPr>
                <w:rFonts w:ascii="宋体" w:hAnsi="宋体" w:cs="Arial" w:hint="eastAsia"/>
                <w:szCs w:val="21"/>
              </w:rPr>
              <w:t>了水运港口视频图像文字信息标注的基本要求及应用场景。</w:t>
            </w:r>
          </w:p>
          <w:p w:rsidR="003E32CA" w:rsidRDefault="005154E7">
            <w:pPr>
              <w:rPr>
                <w:rFonts w:ascii="宋体" w:hAnsi="宋体" w:cs="Arial"/>
                <w:szCs w:val="21"/>
              </w:rPr>
            </w:pPr>
            <w:r>
              <w:rPr>
                <w:rFonts w:ascii="宋体" w:hAnsi="宋体" w:cs="Arial" w:hint="eastAsia"/>
                <w:szCs w:val="21"/>
              </w:rPr>
              <w:t>本部分适用于水运港口视频图像文字信息标注的设置和管理。</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139</w:t>
            </w:r>
            <w:r>
              <w:rPr>
                <w:rFonts w:ascii="宋体" w:hAnsi="宋体" w:hint="eastAsia"/>
                <w:szCs w:val="21"/>
              </w:rPr>
              <w:t>0</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电动客车电动空气压缩机</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本标准规定了电动客车用电动空气压缩机的一般要求、性能要求、试验方法、检验规则，以及标志、包装、运输和储存等</w:t>
            </w:r>
            <w:r>
              <w:rPr>
                <w:rFonts w:ascii="宋体" w:hAnsi="宋体" w:cs="Arial"/>
                <w:szCs w:val="21"/>
              </w:rPr>
              <w:t>要求</w:t>
            </w:r>
            <w:r>
              <w:rPr>
                <w:rFonts w:ascii="宋体" w:hAnsi="宋体" w:cs="Arial" w:hint="eastAsia"/>
                <w:szCs w:val="21"/>
              </w:rPr>
              <w:t>。</w:t>
            </w:r>
          </w:p>
          <w:p w:rsidR="003E32CA" w:rsidRDefault="005154E7">
            <w:pPr>
              <w:rPr>
                <w:rFonts w:ascii="宋体" w:hAnsi="宋体" w:cs="Arial"/>
                <w:szCs w:val="21"/>
              </w:rPr>
            </w:pPr>
            <w:r>
              <w:rPr>
                <w:rFonts w:ascii="宋体" w:hAnsi="宋体" w:cs="Arial" w:hint="eastAsia"/>
                <w:szCs w:val="21"/>
              </w:rPr>
              <w:t>本标准适用于为电动客车提供压缩空气的电动空气压缩机。其他电动汽车用电动空气压缩机参照使用。</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客车自动破窗装置</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本标准规定了客车自动破窗装置的技术要求、试验方法、检验规则，以及标志、包装、运输和储存等要求</w:t>
            </w:r>
            <w:r>
              <w:rPr>
                <w:rFonts w:ascii="宋体" w:hAnsi="宋体" w:cs="Arial"/>
                <w:szCs w:val="21"/>
              </w:rPr>
              <w:t>。</w:t>
            </w:r>
          </w:p>
          <w:p w:rsidR="003E32CA" w:rsidRDefault="005154E7">
            <w:pPr>
              <w:rPr>
                <w:rFonts w:ascii="宋体" w:hAnsi="宋体" w:cs="Arial"/>
                <w:szCs w:val="21"/>
              </w:rPr>
            </w:pPr>
            <w:r>
              <w:rPr>
                <w:rFonts w:ascii="宋体" w:hAnsi="宋体" w:cs="Arial" w:hint="eastAsia"/>
                <w:szCs w:val="21"/>
              </w:rPr>
              <w:t>本标准适用于</w:t>
            </w:r>
            <w:r>
              <w:rPr>
                <w:rFonts w:ascii="宋体" w:hAnsi="宋体" w:cs="Arial" w:hint="eastAsia"/>
                <w:szCs w:val="21"/>
              </w:rPr>
              <w:t>M</w:t>
            </w:r>
            <w:r>
              <w:rPr>
                <w:rFonts w:ascii="宋体" w:hAnsi="宋体" w:cs="Arial" w:hint="eastAsia"/>
                <w:szCs w:val="21"/>
                <w:vertAlign w:val="subscript"/>
              </w:rPr>
              <w:t>2</w:t>
            </w:r>
            <w:r>
              <w:rPr>
                <w:rFonts w:ascii="宋体" w:hAnsi="宋体" w:cs="Arial" w:hint="eastAsia"/>
                <w:szCs w:val="21"/>
              </w:rPr>
              <w:t>、</w:t>
            </w:r>
            <w:r>
              <w:rPr>
                <w:rFonts w:ascii="宋体" w:hAnsi="宋体" w:cs="Arial" w:hint="eastAsia"/>
                <w:szCs w:val="21"/>
              </w:rPr>
              <w:t>M</w:t>
            </w:r>
            <w:r>
              <w:rPr>
                <w:rFonts w:ascii="宋体" w:hAnsi="宋体" w:cs="Arial" w:hint="eastAsia"/>
                <w:szCs w:val="21"/>
                <w:vertAlign w:val="subscript"/>
              </w:rPr>
              <w:t>3</w:t>
            </w:r>
            <w:r>
              <w:rPr>
                <w:rFonts w:ascii="宋体" w:hAnsi="宋体" w:cs="Arial" w:hint="eastAsia"/>
                <w:szCs w:val="21"/>
              </w:rPr>
              <w:t>类客车应急窗用客车自动破窗装置的</w:t>
            </w:r>
            <w:r>
              <w:rPr>
                <w:rFonts w:ascii="宋体" w:hAnsi="宋体" w:cs="Arial"/>
                <w:szCs w:val="21"/>
              </w:rPr>
              <w:t>生产、检验和使用</w:t>
            </w:r>
            <w:r>
              <w:rPr>
                <w:rFonts w:ascii="宋体" w:hAnsi="宋体" w:cs="Arial" w:hint="eastAsia"/>
                <w:szCs w:val="21"/>
              </w:rPr>
              <w:t>。</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公路隧道泡沫</w:t>
            </w:r>
            <w:r>
              <w:rPr>
                <w:rFonts w:ascii="宋体" w:hAnsi="宋体"/>
                <w:szCs w:val="21"/>
              </w:rPr>
              <w:t>-</w:t>
            </w:r>
            <w:r>
              <w:rPr>
                <w:rFonts w:ascii="宋体" w:hAnsi="宋体"/>
                <w:szCs w:val="21"/>
              </w:rPr>
              <w:t>水喷雾灭火系统</w:t>
            </w:r>
          </w:p>
        </w:tc>
        <w:tc>
          <w:tcPr>
            <w:tcW w:w="5950" w:type="dxa"/>
            <w:vAlign w:val="center"/>
          </w:tcPr>
          <w:p w:rsidR="003E32CA" w:rsidRDefault="005154E7">
            <w:pPr>
              <w:rPr>
                <w:rFonts w:ascii="宋体" w:hAnsi="宋体" w:cs="Arial"/>
                <w:szCs w:val="21"/>
              </w:rPr>
            </w:pPr>
            <w:r>
              <w:rPr>
                <w:rFonts w:ascii="宋体" w:hAnsi="宋体" w:cs="Arial" w:hint="eastAsia"/>
                <w:szCs w:val="21"/>
              </w:rPr>
              <w:t>本标准</w:t>
            </w:r>
            <w:r>
              <w:rPr>
                <w:rFonts w:ascii="宋体" w:hAnsi="宋体" w:cs="Arial"/>
                <w:szCs w:val="21"/>
              </w:rPr>
              <w:t>规定了公路隧道</w:t>
            </w:r>
            <w:r>
              <w:rPr>
                <w:rFonts w:ascii="宋体" w:hAnsi="宋体" w:cs="Arial" w:hint="eastAsia"/>
                <w:szCs w:val="21"/>
              </w:rPr>
              <w:t>泡沫</w:t>
            </w:r>
            <w:r>
              <w:rPr>
                <w:rFonts w:ascii="宋体" w:hAnsi="宋体" w:cs="Arial" w:hint="eastAsia"/>
                <w:szCs w:val="21"/>
              </w:rPr>
              <w:t>-</w:t>
            </w:r>
            <w:r>
              <w:rPr>
                <w:rFonts w:ascii="宋体" w:hAnsi="宋体" w:cs="Arial"/>
                <w:szCs w:val="21"/>
              </w:rPr>
              <w:t>水喷雾灭火系统的</w:t>
            </w:r>
            <w:r>
              <w:rPr>
                <w:rFonts w:ascii="宋体" w:hAnsi="宋体" w:cs="Arial" w:hint="eastAsia"/>
                <w:szCs w:val="21"/>
              </w:rPr>
              <w:t>分类与组成、技术要求、试验方法，以及标志、包装、运输和储存等要求</w:t>
            </w:r>
            <w:r>
              <w:rPr>
                <w:rFonts w:ascii="宋体" w:hAnsi="宋体" w:cs="Arial"/>
                <w:szCs w:val="21"/>
              </w:rPr>
              <w:t>。</w:t>
            </w:r>
          </w:p>
          <w:p w:rsidR="003E32CA" w:rsidRDefault="005154E7">
            <w:pPr>
              <w:rPr>
                <w:rFonts w:ascii="宋体" w:hAnsi="宋体" w:cs="Arial"/>
                <w:szCs w:val="21"/>
              </w:rPr>
            </w:pPr>
            <w:r>
              <w:rPr>
                <w:rFonts w:ascii="宋体" w:hAnsi="宋体" w:cs="Arial" w:hint="eastAsia"/>
                <w:szCs w:val="21"/>
              </w:rPr>
              <w:t>本标准适用于各等级公路隧道用泡沫</w:t>
            </w:r>
            <w:r>
              <w:rPr>
                <w:rFonts w:ascii="宋体" w:hAnsi="宋体" w:cs="Arial" w:hint="eastAsia"/>
                <w:szCs w:val="21"/>
              </w:rPr>
              <w:t>-</w:t>
            </w:r>
            <w:r>
              <w:rPr>
                <w:rFonts w:ascii="宋体" w:hAnsi="宋体" w:cs="Arial" w:hint="eastAsia"/>
                <w:szCs w:val="21"/>
              </w:rPr>
              <w:t>水喷雾灭火系统的生产、检验和使用。</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3</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船舶压载水指示性分析取样与检测要求</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w:t>
            </w:r>
            <w:r>
              <w:rPr>
                <w:rFonts w:ascii="宋体" w:hAnsi="宋体"/>
                <w:szCs w:val="21"/>
              </w:rPr>
              <w:t>船舶压载水指示性分析取样与检测</w:t>
            </w:r>
            <w:r>
              <w:rPr>
                <w:rFonts w:ascii="宋体" w:hAnsi="宋体" w:cs="Arial" w:hint="eastAsia"/>
                <w:szCs w:val="21"/>
              </w:rPr>
              <w:t>的一般要求</w:t>
            </w:r>
            <w:r>
              <w:rPr>
                <w:rFonts w:ascii="宋体" w:hAnsi="宋体" w:cs="Arial" w:hint="eastAsia"/>
                <w:szCs w:val="21"/>
              </w:rPr>
              <w:t>,</w:t>
            </w:r>
            <w:r>
              <w:rPr>
                <w:rFonts w:ascii="宋体" w:hAnsi="宋体" w:cs="Arial" w:hint="eastAsia"/>
                <w:szCs w:val="21"/>
              </w:rPr>
              <w:t>以及取样准备、取样实施、检测及判定的要求。</w:t>
            </w:r>
          </w:p>
          <w:p w:rsidR="003E32CA" w:rsidRDefault="005154E7">
            <w:pPr>
              <w:rPr>
                <w:rFonts w:ascii="宋体" w:hAnsi="宋体" w:cs="Arial"/>
                <w:szCs w:val="21"/>
              </w:rPr>
            </w:pPr>
            <w:r>
              <w:rPr>
                <w:rFonts w:ascii="宋体" w:hAnsi="宋体" w:cs="Arial" w:hint="eastAsia"/>
                <w:szCs w:val="21"/>
              </w:rPr>
              <w:t>本标准适用于港口国监督监察和国际航行船舶中船旗国监督检查中的</w:t>
            </w:r>
            <w:r>
              <w:rPr>
                <w:rFonts w:ascii="宋体" w:hAnsi="宋体"/>
                <w:szCs w:val="21"/>
              </w:rPr>
              <w:t>压载水</w:t>
            </w:r>
            <w:r>
              <w:rPr>
                <w:rFonts w:ascii="宋体" w:hAnsi="宋体" w:hint="eastAsia"/>
                <w:szCs w:val="21"/>
              </w:rPr>
              <w:t>水生物</w:t>
            </w:r>
            <w:r>
              <w:rPr>
                <w:rFonts w:ascii="宋体" w:hAnsi="宋体"/>
                <w:szCs w:val="21"/>
              </w:rPr>
              <w:t>指示性分析取样与检测</w:t>
            </w:r>
            <w:r>
              <w:rPr>
                <w:rFonts w:ascii="宋体" w:hAnsi="宋体" w:cs="Arial" w:hint="eastAsia"/>
                <w:szCs w:val="21"/>
              </w:rPr>
              <w:t>。</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4</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航标数据采集规范</w:t>
            </w:r>
          </w:p>
        </w:tc>
        <w:tc>
          <w:tcPr>
            <w:tcW w:w="5950" w:type="dxa"/>
            <w:vAlign w:val="center"/>
          </w:tcPr>
          <w:p w:rsidR="003E32CA" w:rsidRDefault="005154E7">
            <w:pPr>
              <w:rPr>
                <w:rFonts w:ascii="宋体" w:hAnsi="宋体" w:cs="Arial"/>
                <w:szCs w:val="21"/>
              </w:rPr>
            </w:pPr>
            <w:r>
              <w:rPr>
                <w:rFonts w:ascii="宋体" w:hAnsi="宋体" w:cs="Arial" w:hint="eastAsia"/>
                <w:szCs w:val="21"/>
              </w:rPr>
              <w:t>本</w:t>
            </w:r>
            <w:r>
              <w:rPr>
                <w:rFonts w:ascii="宋体" w:hAnsi="宋体" w:cs="Arial"/>
                <w:szCs w:val="21"/>
              </w:rPr>
              <w:t>标准</w:t>
            </w:r>
            <w:r>
              <w:rPr>
                <w:rFonts w:ascii="宋体" w:hAnsi="宋体" w:cs="Arial" w:hint="eastAsia"/>
                <w:szCs w:val="21"/>
              </w:rPr>
              <w:t>规</w:t>
            </w:r>
            <w:r>
              <w:rPr>
                <w:rFonts w:ascii="宋体" w:hAnsi="宋体" w:cs="Arial"/>
                <w:szCs w:val="21"/>
              </w:rPr>
              <w:t>定了中国海区航标</w:t>
            </w:r>
            <w:r>
              <w:rPr>
                <w:rFonts w:ascii="宋体" w:hAnsi="宋体" w:cs="Arial" w:hint="eastAsia"/>
                <w:szCs w:val="21"/>
              </w:rPr>
              <w:t>数据采集工作中所采集</w:t>
            </w:r>
            <w:r>
              <w:rPr>
                <w:rFonts w:ascii="宋体" w:hAnsi="宋体" w:cs="Arial"/>
                <w:szCs w:val="21"/>
              </w:rPr>
              <w:t>数据</w:t>
            </w:r>
            <w:r>
              <w:rPr>
                <w:rFonts w:ascii="宋体" w:hAnsi="宋体" w:cs="Arial" w:hint="eastAsia"/>
                <w:szCs w:val="21"/>
              </w:rPr>
              <w:t>的</w:t>
            </w:r>
            <w:r>
              <w:rPr>
                <w:rFonts w:ascii="宋体" w:hAnsi="宋体" w:cs="Arial"/>
                <w:szCs w:val="21"/>
              </w:rPr>
              <w:t>类别、</w:t>
            </w:r>
            <w:r>
              <w:rPr>
                <w:rFonts w:ascii="宋体" w:hAnsi="宋体" w:cs="Arial" w:hint="eastAsia"/>
                <w:szCs w:val="21"/>
              </w:rPr>
              <w:t>采集</w:t>
            </w:r>
            <w:r>
              <w:rPr>
                <w:rFonts w:ascii="宋体" w:hAnsi="宋体" w:cs="Arial"/>
                <w:szCs w:val="21"/>
              </w:rPr>
              <w:t>数据项</w:t>
            </w:r>
            <w:r>
              <w:rPr>
                <w:rFonts w:ascii="宋体" w:hAnsi="宋体" w:cs="Arial" w:hint="eastAsia"/>
                <w:szCs w:val="21"/>
              </w:rPr>
              <w:t>及采集</w:t>
            </w:r>
            <w:r>
              <w:rPr>
                <w:rFonts w:ascii="宋体" w:hAnsi="宋体" w:cs="Arial"/>
                <w:szCs w:val="21"/>
              </w:rPr>
              <w:t>要求。</w:t>
            </w:r>
          </w:p>
          <w:p w:rsidR="003E32CA" w:rsidRDefault="005154E7">
            <w:pPr>
              <w:rPr>
                <w:rFonts w:ascii="宋体" w:hAnsi="宋体" w:cs="Arial"/>
                <w:szCs w:val="21"/>
              </w:rPr>
            </w:pPr>
            <w:r>
              <w:rPr>
                <w:rFonts w:ascii="宋体" w:hAnsi="宋体" w:cs="Arial"/>
                <w:szCs w:val="21"/>
              </w:rPr>
              <w:t>本标准</w:t>
            </w:r>
            <w:r>
              <w:rPr>
                <w:rFonts w:ascii="宋体" w:hAnsi="宋体" w:cs="Arial" w:hint="eastAsia"/>
                <w:szCs w:val="21"/>
              </w:rPr>
              <w:t>适</w:t>
            </w:r>
            <w:r>
              <w:rPr>
                <w:rFonts w:ascii="宋体" w:hAnsi="宋体" w:cs="Arial"/>
                <w:szCs w:val="21"/>
              </w:rPr>
              <w:t>用于</w:t>
            </w:r>
            <w:r>
              <w:rPr>
                <w:rFonts w:ascii="宋体" w:hAnsi="宋体" w:cs="Arial" w:hint="eastAsia"/>
                <w:szCs w:val="21"/>
              </w:rPr>
              <w:t>中</w:t>
            </w:r>
            <w:r>
              <w:rPr>
                <w:rFonts w:ascii="宋体" w:hAnsi="宋体" w:cs="Arial"/>
                <w:szCs w:val="21"/>
              </w:rPr>
              <w:t>国海区航标数据采集</w:t>
            </w:r>
            <w:r>
              <w:rPr>
                <w:rFonts w:ascii="宋体" w:hAnsi="宋体" w:cs="Arial" w:hint="eastAsia"/>
                <w:szCs w:val="21"/>
              </w:rPr>
              <w:t>工作</w:t>
            </w:r>
            <w:r>
              <w:rPr>
                <w:rFonts w:ascii="宋体" w:hAnsi="宋体" w:cs="Arial"/>
                <w:szCs w:val="21"/>
              </w:rPr>
              <w:t>，</w:t>
            </w:r>
            <w:r>
              <w:rPr>
                <w:rFonts w:ascii="宋体" w:hAnsi="宋体" w:cs="Arial" w:hint="eastAsia"/>
                <w:szCs w:val="21"/>
              </w:rPr>
              <w:t>中</w:t>
            </w:r>
            <w:r>
              <w:rPr>
                <w:rFonts w:ascii="宋体" w:hAnsi="宋体" w:cs="Arial"/>
                <w:szCs w:val="21"/>
              </w:rPr>
              <w:t>国内河水域航标数据采集</w:t>
            </w:r>
            <w:r>
              <w:rPr>
                <w:rFonts w:ascii="宋体" w:hAnsi="宋体" w:cs="Arial" w:hint="eastAsia"/>
                <w:szCs w:val="21"/>
              </w:rPr>
              <w:t>工作</w:t>
            </w:r>
            <w:r>
              <w:rPr>
                <w:rFonts w:ascii="宋体" w:hAnsi="宋体" w:cs="Arial"/>
                <w:szCs w:val="21"/>
              </w:rPr>
              <w:t>参照</w:t>
            </w:r>
            <w:r>
              <w:rPr>
                <w:rFonts w:ascii="宋体" w:hAnsi="宋体" w:cs="Arial" w:hint="eastAsia"/>
                <w:szCs w:val="21"/>
              </w:rPr>
              <w:t>使用。</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交通地质灾害评估高分遥感专题图技术规范</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本标准规定了交通地质灾害评估高分遥感专题图的基本要求、数据源、数据处理、专题图要素与指标、专题图制图及专题图质量检查等要求。</w:t>
            </w:r>
          </w:p>
          <w:p w:rsidR="003E32CA" w:rsidRDefault="005154E7">
            <w:pPr>
              <w:rPr>
                <w:rFonts w:ascii="宋体" w:hAnsi="宋体" w:cs="Arial"/>
                <w:szCs w:val="21"/>
              </w:rPr>
            </w:pPr>
            <w:r>
              <w:rPr>
                <w:rFonts w:ascii="宋体" w:hAnsi="宋体" w:cs="Arial" w:hint="eastAsia"/>
                <w:szCs w:val="21"/>
              </w:rPr>
              <w:t>本标准适用于交通地质灾害评估高分遥感专题图的分类、生产和应用等。</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139</w:t>
            </w:r>
            <w:r>
              <w:rPr>
                <w:rFonts w:ascii="宋体" w:hAnsi="宋体" w:hint="eastAsia"/>
                <w:color w:val="000000"/>
                <w:szCs w:val="21"/>
              </w:rPr>
              <w:t>6</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公路水路交通地理信息数据交换内容和格式</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本标准规定了公路水路交通地理信息数据的交换内容、交换格式和交换方法。</w:t>
            </w:r>
          </w:p>
          <w:p w:rsidR="003E32CA" w:rsidRDefault="005154E7">
            <w:pPr>
              <w:rPr>
                <w:rFonts w:ascii="宋体" w:hAnsi="宋体" w:cs="Arial"/>
                <w:szCs w:val="21"/>
              </w:rPr>
            </w:pPr>
            <w:r>
              <w:rPr>
                <w:rFonts w:ascii="宋体" w:hAnsi="宋体" w:cs="Arial" w:hint="eastAsia"/>
                <w:szCs w:val="21"/>
              </w:rPr>
              <w:t>本标准适用于交通运输公路水路各业务部门之间交通地理信息的数据交换。</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 xml:space="preserve">JT/T </w:t>
            </w:r>
            <w:r>
              <w:rPr>
                <w:rFonts w:ascii="宋体" w:hAnsi="宋体" w:hint="eastAsia"/>
                <w:color w:val="000000"/>
                <w:szCs w:val="21"/>
              </w:rPr>
              <w:t>1397</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公路桥梁速度锁定装置</w:t>
            </w:r>
          </w:p>
        </w:tc>
        <w:tc>
          <w:tcPr>
            <w:tcW w:w="5950" w:type="dxa"/>
          </w:tcPr>
          <w:p w:rsidR="003E32CA" w:rsidRDefault="005154E7">
            <w:pPr>
              <w:pStyle w:val="a9"/>
              <w:ind w:firstLineChars="0" w:firstLine="0"/>
              <w:rPr>
                <w:rFonts w:eastAsia="宋体" w:cs="Times New Roman"/>
                <w:szCs w:val="21"/>
              </w:rPr>
            </w:pPr>
            <w:r>
              <w:rPr>
                <w:rFonts w:eastAsia="宋体" w:cs="Times New Roman" w:hint="eastAsia"/>
                <w:szCs w:val="21"/>
              </w:rPr>
              <w:t>本标准</w:t>
            </w:r>
            <w:r>
              <w:rPr>
                <w:rFonts w:eastAsia="宋体" w:cs="Times New Roman"/>
                <w:szCs w:val="21"/>
              </w:rPr>
              <w:t>规定了公路桥梁速度锁定装置的结构</w:t>
            </w:r>
            <w:r>
              <w:rPr>
                <w:rFonts w:eastAsia="宋体" w:cs="Times New Roman" w:hint="eastAsia"/>
                <w:szCs w:val="21"/>
              </w:rPr>
              <w:t>形式、</w:t>
            </w:r>
            <w:r>
              <w:rPr>
                <w:rFonts w:eastAsia="宋体" w:cs="Times New Roman"/>
                <w:szCs w:val="21"/>
              </w:rPr>
              <w:t>规格</w:t>
            </w:r>
            <w:r>
              <w:rPr>
                <w:rFonts w:eastAsia="宋体" w:cs="Times New Roman" w:hint="eastAsia"/>
                <w:szCs w:val="21"/>
              </w:rPr>
              <w:t>和型号</w:t>
            </w:r>
            <w:r>
              <w:rPr>
                <w:rFonts w:eastAsia="宋体" w:cs="Times New Roman"/>
                <w:szCs w:val="21"/>
              </w:rPr>
              <w:t>、技术要求</w:t>
            </w:r>
            <w:r>
              <w:rPr>
                <w:rFonts w:eastAsia="宋体" w:cs="Times New Roman" w:hint="eastAsia"/>
                <w:szCs w:val="21"/>
              </w:rPr>
              <w:t>、</w:t>
            </w:r>
            <w:r>
              <w:rPr>
                <w:rFonts w:eastAsia="宋体" w:cs="Times New Roman"/>
                <w:szCs w:val="21"/>
              </w:rPr>
              <w:t>试验方法、检验规则</w:t>
            </w:r>
            <w:r>
              <w:rPr>
                <w:rFonts w:eastAsia="宋体" w:cs="Times New Roman" w:hint="eastAsia"/>
                <w:szCs w:val="21"/>
              </w:rPr>
              <w:t>，以及</w:t>
            </w:r>
            <w:r>
              <w:rPr>
                <w:rFonts w:eastAsia="宋体" w:cs="Times New Roman"/>
                <w:szCs w:val="21"/>
              </w:rPr>
              <w:t>标志、包装、运输和</w:t>
            </w:r>
            <w:r>
              <w:rPr>
                <w:rFonts w:eastAsia="宋体" w:cs="Times New Roman" w:hint="eastAsia"/>
                <w:szCs w:val="21"/>
              </w:rPr>
              <w:t>储存</w:t>
            </w:r>
            <w:r>
              <w:rPr>
                <w:rFonts w:eastAsia="宋体" w:cs="Times New Roman"/>
                <w:szCs w:val="21"/>
              </w:rPr>
              <w:t>等</w:t>
            </w:r>
            <w:r>
              <w:rPr>
                <w:rFonts w:eastAsia="宋体" w:cs="Times New Roman" w:hint="eastAsia"/>
                <w:szCs w:val="21"/>
              </w:rPr>
              <w:t>要求</w:t>
            </w:r>
            <w:r>
              <w:rPr>
                <w:rFonts w:eastAsia="宋体" w:cs="Times New Roman"/>
                <w:szCs w:val="21"/>
              </w:rPr>
              <w:t>。</w:t>
            </w:r>
          </w:p>
          <w:p w:rsidR="003E32CA" w:rsidRDefault="005154E7">
            <w:pPr>
              <w:rPr>
                <w:rFonts w:ascii="宋体" w:hAnsi="宋体" w:cs="Arial"/>
                <w:szCs w:val="21"/>
              </w:rPr>
            </w:pPr>
            <w:r>
              <w:rPr>
                <w:rFonts w:ascii="宋体" w:hAnsi="宋体"/>
                <w:szCs w:val="21"/>
              </w:rPr>
              <w:t>本标准适用于</w:t>
            </w:r>
            <w:r>
              <w:rPr>
                <w:rFonts w:ascii="宋体" w:hAnsi="宋体" w:hint="eastAsia"/>
                <w:szCs w:val="21"/>
              </w:rPr>
              <w:t>公路桥梁用速度锁定装置的生产、检验和使用</w:t>
            </w:r>
            <w:r>
              <w:rPr>
                <w:rFonts w:ascii="宋体" w:hAnsi="宋体"/>
                <w:szCs w:val="21"/>
              </w:rPr>
              <w:t>。</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139</w:t>
            </w:r>
            <w:r>
              <w:rPr>
                <w:rFonts w:ascii="宋体" w:hAnsi="宋体" w:hint="eastAsia"/>
                <w:szCs w:val="21"/>
              </w:rPr>
              <w:t>8</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proofErr w:type="gramStart"/>
            <w:r>
              <w:rPr>
                <w:rFonts w:ascii="宋体" w:hAnsi="宋体"/>
                <w:szCs w:val="21"/>
              </w:rPr>
              <w:t>艏</w:t>
            </w:r>
            <w:proofErr w:type="gramEnd"/>
            <w:r>
              <w:rPr>
                <w:rFonts w:ascii="宋体" w:hAnsi="宋体"/>
                <w:szCs w:val="21"/>
              </w:rPr>
              <w:t>吹装置</w:t>
            </w:r>
          </w:p>
        </w:tc>
        <w:tc>
          <w:tcPr>
            <w:tcW w:w="5950" w:type="dxa"/>
            <w:vAlign w:val="center"/>
          </w:tcPr>
          <w:p w:rsidR="003E32CA" w:rsidRDefault="005154E7">
            <w:pPr>
              <w:rPr>
                <w:rFonts w:ascii="宋体" w:hAnsi="宋体"/>
                <w:szCs w:val="21"/>
              </w:rPr>
            </w:pPr>
            <w:r>
              <w:rPr>
                <w:rFonts w:ascii="宋体" w:hAnsi="宋体" w:hint="eastAsia"/>
                <w:szCs w:val="21"/>
              </w:rPr>
              <w:t>本标准规定了</w:t>
            </w:r>
            <w:proofErr w:type="gramStart"/>
            <w:r>
              <w:rPr>
                <w:rFonts w:ascii="宋体" w:hAnsi="宋体" w:hint="eastAsia"/>
                <w:szCs w:val="21"/>
              </w:rPr>
              <w:t>艏</w:t>
            </w:r>
            <w:proofErr w:type="gramEnd"/>
            <w:r>
              <w:rPr>
                <w:rFonts w:ascii="宋体" w:hAnsi="宋体" w:hint="eastAsia"/>
                <w:szCs w:val="21"/>
              </w:rPr>
              <w:t>吹装置的结构、技术要求、试验方法、检验规则，以及标识、包装、运输和储存等要求。</w:t>
            </w:r>
          </w:p>
          <w:p w:rsidR="003E32CA" w:rsidRDefault="005154E7">
            <w:pPr>
              <w:rPr>
                <w:rFonts w:ascii="宋体" w:hAnsi="宋体" w:cs="Arial"/>
                <w:szCs w:val="21"/>
              </w:rPr>
            </w:pPr>
            <w:r>
              <w:rPr>
                <w:rFonts w:ascii="宋体" w:hAnsi="宋体" w:hint="eastAsia"/>
                <w:szCs w:val="21"/>
              </w:rPr>
              <w:t>本标准适用于</w:t>
            </w:r>
            <w:proofErr w:type="gramStart"/>
            <w:r>
              <w:rPr>
                <w:rFonts w:ascii="宋体" w:hAnsi="宋体" w:hint="eastAsia"/>
                <w:szCs w:val="21"/>
              </w:rPr>
              <w:t>艏</w:t>
            </w:r>
            <w:proofErr w:type="gramEnd"/>
            <w:r>
              <w:rPr>
                <w:rFonts w:ascii="宋体" w:hAnsi="宋体" w:hint="eastAsia"/>
                <w:szCs w:val="21"/>
              </w:rPr>
              <w:t>吹装置的设计、制造和检验，</w:t>
            </w:r>
            <w:proofErr w:type="gramStart"/>
            <w:r>
              <w:rPr>
                <w:rFonts w:ascii="宋体" w:hAnsi="宋体" w:hint="eastAsia"/>
                <w:szCs w:val="21"/>
              </w:rPr>
              <w:t>艏</w:t>
            </w:r>
            <w:proofErr w:type="gramEnd"/>
            <w:r>
              <w:rPr>
                <w:rFonts w:ascii="宋体" w:hAnsi="宋体" w:hint="eastAsia"/>
                <w:szCs w:val="21"/>
              </w:rPr>
              <w:t>吹装置的维修参照使用。</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szCs w:val="21"/>
              </w:rPr>
            </w:pPr>
            <w:r>
              <w:rPr>
                <w:rFonts w:ascii="宋体" w:hAnsi="宋体" w:hint="eastAsia"/>
                <w:szCs w:val="21"/>
              </w:rPr>
              <w:t>JT/T 139</w:t>
            </w:r>
            <w:r>
              <w:rPr>
                <w:rFonts w:ascii="宋体" w:hAnsi="宋体" w:hint="eastAsia"/>
                <w:szCs w:val="21"/>
              </w:rPr>
              <w:t>9</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潜水入出水系统检修规程</w:t>
            </w:r>
          </w:p>
        </w:tc>
        <w:tc>
          <w:tcPr>
            <w:tcW w:w="5950" w:type="dxa"/>
            <w:vAlign w:val="center"/>
          </w:tcPr>
          <w:p w:rsidR="003E32CA" w:rsidRDefault="005154E7">
            <w:pPr>
              <w:pStyle w:val="a9"/>
              <w:ind w:firstLineChars="0" w:firstLine="0"/>
              <w:rPr>
                <w:rFonts w:eastAsia="宋体" w:cs="Times New Roman"/>
                <w:szCs w:val="21"/>
              </w:rPr>
            </w:pPr>
            <w:r>
              <w:rPr>
                <w:rFonts w:eastAsia="宋体" w:cs="Times New Roman"/>
                <w:szCs w:val="21"/>
              </w:rPr>
              <w:t>本</w:t>
            </w:r>
            <w:proofErr w:type="spellStart"/>
            <w:r>
              <w:rPr>
                <w:rFonts w:hint="eastAsia"/>
                <w:szCs w:val="21"/>
              </w:rPr>
              <w:t>标准</w:t>
            </w:r>
            <w:proofErr w:type="spellEnd"/>
            <w:r>
              <w:rPr>
                <w:rFonts w:eastAsia="宋体" w:cs="Times New Roman" w:hint="eastAsia"/>
                <w:szCs w:val="21"/>
              </w:rPr>
              <w:t>规</w:t>
            </w:r>
            <w:r>
              <w:rPr>
                <w:rFonts w:eastAsia="宋体" w:cs="Times New Roman"/>
                <w:szCs w:val="21"/>
              </w:rPr>
              <w:t>定了</w:t>
            </w:r>
            <w:r>
              <w:rPr>
                <w:rFonts w:eastAsia="宋体" w:cs="Times New Roman" w:hint="eastAsia"/>
                <w:szCs w:val="21"/>
              </w:rPr>
              <w:t>潜水入出水系统检修的总体要求，潜水吊笼、</w:t>
            </w:r>
            <w:proofErr w:type="gramStart"/>
            <w:r>
              <w:rPr>
                <w:rFonts w:eastAsia="宋体" w:cs="Times New Roman" w:hint="eastAsia"/>
                <w:szCs w:val="21"/>
              </w:rPr>
              <w:t>开式</w:t>
            </w:r>
            <w:proofErr w:type="gramEnd"/>
            <w:r>
              <w:rPr>
                <w:rFonts w:eastAsia="宋体" w:cs="Times New Roman" w:hint="eastAsia"/>
                <w:szCs w:val="21"/>
              </w:rPr>
              <w:t>潜水钟、吊放装置的检修方法，以及检修总结和评价。</w:t>
            </w:r>
          </w:p>
          <w:p w:rsidR="003E32CA" w:rsidRDefault="005154E7">
            <w:pPr>
              <w:pStyle w:val="a9"/>
              <w:ind w:firstLineChars="0" w:firstLine="0"/>
              <w:rPr>
                <w:rFonts w:eastAsia="宋体" w:cs="Times New Roman"/>
                <w:szCs w:val="21"/>
              </w:rPr>
            </w:pPr>
            <w:r>
              <w:rPr>
                <w:rFonts w:eastAsia="宋体" w:cs="Times New Roman" w:hint="eastAsia"/>
                <w:szCs w:val="21"/>
              </w:rPr>
              <w:t>本</w:t>
            </w:r>
            <w:proofErr w:type="spellStart"/>
            <w:r>
              <w:rPr>
                <w:rFonts w:hint="eastAsia"/>
                <w:szCs w:val="21"/>
              </w:rPr>
              <w:t>标准</w:t>
            </w:r>
            <w:proofErr w:type="spellEnd"/>
            <w:r>
              <w:rPr>
                <w:rFonts w:eastAsia="宋体" w:cs="Times New Roman" w:hint="eastAsia"/>
                <w:szCs w:val="21"/>
              </w:rPr>
              <w:t>适用于在用潜水吊笼、</w:t>
            </w:r>
            <w:proofErr w:type="gramStart"/>
            <w:r>
              <w:rPr>
                <w:rFonts w:eastAsia="宋体" w:cs="Times New Roman" w:hint="eastAsia"/>
                <w:szCs w:val="21"/>
              </w:rPr>
              <w:t>开式</w:t>
            </w:r>
            <w:proofErr w:type="gramEnd"/>
            <w:r>
              <w:rPr>
                <w:rFonts w:eastAsia="宋体" w:cs="Times New Roman" w:hint="eastAsia"/>
                <w:szCs w:val="21"/>
              </w:rPr>
              <w:t>潜水钟及其吊放装置的检修。</w:t>
            </w:r>
          </w:p>
          <w:p w:rsidR="003E32CA" w:rsidRDefault="005154E7">
            <w:pPr>
              <w:rPr>
                <w:rFonts w:ascii="宋体" w:hAnsi="宋体"/>
                <w:szCs w:val="21"/>
              </w:rPr>
            </w:pPr>
            <w:r>
              <w:rPr>
                <w:rFonts w:ascii="宋体" w:hAnsi="宋体" w:hint="eastAsia"/>
                <w:szCs w:val="21"/>
              </w:rPr>
              <w:t>本标准不适用于闭式潜水钟的检修。</w:t>
            </w:r>
          </w:p>
        </w:tc>
        <w:tc>
          <w:tcPr>
            <w:tcW w:w="1415" w:type="dxa"/>
            <w:vAlign w:val="center"/>
          </w:tcPr>
          <w:p w:rsidR="003E32CA" w:rsidRDefault="003E32CA">
            <w:pPr>
              <w:jc w:val="left"/>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szCs w:val="21"/>
              </w:rPr>
            </w:pPr>
            <w:r>
              <w:rPr>
                <w:rFonts w:ascii="宋体" w:hAnsi="宋体" w:hint="eastAsia"/>
                <w:color w:val="000000"/>
                <w:szCs w:val="21"/>
              </w:rPr>
              <w:t>JT/T 140</w:t>
            </w:r>
            <w:r>
              <w:rPr>
                <w:rFonts w:ascii="宋体" w:hAnsi="宋体" w:hint="eastAsia"/>
                <w:color w:val="000000"/>
                <w:szCs w:val="21"/>
              </w:rPr>
              <w:t>0</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高压状态下潜水员紧急撤离要求</w:t>
            </w:r>
          </w:p>
        </w:tc>
        <w:tc>
          <w:tcPr>
            <w:tcW w:w="5950" w:type="dxa"/>
            <w:vAlign w:val="center"/>
          </w:tcPr>
          <w:p w:rsidR="003E32CA" w:rsidRDefault="005154E7">
            <w:pPr>
              <w:pStyle w:val="a9"/>
              <w:ind w:firstLineChars="0" w:firstLine="0"/>
              <w:rPr>
                <w:rFonts w:eastAsia="宋体" w:cs="Times New Roman"/>
                <w:szCs w:val="21"/>
              </w:rPr>
            </w:pPr>
            <w:r>
              <w:rPr>
                <w:rFonts w:eastAsia="宋体" w:cs="Times New Roman" w:hint="eastAsia"/>
                <w:szCs w:val="21"/>
              </w:rPr>
              <w:t>本标准规定了</w:t>
            </w:r>
            <w:r>
              <w:rPr>
                <w:rFonts w:eastAsia="宋体" w:cs="Times New Roman"/>
                <w:szCs w:val="21"/>
              </w:rPr>
              <w:t>高压状态下潜水员紧急撤离</w:t>
            </w:r>
            <w:r>
              <w:rPr>
                <w:rFonts w:eastAsia="宋体" w:cs="Times New Roman" w:hint="eastAsia"/>
                <w:szCs w:val="21"/>
              </w:rPr>
              <w:t>的高压撤离保障人员，高压撤离系统，高压撤离方案制定、评估与演练，以及物资配备的要求。</w:t>
            </w:r>
          </w:p>
          <w:p w:rsidR="003E32CA" w:rsidRDefault="005154E7">
            <w:pPr>
              <w:rPr>
                <w:rFonts w:ascii="宋体" w:hAnsi="宋体"/>
                <w:szCs w:val="21"/>
              </w:rPr>
            </w:pPr>
            <w:r>
              <w:rPr>
                <w:rFonts w:ascii="宋体" w:hAnsi="宋体" w:hint="eastAsia"/>
                <w:szCs w:val="21"/>
              </w:rPr>
              <w:t>本标准适用于救助打捞与海洋工程饱和潜水作业时，潜水员再紧急情况下采用高压撤离系统从高压状态下的紧急撤离。</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szCs w:val="21"/>
              </w:rPr>
            </w:pPr>
            <w:r>
              <w:rPr>
                <w:rFonts w:ascii="宋体" w:hAnsi="宋体" w:hint="eastAsia"/>
                <w:color w:val="000000"/>
                <w:szCs w:val="21"/>
              </w:rPr>
              <w:t>JT/T 140</w:t>
            </w:r>
            <w:r>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潜水</w:t>
            </w:r>
            <w:proofErr w:type="gramStart"/>
            <w:r>
              <w:rPr>
                <w:rFonts w:ascii="宋体" w:hAnsi="宋体"/>
                <w:szCs w:val="21"/>
              </w:rPr>
              <w:t>热水机</w:t>
            </w:r>
            <w:proofErr w:type="gramEnd"/>
          </w:p>
        </w:tc>
        <w:tc>
          <w:tcPr>
            <w:tcW w:w="5950" w:type="dxa"/>
            <w:vAlign w:val="center"/>
          </w:tcPr>
          <w:p w:rsidR="003E32CA" w:rsidRDefault="005154E7">
            <w:pPr>
              <w:pStyle w:val="a9"/>
              <w:ind w:firstLineChars="0" w:firstLine="0"/>
              <w:rPr>
                <w:rFonts w:eastAsia="宋体" w:cs="Times New Roman"/>
                <w:szCs w:val="21"/>
              </w:rPr>
            </w:pPr>
            <w:r>
              <w:rPr>
                <w:rFonts w:eastAsia="宋体" w:cs="Times New Roman" w:hint="eastAsia"/>
                <w:szCs w:val="21"/>
              </w:rPr>
              <w:t>本标准规定了潜水</w:t>
            </w:r>
            <w:proofErr w:type="gramStart"/>
            <w:r>
              <w:rPr>
                <w:rFonts w:eastAsia="宋体" w:cs="Times New Roman" w:hint="eastAsia"/>
                <w:szCs w:val="21"/>
              </w:rPr>
              <w:t>热水机</w:t>
            </w:r>
            <w:proofErr w:type="gramEnd"/>
            <w:r>
              <w:rPr>
                <w:rFonts w:eastAsia="宋体" w:cs="Times New Roman" w:hint="eastAsia"/>
                <w:szCs w:val="21"/>
              </w:rPr>
              <w:t>的组成、规格和型号、技术要求、试验方法、检验规则，以及标志、包装、运输和储存等要求。</w:t>
            </w:r>
          </w:p>
          <w:p w:rsidR="003E32CA" w:rsidRDefault="005154E7">
            <w:pPr>
              <w:pStyle w:val="a9"/>
              <w:ind w:firstLineChars="0" w:firstLine="0"/>
              <w:rPr>
                <w:szCs w:val="21"/>
              </w:rPr>
            </w:pPr>
            <w:r>
              <w:rPr>
                <w:rFonts w:eastAsia="宋体" w:cs="Times New Roman" w:hint="eastAsia"/>
                <w:szCs w:val="21"/>
              </w:rPr>
              <w:t>本标准适用于为</w:t>
            </w:r>
            <w:r>
              <w:rPr>
                <w:rFonts w:eastAsia="宋体" w:cs="Times New Roman" w:hint="eastAsia"/>
                <w:szCs w:val="21"/>
              </w:rPr>
              <w:t>300m</w:t>
            </w:r>
            <w:r>
              <w:rPr>
                <w:rFonts w:eastAsia="宋体" w:cs="Times New Roman" w:hint="eastAsia"/>
                <w:szCs w:val="21"/>
              </w:rPr>
              <w:t>以浅的作业潜水员热水服、呼吸气体加热装置、潜水钟加热器连续供应热水的电加热潜水</w:t>
            </w:r>
            <w:proofErr w:type="gramStart"/>
            <w:r>
              <w:rPr>
                <w:rFonts w:eastAsia="宋体" w:cs="Times New Roman" w:hint="eastAsia"/>
                <w:szCs w:val="21"/>
              </w:rPr>
              <w:t>热水机</w:t>
            </w:r>
            <w:proofErr w:type="gramEnd"/>
            <w:r>
              <w:rPr>
                <w:rFonts w:eastAsia="宋体" w:cs="Times New Roman" w:hint="eastAsia"/>
                <w:szCs w:val="21"/>
              </w:rPr>
              <w:t>的设计、制造与验收。</w:t>
            </w:r>
          </w:p>
        </w:tc>
        <w:tc>
          <w:tcPr>
            <w:tcW w:w="1415" w:type="dxa"/>
            <w:vAlign w:val="center"/>
          </w:tcPr>
          <w:p w:rsidR="003E32CA" w:rsidRDefault="003E32CA">
            <w:pPr>
              <w:jc w:val="center"/>
              <w:rPr>
                <w:rFonts w:ascii="宋体" w:hAnsi="宋体"/>
                <w:color w:val="000000"/>
                <w:szCs w:val="21"/>
              </w:rPr>
            </w:pP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415</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szCs w:val="21"/>
              </w:rPr>
              <w:t>道路运输电子政务平台</w:t>
            </w:r>
            <w:r>
              <w:rPr>
                <w:rFonts w:ascii="宋体" w:hAnsi="宋体"/>
                <w:szCs w:val="21"/>
              </w:rPr>
              <w:t xml:space="preserve"> </w:t>
            </w:r>
            <w:r>
              <w:rPr>
                <w:rFonts w:ascii="宋体" w:hAnsi="宋体" w:hint="eastAsia"/>
                <w:szCs w:val="21"/>
              </w:rPr>
              <w:t xml:space="preserve"> </w:t>
            </w:r>
            <w:r>
              <w:rPr>
                <w:rFonts w:ascii="宋体" w:hAnsi="宋体"/>
                <w:szCs w:val="21"/>
              </w:rPr>
              <w:t>信息分类与编码</w:t>
            </w:r>
          </w:p>
        </w:tc>
        <w:tc>
          <w:tcPr>
            <w:tcW w:w="5950" w:type="dxa"/>
            <w:vAlign w:val="center"/>
          </w:tcPr>
          <w:p w:rsidR="003E32CA" w:rsidRDefault="005154E7">
            <w:pPr>
              <w:pStyle w:val="a9"/>
              <w:ind w:firstLineChars="0" w:firstLine="0"/>
              <w:rPr>
                <w:rFonts w:eastAsia="宋体" w:cs="Times New Roman"/>
                <w:szCs w:val="21"/>
              </w:rPr>
            </w:pPr>
            <w:r>
              <w:rPr>
                <w:rFonts w:eastAsia="宋体" w:cs="Times New Roman" w:hint="eastAsia"/>
                <w:szCs w:val="21"/>
              </w:rPr>
              <w:t>本标准规定了道路运输电子政务平台信息分类、编码规则、指标代码集及其他要求。</w:t>
            </w:r>
          </w:p>
          <w:p w:rsidR="003E32CA" w:rsidRDefault="005154E7">
            <w:pPr>
              <w:pStyle w:val="a9"/>
              <w:ind w:firstLineChars="0" w:firstLine="0"/>
              <w:rPr>
                <w:rFonts w:cs="Arial"/>
                <w:szCs w:val="21"/>
              </w:rPr>
            </w:pPr>
            <w:r>
              <w:rPr>
                <w:rFonts w:eastAsia="宋体" w:cs="Times New Roman" w:hint="eastAsia"/>
                <w:szCs w:val="21"/>
              </w:rPr>
              <w:t>本标准适用于道路运输电子政务平台的开发、信息处理与交换。</w:t>
            </w:r>
          </w:p>
        </w:tc>
        <w:tc>
          <w:tcPr>
            <w:tcW w:w="1415" w:type="dxa"/>
            <w:vAlign w:val="center"/>
          </w:tcPr>
          <w:p w:rsidR="003E32CA" w:rsidRDefault="005154E7">
            <w:pPr>
              <w:jc w:val="center"/>
              <w:rPr>
                <w:rFonts w:ascii="宋体" w:hAnsi="宋体"/>
                <w:color w:val="000000"/>
                <w:szCs w:val="21"/>
              </w:rPr>
            </w:pPr>
            <w:r>
              <w:rPr>
                <w:rFonts w:ascii="宋体" w:hAnsi="宋体"/>
                <w:color w:val="000000"/>
                <w:szCs w:val="21"/>
              </w:rPr>
              <w:t>JT/T</w:t>
            </w:r>
            <w:r>
              <w:rPr>
                <w:rFonts w:ascii="宋体" w:hAnsi="宋体" w:hint="eastAsia"/>
                <w:color w:val="000000"/>
                <w:szCs w:val="21"/>
              </w:rPr>
              <w:t xml:space="preserve"> 415</w:t>
            </w:r>
            <w:r>
              <w:rPr>
                <w:rFonts w:ascii="宋体" w:hAnsi="宋体" w:hint="eastAsia"/>
                <w:color w:val="000000"/>
                <w:szCs w:val="21"/>
              </w:rPr>
              <w:t>—</w:t>
            </w:r>
            <w:r>
              <w:rPr>
                <w:rFonts w:ascii="宋体" w:hAnsi="宋体" w:hint="eastAsia"/>
                <w:color w:val="000000"/>
                <w:szCs w:val="21"/>
              </w:rPr>
              <w:t>2006</w:t>
            </w: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rPr>
              <w:t>JT/T 607</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hint="eastAsia"/>
                <w:szCs w:val="21"/>
              </w:rPr>
              <w:t>高速公路可变信息标志信息的显示和管理</w:t>
            </w:r>
          </w:p>
        </w:tc>
        <w:tc>
          <w:tcPr>
            <w:tcW w:w="5950" w:type="dxa"/>
            <w:vAlign w:val="center"/>
          </w:tcPr>
          <w:p w:rsidR="003E32CA" w:rsidRDefault="005154E7">
            <w:pPr>
              <w:rPr>
                <w:rFonts w:ascii="宋体" w:hAnsi="宋体" w:cs="Arial"/>
                <w:szCs w:val="21"/>
              </w:rPr>
            </w:pPr>
            <w:r>
              <w:rPr>
                <w:rFonts w:ascii="宋体" w:hAnsi="宋体" w:cs="Arial" w:hint="eastAsia"/>
                <w:szCs w:val="21"/>
              </w:rPr>
              <w:t>本标准规定了高速公路可变信息标志的信息分类、信息显示、信息监控、信息管理、文字信息编码方法和文字信息库等要求。</w:t>
            </w:r>
          </w:p>
          <w:p w:rsidR="003E32CA" w:rsidRDefault="005154E7">
            <w:pPr>
              <w:rPr>
                <w:rFonts w:ascii="宋体" w:hAnsi="宋体" w:cs="Arial"/>
                <w:szCs w:val="21"/>
              </w:rPr>
            </w:pPr>
            <w:r>
              <w:rPr>
                <w:rFonts w:ascii="宋体" w:hAnsi="宋体" w:cs="Arial" w:hint="eastAsia"/>
                <w:szCs w:val="21"/>
              </w:rPr>
              <w:t>本标准适用于高速公路可变信息标志信息的显示和管理。</w:t>
            </w:r>
          </w:p>
        </w:tc>
        <w:tc>
          <w:tcPr>
            <w:tcW w:w="1415" w:type="dxa"/>
            <w:vAlign w:val="center"/>
          </w:tcPr>
          <w:p w:rsidR="003E32CA" w:rsidRDefault="005154E7">
            <w:pPr>
              <w:jc w:val="center"/>
              <w:rPr>
                <w:rFonts w:ascii="宋体" w:hAnsi="宋体"/>
                <w:color w:val="000000"/>
                <w:szCs w:val="21"/>
              </w:rPr>
            </w:pPr>
            <w:r>
              <w:rPr>
                <w:rFonts w:ascii="宋体" w:hAnsi="宋体"/>
                <w:color w:val="000000"/>
                <w:szCs w:val="21"/>
              </w:rPr>
              <w:t>JT/T 607</w:t>
            </w:r>
            <w:r>
              <w:rPr>
                <w:rFonts w:ascii="宋体" w:hAnsi="宋体" w:hint="eastAsia"/>
                <w:color w:val="000000"/>
                <w:szCs w:val="21"/>
              </w:rPr>
              <w:t>—</w:t>
            </w:r>
            <w:r>
              <w:rPr>
                <w:rFonts w:ascii="宋体" w:hAnsi="宋体"/>
                <w:color w:val="000000"/>
                <w:szCs w:val="21"/>
              </w:rPr>
              <w:t>2004</w:t>
            </w: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color w:val="000000"/>
                <w:szCs w:val="21"/>
                <w:lang w:val="fr-FR"/>
              </w:rPr>
              <w:t>JT/T 640</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hint="eastAsia"/>
                <w:szCs w:val="21"/>
              </w:rPr>
              <w:t>汽车维修管理信息系统技术规范</w:t>
            </w:r>
          </w:p>
        </w:tc>
        <w:tc>
          <w:tcPr>
            <w:tcW w:w="5950" w:type="dxa"/>
          </w:tcPr>
          <w:p w:rsidR="003E32CA" w:rsidRDefault="005154E7">
            <w:pPr>
              <w:rPr>
                <w:rFonts w:ascii="宋体" w:hAnsi="宋体" w:cs="Arial"/>
                <w:szCs w:val="21"/>
              </w:rPr>
            </w:pPr>
            <w:r>
              <w:rPr>
                <w:rFonts w:ascii="宋体" w:hAnsi="宋体" w:cs="Arial" w:hint="eastAsia"/>
                <w:szCs w:val="21"/>
              </w:rPr>
              <w:t>本标准规定了汽车维修管理信息系统的系统分类和数据信息、汽车维修行业管理信息系统和汽车维修企业管理信息系统等技术要求。</w:t>
            </w:r>
          </w:p>
          <w:p w:rsidR="003E32CA" w:rsidRDefault="005154E7">
            <w:pPr>
              <w:rPr>
                <w:rFonts w:ascii="宋体" w:hAnsi="宋体" w:cs="Arial"/>
                <w:szCs w:val="21"/>
              </w:rPr>
            </w:pPr>
            <w:r>
              <w:rPr>
                <w:rFonts w:ascii="宋体" w:hAnsi="宋体" w:cs="Arial" w:hint="eastAsia"/>
                <w:szCs w:val="21"/>
              </w:rPr>
              <w:t>本标准适用于汽车维修行业管理信息系统和企业管理信息系统的设计与开发，其他机动车维修管理信息系统参照使用。</w:t>
            </w:r>
          </w:p>
        </w:tc>
        <w:tc>
          <w:tcPr>
            <w:tcW w:w="1415" w:type="dxa"/>
            <w:vAlign w:val="center"/>
          </w:tcPr>
          <w:p w:rsidR="003E32CA" w:rsidRDefault="005154E7">
            <w:pPr>
              <w:jc w:val="center"/>
              <w:rPr>
                <w:rFonts w:ascii="宋体" w:hAnsi="宋体"/>
                <w:color w:val="000000"/>
                <w:szCs w:val="21"/>
              </w:rPr>
            </w:pPr>
            <w:r>
              <w:rPr>
                <w:rFonts w:ascii="宋体" w:hAnsi="宋体"/>
                <w:color w:val="000000"/>
                <w:szCs w:val="21"/>
                <w:lang w:val="fr-FR"/>
              </w:rPr>
              <w:t>JT/T 640</w:t>
            </w:r>
            <w:r>
              <w:rPr>
                <w:rFonts w:ascii="宋体" w:hAnsi="宋体" w:hint="eastAsia"/>
                <w:color w:val="000000"/>
                <w:szCs w:val="21"/>
              </w:rPr>
              <w:t>—</w:t>
            </w:r>
            <w:r>
              <w:rPr>
                <w:rFonts w:ascii="宋体" w:hAnsi="宋体"/>
                <w:color w:val="000000"/>
                <w:szCs w:val="21"/>
                <w:lang w:val="fr-FR"/>
              </w:rPr>
              <w:t>2005</w:t>
            </w: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-0</w:t>
            </w:r>
            <w:r>
              <w:rPr>
                <w:rFonts w:ascii="宋体" w:hAnsi="宋体" w:hint="eastAsia"/>
                <w:color w:val="000000"/>
                <w:szCs w:val="21"/>
              </w:rPr>
              <w:t>1</w:t>
            </w:r>
          </w:p>
        </w:tc>
      </w:tr>
      <w:tr w:rsidR="003E32CA">
        <w:trPr>
          <w:cantSplit/>
          <w:trHeight w:val="73"/>
        </w:trPr>
        <w:tc>
          <w:tcPr>
            <w:tcW w:w="734" w:type="dxa"/>
            <w:vAlign w:val="center"/>
          </w:tcPr>
          <w:p w:rsidR="003E32CA" w:rsidRDefault="003E32CA">
            <w:pPr>
              <w:numPr>
                <w:ilvl w:val="0"/>
                <w:numId w:val="1"/>
              </w:numPr>
              <w:jc w:val="center"/>
              <w:rPr>
                <w:rFonts w:ascii="宋体" w:hAnsi="宋体"/>
                <w:szCs w:val="21"/>
              </w:rPr>
            </w:pPr>
          </w:p>
        </w:tc>
        <w:tc>
          <w:tcPr>
            <w:tcW w:w="1703" w:type="dxa"/>
            <w:vAlign w:val="center"/>
          </w:tcPr>
          <w:p w:rsidR="003E32CA" w:rsidRDefault="005154E7">
            <w:pPr>
              <w:jc w:val="left"/>
              <w:rPr>
                <w:rFonts w:ascii="宋体" w:hAnsi="宋体"/>
                <w:color w:val="000000"/>
                <w:szCs w:val="21"/>
              </w:rPr>
            </w:pPr>
            <w:r>
              <w:rPr>
                <w:rFonts w:ascii="宋体" w:hAnsi="宋体" w:hint="eastAsia"/>
                <w:szCs w:val="21"/>
              </w:rPr>
              <w:t>JT/T 1026</w:t>
            </w:r>
            <w:r>
              <w:rPr>
                <w:rFonts w:ascii="宋体" w:hAnsi="宋体" w:hint="eastAsia"/>
                <w:color w:val="000000"/>
                <w:szCs w:val="21"/>
              </w:rPr>
              <w:t>—</w:t>
            </w:r>
            <w:r>
              <w:rPr>
                <w:rFonts w:ascii="宋体" w:hAnsi="宋体" w:hint="eastAsia"/>
                <w:color w:val="000000"/>
                <w:szCs w:val="21"/>
              </w:rPr>
              <w:t>2021</w:t>
            </w:r>
          </w:p>
        </w:tc>
        <w:tc>
          <w:tcPr>
            <w:tcW w:w="2694" w:type="dxa"/>
            <w:vAlign w:val="center"/>
          </w:tcPr>
          <w:p w:rsidR="003E32CA" w:rsidRDefault="005154E7">
            <w:pPr>
              <w:rPr>
                <w:rFonts w:ascii="宋体" w:hAnsi="宋体"/>
                <w:szCs w:val="21"/>
              </w:rPr>
            </w:pPr>
            <w:r>
              <w:rPr>
                <w:rFonts w:ascii="宋体" w:hAnsi="宋体" w:cs="Arial" w:hint="eastAsia"/>
                <w:szCs w:val="21"/>
              </w:rPr>
              <w:t>纯电动城市客车通用技术条件</w:t>
            </w:r>
          </w:p>
        </w:tc>
        <w:tc>
          <w:tcPr>
            <w:tcW w:w="5950" w:type="dxa"/>
            <w:vAlign w:val="center"/>
          </w:tcPr>
          <w:p w:rsidR="003E32CA" w:rsidRDefault="005154E7">
            <w:pPr>
              <w:pStyle w:val="a9"/>
              <w:ind w:firstLineChars="0" w:firstLine="0"/>
              <w:rPr>
                <w:rFonts w:eastAsia="宋体" w:cs="Arial"/>
                <w:szCs w:val="21"/>
              </w:rPr>
            </w:pPr>
            <w:r>
              <w:rPr>
                <w:rFonts w:eastAsia="宋体" w:cs="Arial"/>
                <w:szCs w:val="21"/>
              </w:rPr>
              <w:t>本标准规定了纯电动城市客车的技术要求、</w:t>
            </w:r>
            <w:r>
              <w:rPr>
                <w:rFonts w:eastAsia="宋体" w:cs="Arial" w:hint="eastAsia"/>
                <w:szCs w:val="21"/>
              </w:rPr>
              <w:t>检测方法</w:t>
            </w:r>
            <w:r>
              <w:rPr>
                <w:rFonts w:eastAsia="宋体" w:cs="Arial"/>
                <w:szCs w:val="21"/>
              </w:rPr>
              <w:t>。</w:t>
            </w:r>
          </w:p>
          <w:p w:rsidR="003E32CA" w:rsidRDefault="005154E7">
            <w:pPr>
              <w:rPr>
                <w:rFonts w:ascii="宋体" w:hAnsi="宋体" w:cs="Arial"/>
                <w:szCs w:val="21"/>
              </w:rPr>
            </w:pPr>
            <w:r>
              <w:rPr>
                <w:rFonts w:ascii="宋体" w:hAnsi="宋体" w:cs="Arial"/>
                <w:szCs w:val="21"/>
              </w:rPr>
              <w:t>本标准适用于</w:t>
            </w:r>
            <w:r>
              <w:rPr>
                <w:rFonts w:ascii="宋体" w:hAnsi="宋体" w:cs="Arial"/>
                <w:szCs w:val="21"/>
              </w:rPr>
              <w:t>M</w:t>
            </w:r>
            <w:r>
              <w:rPr>
                <w:rFonts w:ascii="宋体" w:hAnsi="宋体" w:cs="Arial"/>
                <w:szCs w:val="21"/>
                <w:vertAlign w:val="subscript"/>
              </w:rPr>
              <w:t>2</w:t>
            </w:r>
            <w:r>
              <w:rPr>
                <w:rFonts w:ascii="宋体" w:hAnsi="宋体" w:cs="Arial"/>
                <w:szCs w:val="21"/>
              </w:rPr>
              <w:t>类和</w:t>
            </w:r>
            <w:r>
              <w:rPr>
                <w:rFonts w:ascii="宋体" w:hAnsi="宋体" w:cs="Arial"/>
                <w:szCs w:val="21"/>
              </w:rPr>
              <w:t>M</w:t>
            </w:r>
            <w:r>
              <w:rPr>
                <w:rFonts w:ascii="宋体" w:hAnsi="宋体" w:cs="Arial"/>
                <w:szCs w:val="21"/>
                <w:vertAlign w:val="subscript"/>
              </w:rPr>
              <w:t>3</w:t>
            </w:r>
            <w:r>
              <w:rPr>
                <w:rFonts w:ascii="宋体" w:hAnsi="宋体" w:cs="Arial"/>
                <w:szCs w:val="21"/>
              </w:rPr>
              <w:t>类中</w:t>
            </w:r>
            <w:r>
              <w:rPr>
                <w:rFonts w:ascii="宋体" w:hAnsi="宋体" w:cs="Arial"/>
                <w:szCs w:val="21"/>
              </w:rPr>
              <w:t>A</w:t>
            </w:r>
            <w:r>
              <w:rPr>
                <w:rFonts w:ascii="宋体" w:hAnsi="宋体" w:cs="Arial"/>
                <w:szCs w:val="21"/>
              </w:rPr>
              <w:t>级、</w:t>
            </w:r>
            <w:r>
              <w:rPr>
                <w:rFonts w:ascii="宋体" w:hAnsi="宋体" w:cs="Arial"/>
                <w:szCs w:val="21"/>
              </w:rPr>
              <w:t>I</w:t>
            </w:r>
            <w:r>
              <w:rPr>
                <w:rFonts w:ascii="宋体" w:hAnsi="宋体" w:cs="Arial"/>
                <w:szCs w:val="21"/>
              </w:rPr>
              <w:t>级和</w:t>
            </w:r>
            <w:r>
              <w:rPr>
                <w:rFonts w:ascii="宋体" w:hAnsi="宋体" w:cs="Arial"/>
                <w:szCs w:val="21"/>
              </w:rPr>
              <w:t>II</w:t>
            </w:r>
            <w:proofErr w:type="gramStart"/>
            <w:r>
              <w:rPr>
                <w:rFonts w:ascii="宋体" w:hAnsi="宋体" w:cs="Arial"/>
                <w:szCs w:val="21"/>
              </w:rPr>
              <w:t>级纯电动</w:t>
            </w:r>
            <w:proofErr w:type="gramEnd"/>
            <w:r>
              <w:rPr>
                <w:rFonts w:ascii="宋体" w:hAnsi="宋体" w:cs="Arial"/>
                <w:szCs w:val="21"/>
              </w:rPr>
              <w:t>城市客车</w:t>
            </w:r>
            <w:r>
              <w:rPr>
                <w:rFonts w:ascii="宋体" w:hAnsi="宋体" w:cs="Arial" w:hint="eastAsia"/>
                <w:szCs w:val="21"/>
              </w:rPr>
              <w:t>。</w:t>
            </w:r>
          </w:p>
        </w:tc>
        <w:tc>
          <w:tcPr>
            <w:tcW w:w="1415" w:type="dxa"/>
            <w:vAlign w:val="center"/>
          </w:tcPr>
          <w:p w:rsidR="003E32CA" w:rsidRDefault="005154E7">
            <w:pPr>
              <w:jc w:val="center"/>
              <w:rPr>
                <w:rFonts w:ascii="宋体" w:hAnsi="宋体"/>
                <w:color w:val="000000"/>
                <w:szCs w:val="21"/>
              </w:rPr>
            </w:pPr>
            <w:r>
              <w:rPr>
                <w:rFonts w:ascii="宋体" w:hAnsi="宋体"/>
                <w:color w:val="000000"/>
                <w:szCs w:val="21"/>
              </w:rPr>
              <w:t>JT/T 1026—2016</w:t>
            </w:r>
          </w:p>
        </w:tc>
        <w:tc>
          <w:tcPr>
            <w:tcW w:w="1544" w:type="dxa"/>
            <w:vAlign w:val="center"/>
          </w:tcPr>
          <w:p w:rsidR="003E32CA" w:rsidRDefault="005154E7">
            <w:pPr>
              <w:jc w:val="center"/>
              <w:rPr>
                <w:rFonts w:ascii="宋体" w:hAnsi="宋体"/>
                <w:color w:val="000000"/>
                <w:szCs w:val="21"/>
              </w:rPr>
            </w:pPr>
            <w:r>
              <w:rPr>
                <w:rFonts w:ascii="宋体" w:hAnsi="宋体" w:hint="eastAsia"/>
                <w:color w:val="000000"/>
                <w:szCs w:val="21"/>
              </w:rPr>
              <w:t>2022-0</w:t>
            </w:r>
            <w:r>
              <w:rPr>
                <w:rFonts w:ascii="宋体" w:hAnsi="宋体" w:hint="eastAsia"/>
                <w:color w:val="000000"/>
                <w:szCs w:val="21"/>
              </w:rPr>
              <w:t>4</w:t>
            </w:r>
            <w:r>
              <w:rPr>
                <w:rFonts w:ascii="宋体" w:hAnsi="宋体" w:hint="eastAsia"/>
                <w:color w:val="000000"/>
                <w:szCs w:val="21"/>
              </w:rPr>
              <w:t>-0</w:t>
            </w:r>
            <w:r>
              <w:rPr>
                <w:rFonts w:ascii="宋体" w:hAnsi="宋体" w:hint="eastAsia"/>
                <w:color w:val="000000"/>
                <w:szCs w:val="21"/>
              </w:rPr>
              <w:t>1</w:t>
            </w:r>
          </w:p>
        </w:tc>
      </w:tr>
    </w:tbl>
    <w:p w:rsidR="003E32CA" w:rsidRDefault="003E32CA"/>
    <w:p w:rsidR="003E32CA" w:rsidRDefault="003E32CA"/>
    <w:sectPr w:rsidR="003E32C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F11FF"/>
    <w:multiLevelType w:val="multilevel"/>
    <w:tmpl w:val="6C2F11FF"/>
    <w:lvl w:ilvl="0">
      <w:start w:val="1"/>
      <w:numFmt w:val="decimal"/>
      <w:lvlText w:val="%1"/>
      <w:lvlJc w:val="left"/>
      <w:pPr>
        <w:ind w:left="840"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68B"/>
    <w:rsid w:val="0000219B"/>
    <w:rsid w:val="00003124"/>
    <w:rsid w:val="000044B3"/>
    <w:rsid w:val="000053AE"/>
    <w:rsid w:val="00007672"/>
    <w:rsid w:val="00010956"/>
    <w:rsid w:val="000114D0"/>
    <w:rsid w:val="00011C43"/>
    <w:rsid w:val="00011CA3"/>
    <w:rsid w:val="00015459"/>
    <w:rsid w:val="00023454"/>
    <w:rsid w:val="00026610"/>
    <w:rsid w:val="000274A9"/>
    <w:rsid w:val="00027A6B"/>
    <w:rsid w:val="0003189D"/>
    <w:rsid w:val="000358C3"/>
    <w:rsid w:val="00036CC8"/>
    <w:rsid w:val="00043CDC"/>
    <w:rsid w:val="00045B9B"/>
    <w:rsid w:val="000554DB"/>
    <w:rsid w:val="00063020"/>
    <w:rsid w:val="0006572D"/>
    <w:rsid w:val="000673FB"/>
    <w:rsid w:val="00072C87"/>
    <w:rsid w:val="000732E0"/>
    <w:rsid w:val="000761C2"/>
    <w:rsid w:val="000818F6"/>
    <w:rsid w:val="00082944"/>
    <w:rsid w:val="0008386C"/>
    <w:rsid w:val="00084129"/>
    <w:rsid w:val="000853DA"/>
    <w:rsid w:val="00094AFD"/>
    <w:rsid w:val="00094B30"/>
    <w:rsid w:val="000A176C"/>
    <w:rsid w:val="000A3048"/>
    <w:rsid w:val="000A47DB"/>
    <w:rsid w:val="000A6F47"/>
    <w:rsid w:val="000A7065"/>
    <w:rsid w:val="000A7534"/>
    <w:rsid w:val="000B1629"/>
    <w:rsid w:val="000B545B"/>
    <w:rsid w:val="000B6BB7"/>
    <w:rsid w:val="000B6E48"/>
    <w:rsid w:val="000C00D9"/>
    <w:rsid w:val="000C03C0"/>
    <w:rsid w:val="000C3402"/>
    <w:rsid w:val="000C71E4"/>
    <w:rsid w:val="000C758E"/>
    <w:rsid w:val="000D02AE"/>
    <w:rsid w:val="000D367D"/>
    <w:rsid w:val="000D4DF3"/>
    <w:rsid w:val="000D52FE"/>
    <w:rsid w:val="000E0B8A"/>
    <w:rsid w:val="000E36FA"/>
    <w:rsid w:val="000E582A"/>
    <w:rsid w:val="000E59C4"/>
    <w:rsid w:val="000E6465"/>
    <w:rsid w:val="000F68FF"/>
    <w:rsid w:val="000F75CE"/>
    <w:rsid w:val="0010673D"/>
    <w:rsid w:val="0010680C"/>
    <w:rsid w:val="00107047"/>
    <w:rsid w:val="001117BE"/>
    <w:rsid w:val="00111D8A"/>
    <w:rsid w:val="00112D08"/>
    <w:rsid w:val="001133A7"/>
    <w:rsid w:val="00116350"/>
    <w:rsid w:val="0011777F"/>
    <w:rsid w:val="001214B1"/>
    <w:rsid w:val="00122B92"/>
    <w:rsid w:val="00123E79"/>
    <w:rsid w:val="001318AC"/>
    <w:rsid w:val="0013205D"/>
    <w:rsid w:val="0013220D"/>
    <w:rsid w:val="00132452"/>
    <w:rsid w:val="00135DC9"/>
    <w:rsid w:val="001370BB"/>
    <w:rsid w:val="00140D63"/>
    <w:rsid w:val="00142226"/>
    <w:rsid w:val="00144348"/>
    <w:rsid w:val="001454E1"/>
    <w:rsid w:val="00147833"/>
    <w:rsid w:val="00150174"/>
    <w:rsid w:val="001507D8"/>
    <w:rsid w:val="001525CB"/>
    <w:rsid w:val="001535AF"/>
    <w:rsid w:val="0015673C"/>
    <w:rsid w:val="00160026"/>
    <w:rsid w:val="00162AA6"/>
    <w:rsid w:val="00162C72"/>
    <w:rsid w:val="00165FCD"/>
    <w:rsid w:val="001668AC"/>
    <w:rsid w:val="00167474"/>
    <w:rsid w:val="00170AD6"/>
    <w:rsid w:val="00172E68"/>
    <w:rsid w:val="00174A90"/>
    <w:rsid w:val="00176C2E"/>
    <w:rsid w:val="00181413"/>
    <w:rsid w:val="001850CA"/>
    <w:rsid w:val="00186EDD"/>
    <w:rsid w:val="0019142C"/>
    <w:rsid w:val="00194F67"/>
    <w:rsid w:val="001A4535"/>
    <w:rsid w:val="001A73E0"/>
    <w:rsid w:val="001A7FF8"/>
    <w:rsid w:val="001B07D3"/>
    <w:rsid w:val="001B4356"/>
    <w:rsid w:val="001B5A87"/>
    <w:rsid w:val="001C0FD6"/>
    <w:rsid w:val="001C5547"/>
    <w:rsid w:val="001C7706"/>
    <w:rsid w:val="001D0521"/>
    <w:rsid w:val="001E59FE"/>
    <w:rsid w:val="001E64BF"/>
    <w:rsid w:val="001E71B6"/>
    <w:rsid w:val="001E7DAA"/>
    <w:rsid w:val="001F7943"/>
    <w:rsid w:val="0021144B"/>
    <w:rsid w:val="00211A41"/>
    <w:rsid w:val="00213605"/>
    <w:rsid w:val="00217466"/>
    <w:rsid w:val="002258A0"/>
    <w:rsid w:val="00242460"/>
    <w:rsid w:val="00250C02"/>
    <w:rsid w:val="0025267C"/>
    <w:rsid w:val="002557AE"/>
    <w:rsid w:val="00256F6D"/>
    <w:rsid w:val="002616E0"/>
    <w:rsid w:val="0026599E"/>
    <w:rsid w:val="00266FC9"/>
    <w:rsid w:val="00267AF3"/>
    <w:rsid w:val="002715FB"/>
    <w:rsid w:val="002817E8"/>
    <w:rsid w:val="0028338E"/>
    <w:rsid w:val="0028592C"/>
    <w:rsid w:val="00285DA3"/>
    <w:rsid w:val="00291BBA"/>
    <w:rsid w:val="002932B3"/>
    <w:rsid w:val="002939B3"/>
    <w:rsid w:val="002973BC"/>
    <w:rsid w:val="002A321E"/>
    <w:rsid w:val="002A4517"/>
    <w:rsid w:val="002A7517"/>
    <w:rsid w:val="002B25F1"/>
    <w:rsid w:val="002B3A3B"/>
    <w:rsid w:val="002B6C59"/>
    <w:rsid w:val="002B79BD"/>
    <w:rsid w:val="002C4C14"/>
    <w:rsid w:val="002D008B"/>
    <w:rsid w:val="002E1546"/>
    <w:rsid w:val="002E4DDA"/>
    <w:rsid w:val="002E546B"/>
    <w:rsid w:val="002E624E"/>
    <w:rsid w:val="002E6B05"/>
    <w:rsid w:val="002F0757"/>
    <w:rsid w:val="002F09D0"/>
    <w:rsid w:val="002F10F8"/>
    <w:rsid w:val="002F1CA4"/>
    <w:rsid w:val="002F3B0A"/>
    <w:rsid w:val="002F6BB9"/>
    <w:rsid w:val="002F7EE6"/>
    <w:rsid w:val="003025B0"/>
    <w:rsid w:val="00305DAB"/>
    <w:rsid w:val="003110FF"/>
    <w:rsid w:val="0031159F"/>
    <w:rsid w:val="00313B6B"/>
    <w:rsid w:val="0031577A"/>
    <w:rsid w:val="003202E9"/>
    <w:rsid w:val="0032040F"/>
    <w:rsid w:val="00322AA3"/>
    <w:rsid w:val="00324303"/>
    <w:rsid w:val="003253CF"/>
    <w:rsid w:val="00327B0A"/>
    <w:rsid w:val="00331D0B"/>
    <w:rsid w:val="003323B8"/>
    <w:rsid w:val="003334F2"/>
    <w:rsid w:val="00335EE1"/>
    <w:rsid w:val="003363D5"/>
    <w:rsid w:val="00337E78"/>
    <w:rsid w:val="0034116B"/>
    <w:rsid w:val="00342B5E"/>
    <w:rsid w:val="003446DB"/>
    <w:rsid w:val="00347F78"/>
    <w:rsid w:val="0035107A"/>
    <w:rsid w:val="00353927"/>
    <w:rsid w:val="00354518"/>
    <w:rsid w:val="00362D19"/>
    <w:rsid w:val="003657B1"/>
    <w:rsid w:val="00366104"/>
    <w:rsid w:val="003668F4"/>
    <w:rsid w:val="003671E0"/>
    <w:rsid w:val="003676B1"/>
    <w:rsid w:val="0037152E"/>
    <w:rsid w:val="00373CCE"/>
    <w:rsid w:val="0037497B"/>
    <w:rsid w:val="00382252"/>
    <w:rsid w:val="00384A3B"/>
    <w:rsid w:val="00384D03"/>
    <w:rsid w:val="00390AA1"/>
    <w:rsid w:val="00392EE5"/>
    <w:rsid w:val="003932E5"/>
    <w:rsid w:val="00394D99"/>
    <w:rsid w:val="003A0DAA"/>
    <w:rsid w:val="003A49FD"/>
    <w:rsid w:val="003B397A"/>
    <w:rsid w:val="003B5DE0"/>
    <w:rsid w:val="003C1032"/>
    <w:rsid w:val="003C29F5"/>
    <w:rsid w:val="003C368A"/>
    <w:rsid w:val="003D6036"/>
    <w:rsid w:val="003D6D71"/>
    <w:rsid w:val="003D7DF7"/>
    <w:rsid w:val="003E2739"/>
    <w:rsid w:val="003E32CA"/>
    <w:rsid w:val="003E4248"/>
    <w:rsid w:val="003E6B91"/>
    <w:rsid w:val="003F4B3A"/>
    <w:rsid w:val="003F4D4C"/>
    <w:rsid w:val="00403245"/>
    <w:rsid w:val="004051F5"/>
    <w:rsid w:val="00406204"/>
    <w:rsid w:val="004066C8"/>
    <w:rsid w:val="00407B8E"/>
    <w:rsid w:val="00407C2D"/>
    <w:rsid w:val="00407CA3"/>
    <w:rsid w:val="004137EE"/>
    <w:rsid w:val="00422731"/>
    <w:rsid w:val="004239FA"/>
    <w:rsid w:val="00427578"/>
    <w:rsid w:val="00430809"/>
    <w:rsid w:val="00440E6F"/>
    <w:rsid w:val="00443362"/>
    <w:rsid w:val="0045083F"/>
    <w:rsid w:val="00450DF5"/>
    <w:rsid w:val="004605A0"/>
    <w:rsid w:val="00460C54"/>
    <w:rsid w:val="0046126B"/>
    <w:rsid w:val="00461B5B"/>
    <w:rsid w:val="004719E7"/>
    <w:rsid w:val="00472BB0"/>
    <w:rsid w:val="00474A7B"/>
    <w:rsid w:val="004800D3"/>
    <w:rsid w:val="00481619"/>
    <w:rsid w:val="00482AD9"/>
    <w:rsid w:val="00484995"/>
    <w:rsid w:val="004851A9"/>
    <w:rsid w:val="00486869"/>
    <w:rsid w:val="00492496"/>
    <w:rsid w:val="00497960"/>
    <w:rsid w:val="004A2144"/>
    <w:rsid w:val="004A39B6"/>
    <w:rsid w:val="004A52A2"/>
    <w:rsid w:val="004A719F"/>
    <w:rsid w:val="004B12F7"/>
    <w:rsid w:val="004B587F"/>
    <w:rsid w:val="004C2378"/>
    <w:rsid w:val="004C3629"/>
    <w:rsid w:val="004C75BD"/>
    <w:rsid w:val="004D09F0"/>
    <w:rsid w:val="004D1C9D"/>
    <w:rsid w:val="004E4018"/>
    <w:rsid w:val="004E6D26"/>
    <w:rsid w:val="004E6FC5"/>
    <w:rsid w:val="004F2E23"/>
    <w:rsid w:val="004F515E"/>
    <w:rsid w:val="004F5B65"/>
    <w:rsid w:val="00502E48"/>
    <w:rsid w:val="005051E1"/>
    <w:rsid w:val="00506A0F"/>
    <w:rsid w:val="00507DFA"/>
    <w:rsid w:val="00511BC6"/>
    <w:rsid w:val="00511E2E"/>
    <w:rsid w:val="00512C10"/>
    <w:rsid w:val="00512C18"/>
    <w:rsid w:val="005134FA"/>
    <w:rsid w:val="00513CAF"/>
    <w:rsid w:val="00514070"/>
    <w:rsid w:val="005149C6"/>
    <w:rsid w:val="005154E7"/>
    <w:rsid w:val="005210B7"/>
    <w:rsid w:val="00525640"/>
    <w:rsid w:val="00525F5C"/>
    <w:rsid w:val="00527320"/>
    <w:rsid w:val="00530408"/>
    <w:rsid w:val="0053420C"/>
    <w:rsid w:val="00534390"/>
    <w:rsid w:val="00535849"/>
    <w:rsid w:val="0053709F"/>
    <w:rsid w:val="00540B99"/>
    <w:rsid w:val="00540EBC"/>
    <w:rsid w:val="0054146B"/>
    <w:rsid w:val="00544A4F"/>
    <w:rsid w:val="00545872"/>
    <w:rsid w:val="00545DA7"/>
    <w:rsid w:val="00547696"/>
    <w:rsid w:val="005514B0"/>
    <w:rsid w:val="00553A88"/>
    <w:rsid w:val="00554E7C"/>
    <w:rsid w:val="00556162"/>
    <w:rsid w:val="00556F04"/>
    <w:rsid w:val="00567CD2"/>
    <w:rsid w:val="005719D4"/>
    <w:rsid w:val="00573FAB"/>
    <w:rsid w:val="00576AC0"/>
    <w:rsid w:val="00581503"/>
    <w:rsid w:val="00582FFD"/>
    <w:rsid w:val="00585348"/>
    <w:rsid w:val="005868C3"/>
    <w:rsid w:val="00586A9D"/>
    <w:rsid w:val="00590965"/>
    <w:rsid w:val="00590C67"/>
    <w:rsid w:val="00595790"/>
    <w:rsid w:val="00595924"/>
    <w:rsid w:val="005A1D97"/>
    <w:rsid w:val="005A36D9"/>
    <w:rsid w:val="005A45F9"/>
    <w:rsid w:val="005A5F2B"/>
    <w:rsid w:val="005B04A7"/>
    <w:rsid w:val="005B0777"/>
    <w:rsid w:val="005B39B0"/>
    <w:rsid w:val="005B3F3C"/>
    <w:rsid w:val="005C0538"/>
    <w:rsid w:val="005C1F44"/>
    <w:rsid w:val="005C5555"/>
    <w:rsid w:val="005C62BC"/>
    <w:rsid w:val="005C643C"/>
    <w:rsid w:val="005C6F9E"/>
    <w:rsid w:val="005D026D"/>
    <w:rsid w:val="005D1BB6"/>
    <w:rsid w:val="005D1C4E"/>
    <w:rsid w:val="005D6519"/>
    <w:rsid w:val="005D6D12"/>
    <w:rsid w:val="005E01CD"/>
    <w:rsid w:val="005F2A2E"/>
    <w:rsid w:val="005F2E15"/>
    <w:rsid w:val="005F5066"/>
    <w:rsid w:val="00601831"/>
    <w:rsid w:val="00601C86"/>
    <w:rsid w:val="00605B05"/>
    <w:rsid w:val="0060704D"/>
    <w:rsid w:val="00615184"/>
    <w:rsid w:val="006166B7"/>
    <w:rsid w:val="006220D1"/>
    <w:rsid w:val="0062647E"/>
    <w:rsid w:val="00632EAD"/>
    <w:rsid w:val="00633A58"/>
    <w:rsid w:val="00634DE5"/>
    <w:rsid w:val="006354BF"/>
    <w:rsid w:val="0064067A"/>
    <w:rsid w:val="0064286D"/>
    <w:rsid w:val="00644A0E"/>
    <w:rsid w:val="00660608"/>
    <w:rsid w:val="00660FA7"/>
    <w:rsid w:val="00661C70"/>
    <w:rsid w:val="006742A6"/>
    <w:rsid w:val="00674786"/>
    <w:rsid w:val="0067599F"/>
    <w:rsid w:val="00684D02"/>
    <w:rsid w:val="00694638"/>
    <w:rsid w:val="00695D8A"/>
    <w:rsid w:val="006A2DF0"/>
    <w:rsid w:val="006B15C5"/>
    <w:rsid w:val="006B531E"/>
    <w:rsid w:val="006B6BC8"/>
    <w:rsid w:val="006B6D33"/>
    <w:rsid w:val="006C1116"/>
    <w:rsid w:val="006C41A1"/>
    <w:rsid w:val="006C6BFD"/>
    <w:rsid w:val="006D03F5"/>
    <w:rsid w:val="006D182C"/>
    <w:rsid w:val="006D5298"/>
    <w:rsid w:val="006D79D0"/>
    <w:rsid w:val="006E568B"/>
    <w:rsid w:val="006E661D"/>
    <w:rsid w:val="006E731B"/>
    <w:rsid w:val="006F12B1"/>
    <w:rsid w:val="006F1926"/>
    <w:rsid w:val="006F5E92"/>
    <w:rsid w:val="006F6EAA"/>
    <w:rsid w:val="00700F82"/>
    <w:rsid w:val="007041B9"/>
    <w:rsid w:val="007049ED"/>
    <w:rsid w:val="00706583"/>
    <w:rsid w:val="00715A33"/>
    <w:rsid w:val="007160D4"/>
    <w:rsid w:val="007203B3"/>
    <w:rsid w:val="0072216B"/>
    <w:rsid w:val="00726AA1"/>
    <w:rsid w:val="007316C4"/>
    <w:rsid w:val="00732254"/>
    <w:rsid w:val="00734D63"/>
    <w:rsid w:val="007372AE"/>
    <w:rsid w:val="00740D8B"/>
    <w:rsid w:val="0074301D"/>
    <w:rsid w:val="0074413D"/>
    <w:rsid w:val="007443C1"/>
    <w:rsid w:val="00744D01"/>
    <w:rsid w:val="0074648A"/>
    <w:rsid w:val="00746D63"/>
    <w:rsid w:val="00747F29"/>
    <w:rsid w:val="00757D4B"/>
    <w:rsid w:val="007609F1"/>
    <w:rsid w:val="00761097"/>
    <w:rsid w:val="0076301D"/>
    <w:rsid w:val="00767EA4"/>
    <w:rsid w:val="00771CF0"/>
    <w:rsid w:val="0077245C"/>
    <w:rsid w:val="007757D9"/>
    <w:rsid w:val="00775D52"/>
    <w:rsid w:val="007768C2"/>
    <w:rsid w:val="0078119C"/>
    <w:rsid w:val="00783070"/>
    <w:rsid w:val="007845D9"/>
    <w:rsid w:val="00785425"/>
    <w:rsid w:val="00786372"/>
    <w:rsid w:val="00793963"/>
    <w:rsid w:val="007A04E8"/>
    <w:rsid w:val="007A0A44"/>
    <w:rsid w:val="007A7F6A"/>
    <w:rsid w:val="007B160D"/>
    <w:rsid w:val="007B37CC"/>
    <w:rsid w:val="007B76C4"/>
    <w:rsid w:val="007C203E"/>
    <w:rsid w:val="007C7335"/>
    <w:rsid w:val="007D2D82"/>
    <w:rsid w:val="007D40F3"/>
    <w:rsid w:val="007D65B8"/>
    <w:rsid w:val="007D7BB6"/>
    <w:rsid w:val="007E02DB"/>
    <w:rsid w:val="007E044C"/>
    <w:rsid w:val="007E389C"/>
    <w:rsid w:val="007E4453"/>
    <w:rsid w:val="007E62DD"/>
    <w:rsid w:val="007F05C5"/>
    <w:rsid w:val="007F1EEE"/>
    <w:rsid w:val="007F3E95"/>
    <w:rsid w:val="007F5341"/>
    <w:rsid w:val="007F537A"/>
    <w:rsid w:val="008019D2"/>
    <w:rsid w:val="0080279D"/>
    <w:rsid w:val="00805EC8"/>
    <w:rsid w:val="0081086E"/>
    <w:rsid w:val="00810A5F"/>
    <w:rsid w:val="00812EF7"/>
    <w:rsid w:val="008143D5"/>
    <w:rsid w:val="008206ED"/>
    <w:rsid w:val="00822D28"/>
    <w:rsid w:val="00823A8D"/>
    <w:rsid w:val="008324F9"/>
    <w:rsid w:val="008335B3"/>
    <w:rsid w:val="008344FB"/>
    <w:rsid w:val="00834C56"/>
    <w:rsid w:val="0083649F"/>
    <w:rsid w:val="00845C0B"/>
    <w:rsid w:val="00846A88"/>
    <w:rsid w:val="00851ADA"/>
    <w:rsid w:val="008604AF"/>
    <w:rsid w:val="008609B8"/>
    <w:rsid w:val="00864E5C"/>
    <w:rsid w:val="00866471"/>
    <w:rsid w:val="00870A80"/>
    <w:rsid w:val="00870E41"/>
    <w:rsid w:val="00880B86"/>
    <w:rsid w:val="0088186F"/>
    <w:rsid w:val="00885292"/>
    <w:rsid w:val="00891843"/>
    <w:rsid w:val="00893AAF"/>
    <w:rsid w:val="008947E9"/>
    <w:rsid w:val="00897775"/>
    <w:rsid w:val="008A227A"/>
    <w:rsid w:val="008A2771"/>
    <w:rsid w:val="008A2E33"/>
    <w:rsid w:val="008A49D0"/>
    <w:rsid w:val="008A587A"/>
    <w:rsid w:val="008A78B7"/>
    <w:rsid w:val="008B3190"/>
    <w:rsid w:val="008B5AC2"/>
    <w:rsid w:val="008C0548"/>
    <w:rsid w:val="008C5DF7"/>
    <w:rsid w:val="008D3A27"/>
    <w:rsid w:val="008D3DA9"/>
    <w:rsid w:val="008D3F41"/>
    <w:rsid w:val="008D5300"/>
    <w:rsid w:val="008D5BDA"/>
    <w:rsid w:val="008E25D9"/>
    <w:rsid w:val="008E419B"/>
    <w:rsid w:val="008E6220"/>
    <w:rsid w:val="008E63B6"/>
    <w:rsid w:val="008E693F"/>
    <w:rsid w:val="008E6BE3"/>
    <w:rsid w:val="008E7352"/>
    <w:rsid w:val="008F164F"/>
    <w:rsid w:val="008F1A35"/>
    <w:rsid w:val="008F5969"/>
    <w:rsid w:val="008F5A0C"/>
    <w:rsid w:val="009000E6"/>
    <w:rsid w:val="00902C2A"/>
    <w:rsid w:val="00903198"/>
    <w:rsid w:val="00905F13"/>
    <w:rsid w:val="009139AB"/>
    <w:rsid w:val="00915B11"/>
    <w:rsid w:val="00934BAA"/>
    <w:rsid w:val="00935719"/>
    <w:rsid w:val="00935F26"/>
    <w:rsid w:val="0093602E"/>
    <w:rsid w:val="00941ABF"/>
    <w:rsid w:val="00946B6C"/>
    <w:rsid w:val="009470A6"/>
    <w:rsid w:val="0095185C"/>
    <w:rsid w:val="00955875"/>
    <w:rsid w:val="0095772D"/>
    <w:rsid w:val="00963423"/>
    <w:rsid w:val="00965352"/>
    <w:rsid w:val="00971B8C"/>
    <w:rsid w:val="00973A78"/>
    <w:rsid w:val="009748AF"/>
    <w:rsid w:val="009862A3"/>
    <w:rsid w:val="00990F57"/>
    <w:rsid w:val="00997295"/>
    <w:rsid w:val="009A0229"/>
    <w:rsid w:val="009A19A0"/>
    <w:rsid w:val="009A36CC"/>
    <w:rsid w:val="009A43C4"/>
    <w:rsid w:val="009A4BEB"/>
    <w:rsid w:val="009A713A"/>
    <w:rsid w:val="009B1590"/>
    <w:rsid w:val="009C343A"/>
    <w:rsid w:val="009D0544"/>
    <w:rsid w:val="009D0FE2"/>
    <w:rsid w:val="009D5999"/>
    <w:rsid w:val="009D60C0"/>
    <w:rsid w:val="009D6737"/>
    <w:rsid w:val="009E599D"/>
    <w:rsid w:val="009E6D8D"/>
    <w:rsid w:val="009E7BE6"/>
    <w:rsid w:val="009F025A"/>
    <w:rsid w:val="009F1771"/>
    <w:rsid w:val="009F1B60"/>
    <w:rsid w:val="009F3BD1"/>
    <w:rsid w:val="009F516A"/>
    <w:rsid w:val="009F6744"/>
    <w:rsid w:val="00A001B6"/>
    <w:rsid w:val="00A00E16"/>
    <w:rsid w:val="00A07629"/>
    <w:rsid w:val="00A11C4B"/>
    <w:rsid w:val="00A13650"/>
    <w:rsid w:val="00A1667B"/>
    <w:rsid w:val="00A16EC2"/>
    <w:rsid w:val="00A20530"/>
    <w:rsid w:val="00A2128A"/>
    <w:rsid w:val="00A31DA4"/>
    <w:rsid w:val="00A337AC"/>
    <w:rsid w:val="00A337C8"/>
    <w:rsid w:val="00A41C55"/>
    <w:rsid w:val="00A454FE"/>
    <w:rsid w:val="00A46799"/>
    <w:rsid w:val="00A47FDC"/>
    <w:rsid w:val="00A600CF"/>
    <w:rsid w:val="00A60A08"/>
    <w:rsid w:val="00A60DE3"/>
    <w:rsid w:val="00A60F02"/>
    <w:rsid w:val="00A62348"/>
    <w:rsid w:val="00A63731"/>
    <w:rsid w:val="00A63BB0"/>
    <w:rsid w:val="00A663A6"/>
    <w:rsid w:val="00A75731"/>
    <w:rsid w:val="00A761A7"/>
    <w:rsid w:val="00A822C6"/>
    <w:rsid w:val="00A8358A"/>
    <w:rsid w:val="00A83EA8"/>
    <w:rsid w:val="00A842B0"/>
    <w:rsid w:val="00A84696"/>
    <w:rsid w:val="00A84966"/>
    <w:rsid w:val="00A8669D"/>
    <w:rsid w:val="00A950A3"/>
    <w:rsid w:val="00AA3B70"/>
    <w:rsid w:val="00AA3F92"/>
    <w:rsid w:val="00AA5C83"/>
    <w:rsid w:val="00AA6374"/>
    <w:rsid w:val="00AC3949"/>
    <w:rsid w:val="00AC4A3A"/>
    <w:rsid w:val="00AC7668"/>
    <w:rsid w:val="00AD2B09"/>
    <w:rsid w:val="00AD4CBA"/>
    <w:rsid w:val="00AD7724"/>
    <w:rsid w:val="00AE2840"/>
    <w:rsid w:val="00AE36DD"/>
    <w:rsid w:val="00AE496A"/>
    <w:rsid w:val="00AE7EFC"/>
    <w:rsid w:val="00AF1164"/>
    <w:rsid w:val="00AF19AC"/>
    <w:rsid w:val="00AF2B50"/>
    <w:rsid w:val="00AF687E"/>
    <w:rsid w:val="00B006ED"/>
    <w:rsid w:val="00B011F7"/>
    <w:rsid w:val="00B1342B"/>
    <w:rsid w:val="00B168FD"/>
    <w:rsid w:val="00B17BD8"/>
    <w:rsid w:val="00B217DC"/>
    <w:rsid w:val="00B22E58"/>
    <w:rsid w:val="00B27548"/>
    <w:rsid w:val="00B361F9"/>
    <w:rsid w:val="00B37CD5"/>
    <w:rsid w:val="00B410C6"/>
    <w:rsid w:val="00B4213C"/>
    <w:rsid w:val="00B46ED5"/>
    <w:rsid w:val="00B471ED"/>
    <w:rsid w:val="00B5326B"/>
    <w:rsid w:val="00B57C5E"/>
    <w:rsid w:val="00B61084"/>
    <w:rsid w:val="00B615BB"/>
    <w:rsid w:val="00B66672"/>
    <w:rsid w:val="00B70C38"/>
    <w:rsid w:val="00B71A58"/>
    <w:rsid w:val="00B71DE9"/>
    <w:rsid w:val="00B7202D"/>
    <w:rsid w:val="00B72DAA"/>
    <w:rsid w:val="00B73208"/>
    <w:rsid w:val="00B736D9"/>
    <w:rsid w:val="00B76471"/>
    <w:rsid w:val="00B82C45"/>
    <w:rsid w:val="00B85E6D"/>
    <w:rsid w:val="00B86E6A"/>
    <w:rsid w:val="00B916F5"/>
    <w:rsid w:val="00B936FF"/>
    <w:rsid w:val="00B9625B"/>
    <w:rsid w:val="00BA2C7A"/>
    <w:rsid w:val="00BA3290"/>
    <w:rsid w:val="00BA3EFC"/>
    <w:rsid w:val="00BA61BC"/>
    <w:rsid w:val="00BA77B1"/>
    <w:rsid w:val="00BA7C49"/>
    <w:rsid w:val="00BB16F2"/>
    <w:rsid w:val="00BB43CC"/>
    <w:rsid w:val="00BB4A82"/>
    <w:rsid w:val="00BB735A"/>
    <w:rsid w:val="00BC10EE"/>
    <w:rsid w:val="00BC3345"/>
    <w:rsid w:val="00BC4897"/>
    <w:rsid w:val="00BC6EAF"/>
    <w:rsid w:val="00BD0F09"/>
    <w:rsid w:val="00BD4363"/>
    <w:rsid w:val="00BD4DCB"/>
    <w:rsid w:val="00BE1029"/>
    <w:rsid w:val="00BE2CB0"/>
    <w:rsid w:val="00BE5590"/>
    <w:rsid w:val="00BF0DDC"/>
    <w:rsid w:val="00BF75BE"/>
    <w:rsid w:val="00C01708"/>
    <w:rsid w:val="00C029BF"/>
    <w:rsid w:val="00C072CD"/>
    <w:rsid w:val="00C078B5"/>
    <w:rsid w:val="00C103E0"/>
    <w:rsid w:val="00C11828"/>
    <w:rsid w:val="00C123A3"/>
    <w:rsid w:val="00C131AD"/>
    <w:rsid w:val="00C20B0A"/>
    <w:rsid w:val="00C2148F"/>
    <w:rsid w:val="00C24DDB"/>
    <w:rsid w:val="00C30A8F"/>
    <w:rsid w:val="00C37646"/>
    <w:rsid w:val="00C40EBE"/>
    <w:rsid w:val="00C461ED"/>
    <w:rsid w:val="00C50AA6"/>
    <w:rsid w:val="00C51098"/>
    <w:rsid w:val="00C578BC"/>
    <w:rsid w:val="00C579D5"/>
    <w:rsid w:val="00C63B1B"/>
    <w:rsid w:val="00C63B54"/>
    <w:rsid w:val="00C64863"/>
    <w:rsid w:val="00C73497"/>
    <w:rsid w:val="00C75CBB"/>
    <w:rsid w:val="00C76379"/>
    <w:rsid w:val="00C83D72"/>
    <w:rsid w:val="00C90B8A"/>
    <w:rsid w:val="00C91373"/>
    <w:rsid w:val="00C91DE4"/>
    <w:rsid w:val="00C93263"/>
    <w:rsid w:val="00C96A78"/>
    <w:rsid w:val="00CA1333"/>
    <w:rsid w:val="00CA15E2"/>
    <w:rsid w:val="00CA2F75"/>
    <w:rsid w:val="00CA4EB4"/>
    <w:rsid w:val="00CA5C8E"/>
    <w:rsid w:val="00CB0664"/>
    <w:rsid w:val="00CB0B38"/>
    <w:rsid w:val="00CB451E"/>
    <w:rsid w:val="00CB71BC"/>
    <w:rsid w:val="00CC087F"/>
    <w:rsid w:val="00CC4D29"/>
    <w:rsid w:val="00CC6B65"/>
    <w:rsid w:val="00CD0A6B"/>
    <w:rsid w:val="00CD0A8B"/>
    <w:rsid w:val="00CD166E"/>
    <w:rsid w:val="00CD47CA"/>
    <w:rsid w:val="00CD6526"/>
    <w:rsid w:val="00CD7DFD"/>
    <w:rsid w:val="00CE4520"/>
    <w:rsid w:val="00CF5CB0"/>
    <w:rsid w:val="00CF5FE9"/>
    <w:rsid w:val="00CF6A31"/>
    <w:rsid w:val="00D017DB"/>
    <w:rsid w:val="00D24332"/>
    <w:rsid w:val="00D42318"/>
    <w:rsid w:val="00D4353D"/>
    <w:rsid w:val="00D44909"/>
    <w:rsid w:val="00D44AE8"/>
    <w:rsid w:val="00D60E11"/>
    <w:rsid w:val="00D6108D"/>
    <w:rsid w:val="00D70E67"/>
    <w:rsid w:val="00D73277"/>
    <w:rsid w:val="00D73EF9"/>
    <w:rsid w:val="00D83AD0"/>
    <w:rsid w:val="00D860F0"/>
    <w:rsid w:val="00D90562"/>
    <w:rsid w:val="00D91282"/>
    <w:rsid w:val="00D963CD"/>
    <w:rsid w:val="00D96F59"/>
    <w:rsid w:val="00DA0105"/>
    <w:rsid w:val="00DA1F26"/>
    <w:rsid w:val="00DA2410"/>
    <w:rsid w:val="00DB6343"/>
    <w:rsid w:val="00DB6468"/>
    <w:rsid w:val="00DB756C"/>
    <w:rsid w:val="00DC0681"/>
    <w:rsid w:val="00DC468B"/>
    <w:rsid w:val="00DC7F93"/>
    <w:rsid w:val="00DD0D0F"/>
    <w:rsid w:val="00DD4AFC"/>
    <w:rsid w:val="00DD5B7B"/>
    <w:rsid w:val="00DD7FBE"/>
    <w:rsid w:val="00DE0F73"/>
    <w:rsid w:val="00DF2DB6"/>
    <w:rsid w:val="00DF3E99"/>
    <w:rsid w:val="00DF4022"/>
    <w:rsid w:val="00DF44FE"/>
    <w:rsid w:val="00DF4A5A"/>
    <w:rsid w:val="00DF57DE"/>
    <w:rsid w:val="00DF6026"/>
    <w:rsid w:val="00E03753"/>
    <w:rsid w:val="00E03A1E"/>
    <w:rsid w:val="00E11D32"/>
    <w:rsid w:val="00E132D9"/>
    <w:rsid w:val="00E14D1D"/>
    <w:rsid w:val="00E160D7"/>
    <w:rsid w:val="00E25B1C"/>
    <w:rsid w:val="00E44082"/>
    <w:rsid w:val="00E46534"/>
    <w:rsid w:val="00E47631"/>
    <w:rsid w:val="00E70BF9"/>
    <w:rsid w:val="00E736D0"/>
    <w:rsid w:val="00E74B49"/>
    <w:rsid w:val="00E753FA"/>
    <w:rsid w:val="00E77F70"/>
    <w:rsid w:val="00E82DCF"/>
    <w:rsid w:val="00E92043"/>
    <w:rsid w:val="00E925D3"/>
    <w:rsid w:val="00E93F8C"/>
    <w:rsid w:val="00E94DD6"/>
    <w:rsid w:val="00EA20BD"/>
    <w:rsid w:val="00EA2809"/>
    <w:rsid w:val="00EB2321"/>
    <w:rsid w:val="00EC4D35"/>
    <w:rsid w:val="00EC6F31"/>
    <w:rsid w:val="00ED1C0C"/>
    <w:rsid w:val="00ED2B68"/>
    <w:rsid w:val="00EE050E"/>
    <w:rsid w:val="00EE4D8B"/>
    <w:rsid w:val="00EE6445"/>
    <w:rsid w:val="00EE7803"/>
    <w:rsid w:val="00EE7D31"/>
    <w:rsid w:val="00EF3379"/>
    <w:rsid w:val="00EF63B5"/>
    <w:rsid w:val="00EF77A8"/>
    <w:rsid w:val="00F01A5F"/>
    <w:rsid w:val="00F01F76"/>
    <w:rsid w:val="00F01FBD"/>
    <w:rsid w:val="00F036F2"/>
    <w:rsid w:val="00F046C5"/>
    <w:rsid w:val="00F047E5"/>
    <w:rsid w:val="00F05A9C"/>
    <w:rsid w:val="00F07274"/>
    <w:rsid w:val="00F07516"/>
    <w:rsid w:val="00F10F6E"/>
    <w:rsid w:val="00F16B31"/>
    <w:rsid w:val="00F221DE"/>
    <w:rsid w:val="00F24BB4"/>
    <w:rsid w:val="00F3132F"/>
    <w:rsid w:val="00F355D9"/>
    <w:rsid w:val="00F41129"/>
    <w:rsid w:val="00F42824"/>
    <w:rsid w:val="00F435DC"/>
    <w:rsid w:val="00F50177"/>
    <w:rsid w:val="00F504AA"/>
    <w:rsid w:val="00F50A3C"/>
    <w:rsid w:val="00F52CB2"/>
    <w:rsid w:val="00F55C29"/>
    <w:rsid w:val="00F563B3"/>
    <w:rsid w:val="00F56C8F"/>
    <w:rsid w:val="00F57000"/>
    <w:rsid w:val="00F6265E"/>
    <w:rsid w:val="00F63074"/>
    <w:rsid w:val="00F754A7"/>
    <w:rsid w:val="00F755E1"/>
    <w:rsid w:val="00F84707"/>
    <w:rsid w:val="00F917C6"/>
    <w:rsid w:val="00FA0690"/>
    <w:rsid w:val="00FA4ED4"/>
    <w:rsid w:val="00FA6871"/>
    <w:rsid w:val="00FB153B"/>
    <w:rsid w:val="00FB1AE2"/>
    <w:rsid w:val="00FB3E57"/>
    <w:rsid w:val="00FB770F"/>
    <w:rsid w:val="00FC371A"/>
    <w:rsid w:val="00FC635D"/>
    <w:rsid w:val="00FD1788"/>
    <w:rsid w:val="00FD59C0"/>
    <w:rsid w:val="00FD775D"/>
    <w:rsid w:val="00FD7CD0"/>
    <w:rsid w:val="00FE1BB6"/>
    <w:rsid w:val="00FE3EEB"/>
    <w:rsid w:val="00FE43BE"/>
    <w:rsid w:val="00FF33CB"/>
    <w:rsid w:val="00FF668B"/>
    <w:rsid w:val="066E5C1E"/>
    <w:rsid w:val="0B446BDE"/>
    <w:rsid w:val="178C37D1"/>
    <w:rsid w:val="1CE70D7E"/>
    <w:rsid w:val="38C82DAD"/>
    <w:rsid w:val="4CD86088"/>
    <w:rsid w:val="4F1919C8"/>
    <w:rsid w:val="4F9C0469"/>
    <w:rsid w:val="524C659B"/>
    <w:rsid w:val="531C36B4"/>
    <w:rsid w:val="59843F9B"/>
    <w:rsid w:val="5CF874F8"/>
    <w:rsid w:val="6A884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AE7CE-E70A-4958-BEE4-9606B023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pPr>
      <w:jc w:val="left"/>
    </w:pPr>
    <w:rPr>
      <w:rFonts w:cstheme="minorBidi"/>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cs="Times New Roman"/>
      <w:b/>
      <w:bCs/>
    </w:rPr>
  </w:style>
  <w:style w:type="character" w:styleId="a8">
    <w:name w:val="annotation reference"/>
    <w:qFormat/>
    <w:rPr>
      <w:sz w:val="21"/>
      <w:szCs w:val="21"/>
    </w:rPr>
  </w:style>
  <w:style w:type="character" w:customStyle="1" w:styleId="Char4">
    <w:name w:val="批注文字 Char"/>
    <w:qFormat/>
    <w:rPr>
      <w:rFonts w:ascii="Calibri" w:eastAsia="宋体" w:hAnsi="Calibri"/>
    </w:rPr>
  </w:style>
  <w:style w:type="character" w:customStyle="1" w:styleId="CharChar">
    <w:name w:val="段 Char Char"/>
    <w:link w:val="a9"/>
    <w:qFormat/>
    <w:rPr>
      <w:rFonts w:ascii="宋体" w:eastAsia="Times New Roman" w:hAnsi="宋体"/>
    </w:rPr>
  </w:style>
  <w:style w:type="paragraph" w:customStyle="1" w:styleId="a9">
    <w:name w:val="段"/>
    <w:link w:val="CharChar"/>
    <w:qFormat/>
    <w:pPr>
      <w:tabs>
        <w:tab w:val="center" w:pos="4201"/>
        <w:tab w:val="right" w:leader="dot" w:pos="9298"/>
      </w:tabs>
      <w:autoSpaceDE w:val="0"/>
      <w:autoSpaceDN w:val="0"/>
      <w:ind w:firstLineChars="200" w:firstLine="420"/>
      <w:jc w:val="both"/>
    </w:pPr>
    <w:rPr>
      <w:rFonts w:ascii="宋体" w:eastAsia="Times New Roman" w:hAnsi="宋体" w:cstheme="minorBidi"/>
      <w:kern w:val="2"/>
      <w:sz w:val="21"/>
      <w:szCs w:val="22"/>
    </w:rPr>
  </w:style>
  <w:style w:type="character" w:customStyle="1" w:styleId="Char1">
    <w:name w:val="批注文字 Char1"/>
    <w:basedOn w:val="a0"/>
    <w:link w:val="a3"/>
    <w:uiPriority w:val="99"/>
    <w:semiHidden/>
    <w:rPr>
      <w:rFonts w:ascii="Calibri" w:eastAsia="宋体" w:hAnsi="Calibri" w:cs="Times New Roman"/>
    </w:rPr>
  </w:style>
  <w:style w:type="character" w:customStyle="1" w:styleId="Char">
    <w:name w:val="批注框文本 Char"/>
    <w:basedOn w:val="a0"/>
    <w:link w:val="a4"/>
    <w:uiPriority w:val="99"/>
    <w:semiHidden/>
    <w:rPr>
      <w:rFonts w:ascii="Calibri" w:eastAsia="宋体" w:hAnsi="Calibri" w:cs="Times New Roman"/>
      <w:sz w:val="18"/>
      <w:szCs w:val="18"/>
    </w:rPr>
  </w:style>
  <w:style w:type="character" w:customStyle="1" w:styleId="Char2">
    <w:name w:val="页眉 Char"/>
    <w:basedOn w:val="a0"/>
    <w:link w:val="a6"/>
    <w:uiPriority w:val="99"/>
    <w:semiHidden/>
    <w:qFormat/>
    <w:rPr>
      <w:rFonts w:ascii="Calibri" w:eastAsia="宋体" w:hAnsi="Calibri" w:cs="Times New Roman"/>
      <w:sz w:val="18"/>
      <w:szCs w:val="18"/>
    </w:rPr>
  </w:style>
  <w:style w:type="character" w:customStyle="1" w:styleId="Char0">
    <w:name w:val="页脚 Char"/>
    <w:basedOn w:val="a0"/>
    <w:link w:val="a5"/>
    <w:uiPriority w:val="99"/>
    <w:semiHidden/>
    <w:qFormat/>
    <w:rPr>
      <w:rFonts w:ascii="Calibri" w:eastAsia="宋体" w:hAnsi="Calibri" w:cs="Times New Roman"/>
      <w:sz w:val="18"/>
      <w:szCs w:val="18"/>
    </w:rPr>
  </w:style>
  <w:style w:type="character" w:customStyle="1" w:styleId="Char3">
    <w:name w:val="批注主题 Char"/>
    <w:basedOn w:val="Char1"/>
    <w:link w:val="a7"/>
    <w:uiPriority w:val="99"/>
    <w:semiHidden/>
    <w:qFormat/>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4192C-B573-4FF4-AFA6-EF44988E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727</Words>
  <Characters>4147</Characters>
  <Application>Microsoft Office Word</Application>
  <DocSecurity>0</DocSecurity>
  <Lines>34</Lines>
  <Paragraphs>9</Paragraphs>
  <ScaleCrop>false</ScaleCrop>
  <Company>Hewlett-Packard Company</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侯键菲</dc:creator>
  <cp:lastModifiedBy>USER</cp:lastModifiedBy>
  <cp:revision>3</cp:revision>
  <cp:lastPrinted>2021-08-31T03:04:00Z</cp:lastPrinted>
  <dcterms:created xsi:type="dcterms:W3CDTF">2021-11-01T01:22:00Z</dcterms:created>
  <dcterms:modified xsi:type="dcterms:W3CDTF">2021-11-01T01:26:00Z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