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DA" w:rsidRDefault="00374D42">
      <w:pPr>
        <w:rPr>
          <w:rFonts w:ascii="黑体" w:eastAsia="黑体"/>
          <w:sz w:val="28"/>
          <w:szCs w:val="28"/>
        </w:rPr>
      </w:pPr>
      <w:bookmarkStart w:id="0" w:name="_GoBack"/>
      <w:bookmarkEnd w:id="0"/>
      <w:r>
        <w:rPr>
          <w:rFonts w:ascii="黑体" w:eastAsia="黑体" w:hint="eastAsia"/>
          <w:sz w:val="28"/>
          <w:szCs w:val="28"/>
        </w:rPr>
        <w:t>附件</w:t>
      </w:r>
    </w:p>
    <w:p w:rsidR="006810DA" w:rsidRDefault="00374D42">
      <w:pPr>
        <w:spacing w:afterLines="100" w:after="240"/>
        <w:jc w:val="center"/>
        <w:rPr>
          <w:rFonts w:ascii="方正小标宋简体" w:eastAsia="方正小标宋简体"/>
          <w:sz w:val="36"/>
          <w:szCs w:val="36"/>
        </w:rPr>
      </w:pPr>
      <w:bookmarkStart w:id="1" w:name="_Hlk26354268"/>
      <w:r>
        <w:rPr>
          <w:rFonts w:ascii="方正小标宋简体" w:eastAsia="方正小标宋简体" w:hint="eastAsia"/>
          <w:sz w:val="36"/>
          <w:szCs w:val="36"/>
        </w:rPr>
        <w:t>发布的</w:t>
      </w:r>
      <w:r>
        <w:rPr>
          <w:rFonts w:ascii="方正小标宋简体" w:eastAsia="方正小标宋简体"/>
          <w:sz w:val="36"/>
          <w:szCs w:val="36"/>
        </w:rPr>
        <w:t>29</w:t>
      </w:r>
      <w:r>
        <w:rPr>
          <w:rFonts w:ascii="方正小标宋简体" w:eastAsia="方正小标宋简体" w:hint="eastAsia"/>
          <w:sz w:val="36"/>
          <w:szCs w:val="36"/>
        </w:rPr>
        <w:t>项交通运输行业标准</w:t>
      </w:r>
      <w:bookmarkEnd w:id="1"/>
      <w:r>
        <w:rPr>
          <w:rFonts w:ascii="方正小标宋简体" w:eastAsia="方正小标宋简体" w:hint="eastAsia"/>
          <w:sz w:val="36"/>
          <w:szCs w:val="36"/>
        </w:rPr>
        <w:t>的编号、名称、主要内容等一览表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4A0" w:firstRow="1" w:lastRow="0" w:firstColumn="1" w:lastColumn="0" w:noHBand="0" w:noVBand="1"/>
      </w:tblPr>
      <w:tblGrid>
        <w:gridCol w:w="703"/>
        <w:gridCol w:w="1863"/>
        <w:gridCol w:w="2822"/>
        <w:gridCol w:w="6145"/>
        <w:gridCol w:w="1622"/>
        <w:gridCol w:w="831"/>
      </w:tblGrid>
      <w:tr w:rsidR="006810DA">
        <w:trPr>
          <w:cantSplit/>
          <w:trHeight w:val="454"/>
          <w:tblHeader/>
        </w:trPr>
        <w:tc>
          <w:tcPr>
            <w:tcW w:w="251" w:type="pct"/>
            <w:shd w:val="clear" w:color="auto" w:fill="auto"/>
            <w:vAlign w:val="center"/>
          </w:tcPr>
          <w:p w:rsidR="006810DA" w:rsidRDefault="00374D42">
            <w:pPr>
              <w:jc w:val="center"/>
              <w:rPr>
                <w:rFonts w:ascii="宋体" w:hAnsi="宋体"/>
                <w:b/>
                <w:bCs/>
                <w:szCs w:val="21"/>
              </w:rPr>
            </w:pPr>
            <w:r>
              <w:rPr>
                <w:rFonts w:ascii="宋体" w:hAnsi="宋体"/>
                <w:b/>
                <w:bCs/>
                <w:szCs w:val="21"/>
              </w:rPr>
              <w:t>序号</w:t>
            </w:r>
          </w:p>
        </w:tc>
        <w:tc>
          <w:tcPr>
            <w:tcW w:w="666" w:type="pct"/>
            <w:shd w:val="clear" w:color="auto" w:fill="auto"/>
            <w:vAlign w:val="center"/>
          </w:tcPr>
          <w:p w:rsidR="006810DA" w:rsidRDefault="00374D42">
            <w:pPr>
              <w:jc w:val="center"/>
              <w:rPr>
                <w:rFonts w:ascii="宋体" w:hAnsi="宋体"/>
                <w:b/>
                <w:bCs/>
                <w:szCs w:val="21"/>
              </w:rPr>
            </w:pPr>
            <w:r>
              <w:rPr>
                <w:rFonts w:ascii="宋体" w:hAnsi="宋体"/>
                <w:b/>
                <w:bCs/>
                <w:szCs w:val="21"/>
              </w:rPr>
              <w:t>标准编号</w:t>
            </w:r>
          </w:p>
        </w:tc>
        <w:tc>
          <w:tcPr>
            <w:tcW w:w="1009" w:type="pct"/>
            <w:shd w:val="clear" w:color="auto" w:fill="auto"/>
            <w:vAlign w:val="center"/>
          </w:tcPr>
          <w:p w:rsidR="006810DA" w:rsidRDefault="00374D42">
            <w:pPr>
              <w:jc w:val="center"/>
              <w:rPr>
                <w:rFonts w:ascii="宋体" w:hAnsi="宋体"/>
                <w:b/>
                <w:bCs/>
                <w:szCs w:val="21"/>
              </w:rPr>
            </w:pPr>
            <w:r>
              <w:rPr>
                <w:rFonts w:ascii="宋体" w:hAnsi="宋体"/>
                <w:b/>
                <w:bCs/>
                <w:szCs w:val="21"/>
              </w:rPr>
              <w:t>标准名称</w:t>
            </w:r>
          </w:p>
        </w:tc>
        <w:tc>
          <w:tcPr>
            <w:tcW w:w="2197" w:type="pct"/>
            <w:shd w:val="clear" w:color="auto" w:fill="auto"/>
            <w:vAlign w:val="center"/>
          </w:tcPr>
          <w:p w:rsidR="006810DA" w:rsidRDefault="00374D42">
            <w:pPr>
              <w:spacing w:line="276" w:lineRule="auto"/>
              <w:jc w:val="center"/>
              <w:rPr>
                <w:rFonts w:ascii="宋体" w:hAnsi="宋体"/>
                <w:szCs w:val="21"/>
              </w:rPr>
            </w:pPr>
            <w:r>
              <w:rPr>
                <w:rFonts w:ascii="宋体" w:hAnsi="宋体"/>
                <w:b/>
                <w:bCs/>
                <w:szCs w:val="21"/>
              </w:rPr>
              <w:t>主要内容</w:t>
            </w:r>
          </w:p>
        </w:tc>
        <w:tc>
          <w:tcPr>
            <w:tcW w:w="580" w:type="pct"/>
            <w:shd w:val="clear" w:color="auto" w:fill="auto"/>
            <w:vAlign w:val="center"/>
          </w:tcPr>
          <w:p w:rsidR="006810DA" w:rsidRDefault="00374D42">
            <w:pPr>
              <w:jc w:val="center"/>
              <w:rPr>
                <w:rFonts w:ascii="宋体" w:hAnsi="宋体"/>
                <w:b/>
                <w:bCs/>
                <w:szCs w:val="21"/>
              </w:rPr>
            </w:pPr>
            <w:r>
              <w:rPr>
                <w:rFonts w:ascii="宋体" w:hAnsi="宋体"/>
                <w:b/>
                <w:bCs/>
                <w:szCs w:val="21"/>
              </w:rPr>
              <w:t>代替标准</w:t>
            </w:r>
            <w:r>
              <w:rPr>
                <w:rFonts w:ascii="宋体" w:hAnsi="宋体" w:hint="eastAsia"/>
                <w:b/>
                <w:bCs/>
                <w:szCs w:val="21"/>
              </w:rPr>
              <w:t>编</w:t>
            </w:r>
            <w:r>
              <w:rPr>
                <w:rFonts w:ascii="宋体" w:hAnsi="宋体"/>
                <w:b/>
                <w:bCs/>
                <w:szCs w:val="21"/>
              </w:rPr>
              <w:t>号</w:t>
            </w:r>
          </w:p>
        </w:tc>
        <w:tc>
          <w:tcPr>
            <w:tcW w:w="298" w:type="pct"/>
            <w:shd w:val="clear" w:color="auto" w:fill="auto"/>
            <w:vAlign w:val="center"/>
          </w:tcPr>
          <w:p w:rsidR="006810DA" w:rsidRDefault="00374D42">
            <w:pPr>
              <w:jc w:val="center"/>
              <w:rPr>
                <w:rFonts w:ascii="宋体" w:hAnsi="宋体"/>
                <w:b/>
                <w:bCs/>
                <w:szCs w:val="21"/>
              </w:rPr>
            </w:pPr>
            <w:r>
              <w:rPr>
                <w:rFonts w:ascii="宋体" w:hAnsi="宋体" w:hint="eastAsia"/>
                <w:b/>
                <w:bCs/>
                <w:szCs w:val="21"/>
              </w:rPr>
              <w:t>实施过渡期</w:t>
            </w:r>
          </w:p>
        </w:tc>
      </w:tr>
      <w:tr w:rsidR="006810DA">
        <w:trPr>
          <w:cantSplit/>
          <w:trHeight w:val="90"/>
        </w:trPr>
        <w:tc>
          <w:tcPr>
            <w:tcW w:w="251" w:type="pct"/>
            <w:shd w:val="clear" w:color="auto" w:fill="auto"/>
            <w:vAlign w:val="center"/>
          </w:tcPr>
          <w:p w:rsidR="006810DA" w:rsidRDefault="006810DA">
            <w:pPr>
              <w:numPr>
                <w:ilvl w:val="0"/>
                <w:numId w:val="5"/>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szCs w:val="21"/>
              </w:rPr>
            </w:pPr>
            <w:r>
              <w:rPr>
                <w:rFonts w:ascii="宋体" w:hAnsi="宋体"/>
                <w:szCs w:val="21"/>
              </w:rPr>
              <w:t>JT/T 143</w:t>
            </w:r>
            <w:r>
              <w:rPr>
                <w:rFonts w:ascii="宋体" w:hAnsi="宋体" w:hint="eastAsia"/>
                <w:szCs w:val="21"/>
              </w:rPr>
              <w:t>8</w:t>
            </w:r>
            <w:r>
              <w:rPr>
                <w:rFonts w:ascii="宋体" w:hAnsi="宋体"/>
                <w:szCs w:val="21"/>
              </w:rPr>
              <w:t>—2022</w:t>
            </w:r>
          </w:p>
        </w:tc>
        <w:tc>
          <w:tcPr>
            <w:tcW w:w="1009" w:type="pct"/>
            <w:shd w:val="clear" w:color="auto" w:fill="auto"/>
            <w:vAlign w:val="center"/>
          </w:tcPr>
          <w:p w:rsidR="006810DA" w:rsidRDefault="00374D42">
            <w:pPr>
              <w:rPr>
                <w:rFonts w:ascii="宋体" w:hAnsi="宋体" w:cs="Tahoma"/>
                <w:szCs w:val="21"/>
              </w:rPr>
            </w:pPr>
            <w:bookmarkStart w:id="2" w:name="_Hlk113951418"/>
            <w:r>
              <w:rPr>
                <w:rFonts w:ascii="宋体" w:hAnsi="宋体" w:cs="Tahoma" w:hint="eastAsia"/>
                <w:szCs w:val="21"/>
              </w:rPr>
              <w:t>快件铁路运输安检数据交换规范</w:t>
            </w:r>
            <w:bookmarkEnd w:id="2"/>
          </w:p>
        </w:tc>
        <w:tc>
          <w:tcPr>
            <w:tcW w:w="2197" w:type="pct"/>
            <w:shd w:val="clear" w:color="auto" w:fill="auto"/>
            <w:vAlign w:val="center"/>
          </w:tcPr>
          <w:p w:rsidR="006810DA" w:rsidRDefault="00374D42">
            <w:pPr>
              <w:rPr>
                <w:rFonts w:ascii="宋体" w:hAnsi="宋体" w:cs="Tahoma"/>
                <w:szCs w:val="21"/>
              </w:rPr>
            </w:pPr>
            <w:r>
              <w:rPr>
                <w:rFonts w:ascii="宋体" w:hAnsi="宋体" w:cs="Tahoma" w:hint="eastAsia"/>
                <w:szCs w:val="21"/>
              </w:rPr>
              <w:t>本标准规定了</w:t>
            </w:r>
            <w:r>
              <w:rPr>
                <w:rFonts w:ascii="宋体" w:hAnsi="宋体" w:cs="Tahoma"/>
                <w:szCs w:val="21"/>
              </w:rPr>
              <w:t>快件铁路运输安检</w:t>
            </w:r>
            <w:r>
              <w:rPr>
                <w:rFonts w:ascii="宋体" w:hAnsi="宋体" w:cs="Tahoma" w:hint="eastAsia"/>
                <w:szCs w:val="21"/>
              </w:rPr>
              <w:t>的信息交换需求、信息交换流程、通信协议、数据接口和异常处理。</w:t>
            </w:r>
          </w:p>
          <w:p w:rsidR="006810DA" w:rsidRDefault="00374D42">
            <w:pPr>
              <w:rPr>
                <w:rFonts w:ascii="宋体" w:hAnsi="宋体" w:cs="Tahoma"/>
                <w:szCs w:val="21"/>
              </w:rPr>
            </w:pPr>
            <w:r>
              <w:rPr>
                <w:rFonts w:ascii="宋体" w:hAnsi="宋体" w:cs="Tahoma" w:hint="eastAsia"/>
                <w:szCs w:val="21"/>
              </w:rPr>
              <w:t>本标准适用于</w:t>
            </w:r>
            <w:r>
              <w:rPr>
                <w:rFonts w:ascii="宋体" w:hAnsi="宋体" w:cs="Tahoma"/>
                <w:szCs w:val="21"/>
              </w:rPr>
              <w:t>快件铁路运输安检</w:t>
            </w:r>
            <w:r>
              <w:rPr>
                <w:rFonts w:ascii="宋体" w:hAnsi="宋体" w:cs="Tahoma" w:hint="eastAsia"/>
                <w:szCs w:val="21"/>
              </w:rPr>
              <w:t>信息数据交换。邮件铁路运输安检信息数据交换参照使用。</w:t>
            </w:r>
          </w:p>
        </w:tc>
        <w:tc>
          <w:tcPr>
            <w:tcW w:w="580" w:type="pct"/>
            <w:shd w:val="clear" w:color="auto" w:fill="auto"/>
            <w:vAlign w:val="center"/>
          </w:tcPr>
          <w:p w:rsidR="006810DA" w:rsidRDefault="006810DA">
            <w:pPr>
              <w:widowControl/>
              <w:jc w:val="left"/>
              <w:rPr>
                <w:rFonts w:ascii="宋体" w:hAnsi="宋体" w:cs="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90"/>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kern w:val="0"/>
                <w:szCs w:val="21"/>
              </w:rPr>
            </w:pPr>
            <w:r>
              <w:rPr>
                <w:rFonts w:ascii="宋体" w:hAnsi="宋体"/>
                <w:szCs w:val="21"/>
              </w:rPr>
              <w:t>JT/T 1439—2022</w:t>
            </w:r>
          </w:p>
        </w:tc>
        <w:tc>
          <w:tcPr>
            <w:tcW w:w="1009" w:type="pct"/>
            <w:shd w:val="clear" w:color="auto" w:fill="auto"/>
            <w:vAlign w:val="center"/>
          </w:tcPr>
          <w:p w:rsidR="006810DA" w:rsidRDefault="00374D42">
            <w:pPr>
              <w:rPr>
                <w:rFonts w:ascii="宋体" w:hAnsi="宋体" w:cs="Tahoma"/>
                <w:szCs w:val="21"/>
              </w:rPr>
            </w:pPr>
            <w:r>
              <w:rPr>
                <w:rFonts w:ascii="宋体" w:hAnsi="宋体" w:cs="Tahoma"/>
                <w:szCs w:val="21"/>
                <w:shd w:val="clear" w:color="auto" w:fill="FFFFFF"/>
              </w:rPr>
              <w:t>邮政快递无人机监管信息交互规范</w:t>
            </w:r>
          </w:p>
        </w:tc>
        <w:tc>
          <w:tcPr>
            <w:tcW w:w="2197" w:type="pct"/>
            <w:shd w:val="clear" w:color="auto" w:fill="auto"/>
            <w:vAlign w:val="center"/>
          </w:tcPr>
          <w:p w:rsidR="006810DA" w:rsidRDefault="00374D42">
            <w:pPr>
              <w:pStyle w:val="aff"/>
              <w:ind w:firstLineChars="0" w:firstLine="0"/>
              <w:rPr>
                <w:rFonts w:eastAsia="宋体"/>
                <w:szCs w:val="21"/>
              </w:rPr>
            </w:pPr>
            <w:r>
              <w:rPr>
                <w:rFonts w:eastAsia="宋体" w:cs="宋体" w:hint="eastAsia"/>
                <w:szCs w:val="21"/>
              </w:rPr>
              <w:t>本标准规定了邮政快递无人机监管的信息交换需求、信息交换流程、通信接口、报文规范和安全控制要求。</w:t>
            </w:r>
          </w:p>
          <w:p w:rsidR="006810DA" w:rsidRDefault="00374D42">
            <w:pPr>
              <w:rPr>
                <w:rFonts w:ascii="宋体" w:hAnsi="宋体" w:cs="Tahoma"/>
                <w:szCs w:val="21"/>
              </w:rPr>
            </w:pPr>
            <w:r>
              <w:rPr>
                <w:rFonts w:ascii="宋体" w:hAnsi="宋体" w:hint="eastAsia"/>
                <w:szCs w:val="21"/>
              </w:rPr>
              <w:t>本标准</w:t>
            </w:r>
            <w:r>
              <w:rPr>
                <w:rFonts w:ascii="宋体" w:hAnsi="宋体"/>
                <w:szCs w:val="21"/>
              </w:rPr>
              <w:t>适用于</w:t>
            </w:r>
            <w:r>
              <w:rPr>
                <w:rFonts w:ascii="宋体" w:hAnsi="宋体" w:hint="eastAsia"/>
                <w:szCs w:val="21"/>
              </w:rPr>
              <w:t>邮政快递无人机系统、无人机运营管理平台以及无人机信息交互系统之间的信息交换。</w:t>
            </w:r>
          </w:p>
        </w:tc>
        <w:tc>
          <w:tcPr>
            <w:tcW w:w="580" w:type="pct"/>
            <w:shd w:val="clear" w:color="auto" w:fill="auto"/>
            <w:vAlign w:val="center"/>
          </w:tcPr>
          <w:p w:rsidR="006810DA" w:rsidRDefault="006810DA">
            <w:pPr>
              <w:widowControl/>
              <w:jc w:val="left"/>
              <w:rPr>
                <w:rFonts w:ascii="宋体" w:hAnsi="宋体" w:cs="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90"/>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kern w:val="0"/>
                <w:szCs w:val="21"/>
              </w:rPr>
            </w:pPr>
            <w:r>
              <w:rPr>
                <w:rFonts w:ascii="宋体" w:hAnsi="宋体" w:cs="宋体" w:hint="eastAsia"/>
                <w:kern w:val="0"/>
                <w:szCs w:val="21"/>
              </w:rPr>
              <w:t>JT/T</w:t>
            </w:r>
            <w:r>
              <w:rPr>
                <w:rFonts w:ascii="宋体" w:hAnsi="宋体"/>
                <w:szCs w:val="21"/>
              </w:rPr>
              <w:t xml:space="preserve"> 1440</w:t>
            </w:r>
            <w:r>
              <w:rPr>
                <w:rFonts w:ascii="宋体" w:hAnsi="宋体" w:cs="宋体" w:hint="eastAsia"/>
                <w:kern w:val="0"/>
                <w:szCs w:val="21"/>
              </w:rPr>
              <w:t>—2</w:t>
            </w:r>
            <w:r>
              <w:rPr>
                <w:rFonts w:ascii="宋体" w:hAnsi="宋体" w:cs="宋体"/>
                <w:kern w:val="0"/>
                <w:szCs w:val="21"/>
              </w:rPr>
              <w:t>022</w:t>
            </w:r>
          </w:p>
        </w:tc>
        <w:tc>
          <w:tcPr>
            <w:tcW w:w="1009" w:type="pct"/>
            <w:shd w:val="clear" w:color="auto" w:fill="auto"/>
            <w:vAlign w:val="center"/>
          </w:tcPr>
          <w:p w:rsidR="006810DA" w:rsidRDefault="00374D42">
            <w:pPr>
              <w:rPr>
                <w:rFonts w:ascii="宋体" w:hAnsi="宋体" w:cs="Tahoma"/>
                <w:szCs w:val="21"/>
              </w:rPr>
            </w:pPr>
            <w:r>
              <w:rPr>
                <w:rFonts w:ascii="宋体" w:hAnsi="宋体" w:cs="Tahoma"/>
                <w:szCs w:val="21"/>
              </w:rPr>
              <w:t>无人机物流配送运行要求</w:t>
            </w:r>
          </w:p>
        </w:tc>
        <w:tc>
          <w:tcPr>
            <w:tcW w:w="2197" w:type="pct"/>
            <w:shd w:val="clear" w:color="auto" w:fill="auto"/>
            <w:vAlign w:val="center"/>
          </w:tcPr>
          <w:p w:rsidR="006810DA" w:rsidRDefault="00374D42">
            <w:pPr>
              <w:rPr>
                <w:rFonts w:ascii="宋体" w:hAnsi="宋体" w:cs="Tahoma"/>
                <w:szCs w:val="21"/>
              </w:rPr>
            </w:pPr>
            <w:r>
              <w:rPr>
                <w:rFonts w:ascii="宋体" w:hAnsi="宋体" w:cs="Tahoma" w:hint="eastAsia"/>
                <w:szCs w:val="21"/>
              </w:rPr>
              <w:t>本标准规定了无人机物流配送的基本要求、场地设施要求、作业要求、信息</w:t>
            </w:r>
            <w:proofErr w:type="gramStart"/>
            <w:r>
              <w:rPr>
                <w:rFonts w:ascii="宋体" w:hAnsi="宋体" w:cs="Tahoma" w:hint="eastAsia"/>
                <w:szCs w:val="21"/>
              </w:rPr>
              <w:t>交互和</w:t>
            </w:r>
            <w:proofErr w:type="gramEnd"/>
            <w:r>
              <w:rPr>
                <w:rFonts w:ascii="宋体" w:hAnsi="宋体" w:cs="Tahoma" w:hint="eastAsia"/>
                <w:szCs w:val="21"/>
              </w:rPr>
              <w:t>安全要求。</w:t>
            </w:r>
          </w:p>
          <w:p w:rsidR="006810DA" w:rsidRDefault="00374D42">
            <w:pPr>
              <w:rPr>
                <w:rFonts w:ascii="宋体" w:hAnsi="宋体" w:cs="Tahoma"/>
                <w:szCs w:val="21"/>
              </w:rPr>
            </w:pPr>
            <w:r>
              <w:rPr>
                <w:rFonts w:ascii="宋体" w:hAnsi="宋体" w:cs="Tahoma" w:hint="eastAsia"/>
                <w:szCs w:val="21"/>
              </w:rPr>
              <w:t>本标准适用于支线无人机物流、末端无人机物流的运行。</w:t>
            </w:r>
          </w:p>
        </w:tc>
        <w:tc>
          <w:tcPr>
            <w:tcW w:w="580" w:type="pct"/>
            <w:shd w:val="clear" w:color="auto" w:fill="auto"/>
            <w:vAlign w:val="center"/>
          </w:tcPr>
          <w:p w:rsidR="006810DA" w:rsidRDefault="006810DA">
            <w:pPr>
              <w:widowControl/>
              <w:jc w:val="left"/>
              <w:rPr>
                <w:rFonts w:ascii="宋体" w:hAnsi="宋体" w:cs="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90"/>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szCs w:val="21"/>
              </w:rPr>
            </w:pPr>
            <w:r>
              <w:rPr>
                <w:rFonts w:ascii="宋体" w:hAnsi="宋体" w:cs="宋体" w:hint="eastAsia"/>
                <w:kern w:val="0"/>
                <w:szCs w:val="21"/>
              </w:rPr>
              <w:t>JT/T</w:t>
            </w:r>
            <w:r>
              <w:rPr>
                <w:rFonts w:ascii="宋体" w:hAnsi="宋体"/>
                <w:szCs w:val="21"/>
              </w:rPr>
              <w:t xml:space="preserve"> 1441</w:t>
            </w:r>
            <w:r>
              <w:rPr>
                <w:rFonts w:ascii="宋体" w:hAnsi="宋体" w:cs="宋体" w:hint="eastAsia"/>
                <w:kern w:val="0"/>
                <w:szCs w:val="21"/>
              </w:rPr>
              <w:t>—2</w:t>
            </w:r>
            <w:r>
              <w:rPr>
                <w:rFonts w:ascii="宋体" w:hAnsi="宋体" w:cs="宋体"/>
                <w:kern w:val="0"/>
                <w:szCs w:val="21"/>
              </w:rPr>
              <w:t>022</w:t>
            </w:r>
          </w:p>
        </w:tc>
        <w:tc>
          <w:tcPr>
            <w:tcW w:w="1009" w:type="pct"/>
            <w:shd w:val="clear" w:color="auto" w:fill="auto"/>
            <w:vAlign w:val="center"/>
          </w:tcPr>
          <w:p w:rsidR="006810DA" w:rsidRDefault="00374D42">
            <w:pPr>
              <w:rPr>
                <w:rFonts w:ascii="宋体" w:hAnsi="宋体" w:cs="Tahoma"/>
                <w:szCs w:val="21"/>
              </w:rPr>
            </w:pPr>
            <w:r>
              <w:rPr>
                <w:rFonts w:ascii="宋体" w:hAnsi="宋体" w:cs="Tahoma" w:hint="eastAsia"/>
                <w:szCs w:val="21"/>
              </w:rPr>
              <w:t>集装箱</w:t>
            </w:r>
            <w:proofErr w:type="gramStart"/>
            <w:r>
              <w:rPr>
                <w:rFonts w:ascii="宋体" w:hAnsi="宋体" w:cs="Tahoma" w:hint="eastAsia"/>
                <w:szCs w:val="21"/>
              </w:rPr>
              <w:t>二维码通用</w:t>
            </w:r>
            <w:proofErr w:type="gramEnd"/>
            <w:r>
              <w:rPr>
                <w:rFonts w:ascii="宋体" w:hAnsi="宋体" w:cs="Tahoma" w:hint="eastAsia"/>
                <w:szCs w:val="21"/>
              </w:rPr>
              <w:t>技术规范</w:t>
            </w:r>
          </w:p>
        </w:tc>
        <w:tc>
          <w:tcPr>
            <w:tcW w:w="2197" w:type="pct"/>
            <w:shd w:val="clear" w:color="auto" w:fill="auto"/>
            <w:vAlign w:val="center"/>
          </w:tcPr>
          <w:p w:rsidR="006810DA" w:rsidRDefault="00374D42">
            <w:pPr>
              <w:rPr>
                <w:rFonts w:ascii="宋体" w:hAnsi="宋体" w:cs="Tahoma"/>
                <w:szCs w:val="21"/>
              </w:rPr>
            </w:pPr>
            <w:r>
              <w:rPr>
                <w:rFonts w:ascii="宋体" w:hAnsi="宋体" w:cs="Tahoma"/>
                <w:szCs w:val="21"/>
              </w:rPr>
              <w:t>本</w:t>
            </w:r>
            <w:r>
              <w:rPr>
                <w:rFonts w:ascii="宋体" w:hAnsi="宋体" w:cs="Tahoma" w:hint="eastAsia"/>
                <w:szCs w:val="21"/>
              </w:rPr>
              <w:t>标准</w:t>
            </w:r>
            <w:r>
              <w:rPr>
                <w:rFonts w:ascii="宋体" w:hAnsi="宋体" w:cs="Tahoma"/>
                <w:szCs w:val="21"/>
              </w:rPr>
              <w:t>规定了集装箱</w:t>
            </w:r>
            <w:proofErr w:type="gramStart"/>
            <w:r>
              <w:rPr>
                <w:rFonts w:ascii="宋体" w:hAnsi="宋体" w:cs="Tahoma"/>
                <w:szCs w:val="21"/>
              </w:rPr>
              <w:t>二维码的</w:t>
            </w:r>
            <w:proofErr w:type="gramEnd"/>
            <w:r>
              <w:rPr>
                <w:rFonts w:ascii="宋体" w:hAnsi="宋体" w:cs="Tahoma"/>
                <w:szCs w:val="21"/>
              </w:rPr>
              <w:t>技术要求、数据内容、编码方式、尺寸要求、安装位置以及管理要求。</w:t>
            </w:r>
          </w:p>
          <w:p w:rsidR="006810DA" w:rsidRDefault="00374D42">
            <w:pPr>
              <w:rPr>
                <w:rFonts w:ascii="宋体" w:hAnsi="宋体" w:cs="Tahoma"/>
                <w:szCs w:val="21"/>
              </w:rPr>
            </w:pPr>
            <w:r>
              <w:rPr>
                <w:rFonts w:ascii="宋体" w:hAnsi="宋体" w:cs="Tahoma"/>
                <w:szCs w:val="21"/>
              </w:rPr>
              <w:t>本</w:t>
            </w:r>
            <w:r>
              <w:rPr>
                <w:rFonts w:ascii="宋体" w:hAnsi="宋体" w:cs="Tahoma" w:hint="eastAsia"/>
                <w:szCs w:val="21"/>
              </w:rPr>
              <w:t>标准</w:t>
            </w:r>
            <w:r>
              <w:rPr>
                <w:rFonts w:ascii="宋体" w:hAnsi="宋体" w:cs="Tahoma"/>
                <w:szCs w:val="21"/>
              </w:rPr>
              <w:t>适用于集装箱</w:t>
            </w:r>
            <w:proofErr w:type="gramStart"/>
            <w:r>
              <w:rPr>
                <w:rFonts w:ascii="宋体" w:hAnsi="宋体" w:cs="Tahoma"/>
                <w:szCs w:val="21"/>
              </w:rPr>
              <w:t>二维码的</w:t>
            </w:r>
            <w:proofErr w:type="gramEnd"/>
            <w:r>
              <w:rPr>
                <w:rFonts w:ascii="宋体" w:hAnsi="宋体" w:cs="Tahoma"/>
                <w:szCs w:val="21"/>
              </w:rPr>
              <w:t>设计、生产和使用。</w:t>
            </w:r>
          </w:p>
        </w:tc>
        <w:tc>
          <w:tcPr>
            <w:tcW w:w="580" w:type="pct"/>
            <w:shd w:val="clear" w:color="auto" w:fill="auto"/>
            <w:vAlign w:val="center"/>
          </w:tcPr>
          <w:p w:rsidR="006810DA" w:rsidRDefault="006810DA">
            <w:pPr>
              <w:widowControl/>
              <w:jc w:val="left"/>
              <w:rPr>
                <w:rFonts w:ascii="宋体" w:hAnsi="宋体" w:cs="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szCs w:val="21"/>
              </w:rPr>
            </w:pPr>
            <w:r>
              <w:rPr>
                <w:rFonts w:ascii="宋体" w:hAnsi="宋体" w:cs="宋体" w:hint="eastAsia"/>
                <w:kern w:val="0"/>
                <w:szCs w:val="21"/>
              </w:rPr>
              <w:t>JT/T</w:t>
            </w:r>
            <w:r>
              <w:rPr>
                <w:rFonts w:ascii="宋体" w:hAnsi="宋体"/>
                <w:szCs w:val="21"/>
              </w:rPr>
              <w:t xml:space="preserve"> 1442</w:t>
            </w:r>
            <w:r>
              <w:rPr>
                <w:rFonts w:ascii="宋体" w:hAnsi="宋体" w:cs="宋体" w:hint="eastAsia"/>
                <w:kern w:val="0"/>
                <w:szCs w:val="21"/>
              </w:rPr>
              <w:t>—2</w:t>
            </w:r>
            <w:r>
              <w:rPr>
                <w:rFonts w:ascii="宋体" w:hAnsi="宋体" w:cs="宋体"/>
                <w:kern w:val="0"/>
                <w:szCs w:val="21"/>
              </w:rPr>
              <w:t>022</w:t>
            </w:r>
          </w:p>
        </w:tc>
        <w:tc>
          <w:tcPr>
            <w:tcW w:w="1009" w:type="pct"/>
            <w:shd w:val="clear" w:color="auto" w:fill="auto"/>
            <w:vAlign w:val="center"/>
          </w:tcPr>
          <w:p w:rsidR="006810DA" w:rsidRDefault="00374D42">
            <w:pPr>
              <w:jc w:val="left"/>
              <w:rPr>
                <w:rFonts w:ascii="宋体" w:hAnsi="宋体" w:cs="Tahoma"/>
                <w:szCs w:val="21"/>
              </w:rPr>
            </w:pPr>
            <w:r>
              <w:rPr>
                <w:rFonts w:ascii="宋体" w:hAnsi="宋体" w:cs="Tahoma"/>
                <w:szCs w:val="21"/>
                <w:shd w:val="clear" w:color="auto" w:fill="FFFFFF"/>
              </w:rPr>
              <w:t>乡镇运输服务站运营服务规范</w:t>
            </w:r>
          </w:p>
        </w:tc>
        <w:tc>
          <w:tcPr>
            <w:tcW w:w="2197" w:type="pct"/>
            <w:shd w:val="clear" w:color="auto" w:fill="auto"/>
            <w:vAlign w:val="center"/>
          </w:tcPr>
          <w:p w:rsidR="006810DA" w:rsidRDefault="00374D42">
            <w:pPr>
              <w:widowControl/>
              <w:jc w:val="left"/>
              <w:rPr>
                <w:rFonts w:ascii="宋体" w:hAnsi="宋体" w:cs="Tahoma"/>
                <w:szCs w:val="21"/>
              </w:rPr>
            </w:pPr>
            <w:r>
              <w:rPr>
                <w:rFonts w:ascii="宋体" w:hAnsi="宋体" w:cs="Tahoma" w:hint="eastAsia"/>
                <w:szCs w:val="21"/>
              </w:rPr>
              <w:t>本标准规定了乡镇运输服务站的功能、设施设备配备、运营管理和服务等要求，以及服务评价指标。</w:t>
            </w:r>
          </w:p>
          <w:p w:rsidR="006810DA" w:rsidRDefault="00374D42">
            <w:pPr>
              <w:widowControl/>
              <w:jc w:val="left"/>
              <w:rPr>
                <w:rFonts w:ascii="宋体" w:hAnsi="宋体" w:cs="Tahoma"/>
                <w:szCs w:val="21"/>
              </w:rPr>
            </w:pPr>
            <w:r>
              <w:rPr>
                <w:rFonts w:ascii="宋体" w:hAnsi="宋体" w:cs="Tahoma" w:hint="eastAsia"/>
                <w:szCs w:val="21"/>
              </w:rPr>
              <w:t>本标准适用于在乡镇行政区域内建设运营的集客运、物流等功能于一体的乡镇运输服务站。</w:t>
            </w:r>
          </w:p>
        </w:tc>
        <w:tc>
          <w:tcPr>
            <w:tcW w:w="580" w:type="pct"/>
            <w:shd w:val="clear" w:color="auto" w:fill="auto"/>
            <w:vAlign w:val="center"/>
          </w:tcPr>
          <w:p w:rsidR="006810DA" w:rsidRDefault="006810DA">
            <w:pPr>
              <w:rPr>
                <w:rFonts w:ascii="宋体" w:hAnsi="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szCs w:val="21"/>
              </w:rPr>
            </w:pPr>
            <w:r>
              <w:rPr>
                <w:rFonts w:ascii="宋体" w:hAnsi="宋体" w:cs="宋体" w:hint="eastAsia"/>
                <w:kern w:val="0"/>
                <w:szCs w:val="21"/>
              </w:rPr>
              <w:t>JT/T</w:t>
            </w:r>
            <w:r>
              <w:rPr>
                <w:rFonts w:ascii="宋体" w:hAnsi="宋体"/>
                <w:szCs w:val="21"/>
              </w:rPr>
              <w:t xml:space="preserve"> 1443</w:t>
            </w:r>
            <w:r>
              <w:rPr>
                <w:rFonts w:ascii="宋体" w:hAnsi="宋体" w:cs="宋体" w:hint="eastAsia"/>
                <w:kern w:val="0"/>
                <w:szCs w:val="21"/>
              </w:rPr>
              <w:t>—2</w:t>
            </w:r>
            <w:r>
              <w:rPr>
                <w:rFonts w:ascii="宋体" w:hAnsi="宋体" w:cs="宋体"/>
                <w:kern w:val="0"/>
                <w:szCs w:val="21"/>
              </w:rPr>
              <w:t>022</w:t>
            </w:r>
          </w:p>
        </w:tc>
        <w:tc>
          <w:tcPr>
            <w:tcW w:w="1009" w:type="pct"/>
            <w:shd w:val="clear" w:color="auto" w:fill="auto"/>
            <w:vAlign w:val="center"/>
          </w:tcPr>
          <w:p w:rsidR="006810DA" w:rsidRDefault="00374D42">
            <w:pPr>
              <w:jc w:val="left"/>
              <w:rPr>
                <w:rFonts w:ascii="宋体" w:hAnsi="宋体" w:cs="Tahoma"/>
                <w:szCs w:val="21"/>
                <w:shd w:val="clear" w:color="auto" w:fill="FFFFFF"/>
              </w:rPr>
            </w:pPr>
            <w:r>
              <w:rPr>
                <w:rFonts w:ascii="宋体" w:hAnsi="宋体" w:cs="Tahoma"/>
                <w:szCs w:val="21"/>
                <w:shd w:val="clear" w:color="auto" w:fill="FFFFFF"/>
              </w:rPr>
              <w:t>冷</w:t>
            </w:r>
            <w:proofErr w:type="gramStart"/>
            <w:r>
              <w:rPr>
                <w:rFonts w:ascii="宋体" w:hAnsi="宋体" w:cs="Tahoma"/>
                <w:szCs w:val="21"/>
                <w:shd w:val="clear" w:color="auto" w:fill="FFFFFF"/>
              </w:rPr>
              <w:t>链运输</w:t>
            </w:r>
            <w:proofErr w:type="gramEnd"/>
            <w:r>
              <w:rPr>
                <w:rFonts w:ascii="宋体" w:hAnsi="宋体" w:cs="Tahoma"/>
                <w:szCs w:val="21"/>
                <w:shd w:val="clear" w:color="auto" w:fill="FFFFFF"/>
              </w:rPr>
              <w:t>监控管理平台技术要求</w:t>
            </w:r>
          </w:p>
        </w:tc>
        <w:tc>
          <w:tcPr>
            <w:tcW w:w="2197" w:type="pct"/>
            <w:shd w:val="clear" w:color="auto" w:fill="auto"/>
            <w:vAlign w:val="center"/>
          </w:tcPr>
          <w:p w:rsidR="006810DA" w:rsidRDefault="00374D42">
            <w:pPr>
              <w:autoSpaceDE w:val="0"/>
              <w:autoSpaceDN w:val="0"/>
              <w:jc w:val="left"/>
              <w:rPr>
                <w:rFonts w:ascii="宋体" w:hAnsi="宋体"/>
                <w:szCs w:val="21"/>
              </w:rPr>
            </w:pPr>
            <w:r>
              <w:rPr>
                <w:rFonts w:ascii="宋体" w:hAnsi="宋体" w:hint="eastAsia"/>
                <w:szCs w:val="21"/>
              </w:rPr>
              <w:t>本标准规定了冷</w:t>
            </w:r>
            <w:proofErr w:type="gramStart"/>
            <w:r>
              <w:rPr>
                <w:rFonts w:ascii="宋体" w:hAnsi="宋体" w:hint="eastAsia"/>
                <w:szCs w:val="21"/>
              </w:rPr>
              <w:t>链运输</w:t>
            </w:r>
            <w:proofErr w:type="gramEnd"/>
            <w:r>
              <w:rPr>
                <w:rFonts w:ascii="宋体" w:hAnsi="宋体" w:hint="eastAsia"/>
                <w:szCs w:val="21"/>
              </w:rPr>
              <w:t>监控管理系统架构，运输企业监控平台、地方监管服务平台的功能要求和性能要求。</w:t>
            </w:r>
          </w:p>
          <w:p w:rsidR="006810DA" w:rsidRDefault="00374D42">
            <w:pPr>
              <w:widowControl/>
              <w:jc w:val="left"/>
              <w:rPr>
                <w:rFonts w:ascii="宋体" w:hAnsi="宋体" w:cs="Tahoma"/>
                <w:szCs w:val="21"/>
              </w:rPr>
            </w:pPr>
            <w:r>
              <w:rPr>
                <w:rFonts w:ascii="宋体" w:hAnsi="宋体" w:hint="eastAsia"/>
                <w:szCs w:val="21"/>
              </w:rPr>
              <w:t>本标准适用于冷</w:t>
            </w:r>
            <w:proofErr w:type="gramStart"/>
            <w:r>
              <w:rPr>
                <w:rFonts w:ascii="宋体" w:hAnsi="宋体" w:hint="eastAsia"/>
                <w:szCs w:val="21"/>
              </w:rPr>
              <w:t>链运输</w:t>
            </w:r>
            <w:proofErr w:type="gramEnd"/>
            <w:r>
              <w:rPr>
                <w:rFonts w:ascii="宋体" w:hAnsi="宋体" w:hint="eastAsia"/>
                <w:szCs w:val="21"/>
              </w:rPr>
              <w:t>企业监控平台、地方监管服务平台的建设、管理和应用。</w:t>
            </w:r>
          </w:p>
        </w:tc>
        <w:tc>
          <w:tcPr>
            <w:tcW w:w="580" w:type="pct"/>
            <w:shd w:val="clear" w:color="auto" w:fill="auto"/>
            <w:vAlign w:val="center"/>
          </w:tcPr>
          <w:p w:rsidR="006810DA" w:rsidRDefault="006810DA">
            <w:pPr>
              <w:rPr>
                <w:rFonts w:ascii="宋体" w:hAnsi="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6个月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szCs w:val="21"/>
              </w:rPr>
            </w:pPr>
            <w:r>
              <w:rPr>
                <w:rFonts w:ascii="宋体" w:hAnsi="宋体" w:cs="宋体" w:hint="eastAsia"/>
                <w:kern w:val="0"/>
                <w:szCs w:val="21"/>
              </w:rPr>
              <w:t>JT/T</w:t>
            </w:r>
            <w:r>
              <w:rPr>
                <w:rFonts w:ascii="宋体" w:hAnsi="宋体" w:cs="宋体"/>
                <w:kern w:val="0"/>
                <w:szCs w:val="21"/>
              </w:rPr>
              <w:t xml:space="preserve"> 1444</w:t>
            </w:r>
            <w:r>
              <w:rPr>
                <w:rFonts w:ascii="宋体" w:hAnsi="宋体" w:cs="宋体" w:hint="eastAsia"/>
                <w:kern w:val="0"/>
                <w:szCs w:val="21"/>
              </w:rPr>
              <w:t>—2</w:t>
            </w:r>
            <w:r>
              <w:rPr>
                <w:rFonts w:ascii="宋体" w:hAnsi="宋体" w:cs="宋体"/>
                <w:kern w:val="0"/>
                <w:szCs w:val="21"/>
              </w:rPr>
              <w:t>0</w:t>
            </w:r>
            <w:r>
              <w:rPr>
                <w:rFonts w:ascii="宋体" w:hAnsi="宋体" w:cs="宋体" w:hint="eastAsia"/>
                <w:kern w:val="0"/>
                <w:szCs w:val="21"/>
              </w:rPr>
              <w:t>22</w:t>
            </w:r>
          </w:p>
        </w:tc>
        <w:tc>
          <w:tcPr>
            <w:tcW w:w="1009" w:type="pct"/>
            <w:shd w:val="clear" w:color="auto" w:fill="auto"/>
            <w:vAlign w:val="center"/>
          </w:tcPr>
          <w:p w:rsidR="006810DA" w:rsidRDefault="00374D42">
            <w:pPr>
              <w:rPr>
                <w:rFonts w:ascii="宋体" w:hAnsi="宋体" w:cs="Tahoma"/>
                <w:szCs w:val="21"/>
              </w:rPr>
            </w:pPr>
            <w:r>
              <w:rPr>
                <w:rFonts w:ascii="宋体" w:hAnsi="宋体" w:cs="Tahoma"/>
                <w:szCs w:val="21"/>
              </w:rPr>
              <w:t>天然气营运客车燃料消耗量限值及测量方法</w:t>
            </w:r>
          </w:p>
        </w:tc>
        <w:tc>
          <w:tcPr>
            <w:tcW w:w="2197" w:type="pct"/>
            <w:shd w:val="clear" w:color="auto" w:fill="auto"/>
            <w:vAlign w:val="center"/>
          </w:tcPr>
          <w:p w:rsidR="006810DA" w:rsidRDefault="00374D42">
            <w:pPr>
              <w:jc w:val="left"/>
              <w:rPr>
                <w:rFonts w:ascii="宋体" w:hAnsi="宋体" w:cs="Tahoma"/>
                <w:szCs w:val="21"/>
              </w:rPr>
            </w:pPr>
            <w:r>
              <w:rPr>
                <w:rFonts w:ascii="宋体" w:hAnsi="宋体" w:cs="Tahoma"/>
                <w:szCs w:val="21"/>
              </w:rPr>
              <w:t>本</w:t>
            </w:r>
            <w:r>
              <w:rPr>
                <w:rFonts w:ascii="宋体" w:hAnsi="宋体" w:cs="Tahoma" w:hint="eastAsia"/>
                <w:szCs w:val="21"/>
              </w:rPr>
              <w:t>标准</w:t>
            </w:r>
            <w:r>
              <w:rPr>
                <w:rFonts w:ascii="宋体" w:hAnsi="宋体" w:cs="Tahoma"/>
                <w:szCs w:val="21"/>
              </w:rPr>
              <w:t>规定了天然气营运客车燃料消耗量限值及测量方法。</w:t>
            </w:r>
          </w:p>
          <w:p w:rsidR="006810DA" w:rsidRDefault="00374D42">
            <w:pPr>
              <w:pStyle w:val="a8"/>
              <w:rPr>
                <w:rFonts w:ascii="宋体" w:hAnsi="宋体" w:cs="Tahoma"/>
                <w:szCs w:val="21"/>
              </w:rPr>
            </w:pPr>
            <w:r>
              <w:rPr>
                <w:rFonts w:ascii="宋体" w:hAnsi="宋体" w:cs="Tahoma"/>
                <w:szCs w:val="21"/>
              </w:rPr>
              <w:t>本</w:t>
            </w:r>
            <w:r>
              <w:rPr>
                <w:rFonts w:ascii="宋体" w:hAnsi="宋体" w:cs="Tahoma" w:hint="eastAsia"/>
                <w:szCs w:val="21"/>
              </w:rPr>
              <w:t>标准</w:t>
            </w:r>
            <w:r>
              <w:rPr>
                <w:rFonts w:ascii="宋体" w:hAnsi="宋体" w:cs="Tahoma"/>
                <w:szCs w:val="21"/>
              </w:rPr>
              <w:t>适用于</w:t>
            </w:r>
            <w:r>
              <w:rPr>
                <w:rFonts w:ascii="宋体" w:hAnsi="宋体" w:cs="Tahoma" w:hint="eastAsia"/>
                <w:szCs w:val="21"/>
              </w:rPr>
              <w:t>以天然气为单一燃料且</w:t>
            </w:r>
            <w:proofErr w:type="gramStart"/>
            <w:r>
              <w:rPr>
                <w:rFonts w:ascii="宋体" w:hAnsi="宋体" w:cs="Tahoma" w:hint="eastAsia"/>
                <w:szCs w:val="21"/>
              </w:rPr>
              <w:t>最大总</w:t>
            </w:r>
            <w:proofErr w:type="gramEnd"/>
            <w:r>
              <w:rPr>
                <w:rFonts w:ascii="宋体" w:hAnsi="宋体" w:cs="Tahoma" w:hint="eastAsia"/>
                <w:szCs w:val="21"/>
              </w:rPr>
              <w:t>质量超过3500kg的营运客车</w:t>
            </w:r>
            <w:r>
              <w:rPr>
                <w:rFonts w:ascii="宋体" w:hAnsi="宋体" w:cs="Tahoma"/>
                <w:szCs w:val="21"/>
              </w:rPr>
              <w:t>。</w:t>
            </w:r>
          </w:p>
        </w:tc>
        <w:tc>
          <w:tcPr>
            <w:tcW w:w="580" w:type="pct"/>
            <w:shd w:val="clear" w:color="auto" w:fill="auto"/>
            <w:vAlign w:val="center"/>
          </w:tcPr>
          <w:p w:rsidR="006810DA" w:rsidRDefault="006810DA">
            <w:pPr>
              <w:widowControl/>
              <w:jc w:val="left"/>
              <w:rPr>
                <w:rFonts w:ascii="宋体" w:hAnsi="宋体" w:cs="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szCs w:val="21"/>
              </w:rPr>
            </w:pPr>
            <w:r>
              <w:rPr>
                <w:rFonts w:ascii="宋体" w:hAnsi="宋体" w:cs="宋体" w:hint="eastAsia"/>
                <w:kern w:val="0"/>
                <w:szCs w:val="21"/>
              </w:rPr>
              <w:t>JT/T</w:t>
            </w:r>
            <w:r>
              <w:rPr>
                <w:rFonts w:ascii="宋体" w:hAnsi="宋体"/>
                <w:szCs w:val="21"/>
              </w:rPr>
              <w:t xml:space="preserve"> 1445</w:t>
            </w:r>
            <w:r>
              <w:rPr>
                <w:rFonts w:ascii="宋体" w:hAnsi="宋体" w:cs="宋体" w:hint="eastAsia"/>
                <w:kern w:val="0"/>
                <w:szCs w:val="21"/>
              </w:rPr>
              <w:t>—2</w:t>
            </w:r>
            <w:r>
              <w:rPr>
                <w:rFonts w:ascii="宋体" w:hAnsi="宋体" w:cs="宋体"/>
                <w:kern w:val="0"/>
                <w:szCs w:val="21"/>
              </w:rPr>
              <w:t>022</w:t>
            </w:r>
          </w:p>
        </w:tc>
        <w:tc>
          <w:tcPr>
            <w:tcW w:w="1009" w:type="pct"/>
            <w:shd w:val="clear" w:color="auto" w:fill="auto"/>
            <w:vAlign w:val="center"/>
          </w:tcPr>
          <w:p w:rsidR="006810DA" w:rsidRDefault="00374D42">
            <w:pPr>
              <w:jc w:val="left"/>
              <w:rPr>
                <w:rFonts w:ascii="宋体" w:hAnsi="宋体" w:cs="Tahoma"/>
                <w:szCs w:val="21"/>
              </w:rPr>
            </w:pPr>
            <w:r>
              <w:rPr>
                <w:rFonts w:ascii="宋体" w:hAnsi="宋体" w:cs="Tahoma" w:hint="eastAsia"/>
                <w:szCs w:val="21"/>
              </w:rPr>
              <w:t>基于AIS的水上生命探测与搜索系统技术要求</w:t>
            </w:r>
          </w:p>
        </w:tc>
        <w:tc>
          <w:tcPr>
            <w:tcW w:w="2197" w:type="pct"/>
            <w:shd w:val="clear" w:color="auto" w:fill="auto"/>
            <w:vAlign w:val="center"/>
          </w:tcPr>
          <w:p w:rsidR="006810DA" w:rsidRDefault="00374D42">
            <w:pPr>
              <w:widowControl/>
              <w:jc w:val="left"/>
              <w:rPr>
                <w:rFonts w:ascii="宋体" w:hAnsi="宋体" w:cs="Tahoma"/>
                <w:szCs w:val="21"/>
              </w:rPr>
            </w:pPr>
            <w:r>
              <w:rPr>
                <w:rFonts w:ascii="宋体" w:hAnsi="宋体" w:cs="Tahoma" w:hint="eastAsia"/>
                <w:szCs w:val="21"/>
              </w:rPr>
              <w:t xml:space="preserve">本标准规定了基于AIS的水上生命探测与搜索系统的一般要求、功能要求和性能要求。 </w:t>
            </w:r>
          </w:p>
          <w:p w:rsidR="006810DA" w:rsidRDefault="00374D42">
            <w:pPr>
              <w:jc w:val="left"/>
              <w:rPr>
                <w:rFonts w:ascii="宋体" w:hAnsi="宋体" w:cs="Tahoma"/>
                <w:szCs w:val="21"/>
              </w:rPr>
            </w:pPr>
            <w:r>
              <w:rPr>
                <w:rFonts w:ascii="宋体" w:hAnsi="宋体" w:cs="Tahoma" w:hint="eastAsia"/>
                <w:szCs w:val="21"/>
              </w:rPr>
              <w:t>本标准适用于水上生命探测与搜索系统及相关设备的研制、生产、使用和管理。</w:t>
            </w:r>
          </w:p>
        </w:tc>
        <w:tc>
          <w:tcPr>
            <w:tcW w:w="580" w:type="pct"/>
            <w:shd w:val="clear" w:color="auto" w:fill="auto"/>
            <w:vAlign w:val="center"/>
          </w:tcPr>
          <w:p w:rsidR="006810DA" w:rsidRDefault="006810DA">
            <w:pPr>
              <w:rPr>
                <w:rFonts w:ascii="宋体" w:hAnsi="宋体" w:cs="宋体"/>
                <w:kern w:val="0"/>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90"/>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kern w:val="0"/>
                <w:szCs w:val="21"/>
              </w:rPr>
            </w:pPr>
            <w:r>
              <w:rPr>
                <w:rFonts w:ascii="宋体" w:hAnsi="宋体" w:cs="宋体" w:hint="eastAsia"/>
                <w:kern w:val="0"/>
                <w:szCs w:val="21"/>
              </w:rPr>
              <w:t>JT/T</w:t>
            </w:r>
            <w:r>
              <w:rPr>
                <w:rFonts w:ascii="宋体" w:hAnsi="宋体"/>
                <w:szCs w:val="21"/>
              </w:rPr>
              <w:t xml:space="preserve"> 1446</w:t>
            </w:r>
            <w:r>
              <w:rPr>
                <w:rFonts w:ascii="宋体" w:hAnsi="宋体" w:cs="宋体" w:hint="eastAsia"/>
                <w:kern w:val="0"/>
                <w:szCs w:val="21"/>
              </w:rPr>
              <w:t>—2</w:t>
            </w:r>
            <w:r>
              <w:rPr>
                <w:rFonts w:ascii="宋体" w:hAnsi="宋体" w:cs="宋体"/>
                <w:kern w:val="0"/>
                <w:szCs w:val="21"/>
              </w:rPr>
              <w:t>022</w:t>
            </w:r>
          </w:p>
        </w:tc>
        <w:tc>
          <w:tcPr>
            <w:tcW w:w="1009" w:type="pct"/>
            <w:shd w:val="clear" w:color="auto" w:fill="auto"/>
            <w:vAlign w:val="center"/>
          </w:tcPr>
          <w:p w:rsidR="006810DA" w:rsidRDefault="00374D42">
            <w:pPr>
              <w:rPr>
                <w:rFonts w:ascii="宋体" w:hAnsi="宋体" w:cs="Tahoma"/>
                <w:szCs w:val="21"/>
              </w:rPr>
            </w:pPr>
            <w:r>
              <w:rPr>
                <w:rFonts w:ascii="宋体" w:hAnsi="宋体" w:cs="Tahoma"/>
                <w:szCs w:val="21"/>
              </w:rPr>
              <w:t>营运车辆前向碰撞减缓系统性能要求和检测方法</w:t>
            </w:r>
          </w:p>
        </w:tc>
        <w:tc>
          <w:tcPr>
            <w:tcW w:w="2197" w:type="pct"/>
            <w:shd w:val="clear" w:color="auto" w:fill="auto"/>
            <w:vAlign w:val="center"/>
          </w:tcPr>
          <w:p w:rsidR="006810DA" w:rsidRDefault="00374D42">
            <w:pPr>
              <w:rPr>
                <w:rFonts w:ascii="宋体" w:hAnsi="宋体"/>
                <w:szCs w:val="21"/>
              </w:rPr>
            </w:pPr>
            <w:r>
              <w:rPr>
                <w:rFonts w:ascii="宋体" w:hAnsi="宋体" w:hint="eastAsia"/>
                <w:szCs w:val="21"/>
              </w:rPr>
              <w:t>本标准规定了</w:t>
            </w:r>
            <w:r>
              <w:rPr>
                <w:rFonts w:ascii="宋体" w:hAnsi="宋体" w:cs="Tahoma"/>
                <w:szCs w:val="21"/>
              </w:rPr>
              <w:t>营运车辆前向碰撞减缓系统</w:t>
            </w:r>
            <w:r>
              <w:rPr>
                <w:rFonts w:ascii="宋体" w:hAnsi="宋体" w:cs="Tahoma" w:hint="eastAsia"/>
                <w:szCs w:val="21"/>
              </w:rPr>
              <w:t>的分类、功能与性能要求和检测方法</w:t>
            </w:r>
            <w:r>
              <w:rPr>
                <w:rFonts w:ascii="宋体" w:hAnsi="宋体" w:hint="eastAsia"/>
                <w:szCs w:val="21"/>
              </w:rPr>
              <w:t>。</w:t>
            </w:r>
          </w:p>
          <w:p w:rsidR="006810DA" w:rsidRDefault="00374D42">
            <w:pPr>
              <w:pStyle w:val="a8"/>
              <w:rPr>
                <w:rFonts w:ascii="宋体" w:hAnsi="宋体"/>
                <w:szCs w:val="21"/>
              </w:rPr>
            </w:pPr>
            <w:r>
              <w:rPr>
                <w:rFonts w:ascii="宋体" w:hAnsi="宋体" w:hint="eastAsia"/>
                <w:szCs w:val="21"/>
              </w:rPr>
              <w:t>本标准适用于安装在公路和城市道路上运行的营运车辆上的</w:t>
            </w:r>
            <w:r>
              <w:rPr>
                <w:rFonts w:ascii="宋体" w:hAnsi="宋体" w:cs="Tahoma"/>
                <w:szCs w:val="21"/>
              </w:rPr>
              <w:t>前向碰撞减缓系统</w:t>
            </w:r>
            <w:r>
              <w:rPr>
                <w:rFonts w:ascii="宋体" w:hAnsi="宋体" w:cs="Tahoma" w:hint="eastAsia"/>
                <w:szCs w:val="21"/>
              </w:rPr>
              <w:t>。</w:t>
            </w:r>
          </w:p>
        </w:tc>
        <w:tc>
          <w:tcPr>
            <w:tcW w:w="580" w:type="pct"/>
            <w:shd w:val="clear" w:color="auto" w:fill="auto"/>
            <w:vAlign w:val="center"/>
          </w:tcPr>
          <w:p w:rsidR="006810DA" w:rsidRDefault="006810DA">
            <w:pPr>
              <w:widowControl/>
              <w:jc w:val="left"/>
              <w:rPr>
                <w:rFonts w:ascii="宋体" w:hAnsi="宋体" w:cs="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1551"/>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kern w:val="0"/>
                <w:szCs w:val="21"/>
              </w:rPr>
            </w:pPr>
            <w:r>
              <w:rPr>
                <w:rFonts w:ascii="宋体" w:hAnsi="宋体" w:cs="宋体" w:hint="eastAsia"/>
                <w:kern w:val="0"/>
                <w:szCs w:val="21"/>
              </w:rPr>
              <w:t>JT/T</w:t>
            </w:r>
            <w:r>
              <w:rPr>
                <w:rFonts w:ascii="宋体" w:hAnsi="宋体"/>
                <w:szCs w:val="21"/>
              </w:rPr>
              <w:t xml:space="preserve"> 1447</w:t>
            </w:r>
            <w:r>
              <w:rPr>
                <w:rFonts w:ascii="宋体" w:hAnsi="宋体" w:cs="宋体" w:hint="eastAsia"/>
                <w:kern w:val="0"/>
                <w:szCs w:val="21"/>
              </w:rPr>
              <w:t>—2</w:t>
            </w:r>
            <w:r>
              <w:rPr>
                <w:rFonts w:ascii="宋体" w:hAnsi="宋体" w:cs="宋体"/>
                <w:kern w:val="0"/>
                <w:szCs w:val="21"/>
              </w:rPr>
              <w:t>022</w:t>
            </w:r>
          </w:p>
        </w:tc>
        <w:tc>
          <w:tcPr>
            <w:tcW w:w="1009" w:type="pct"/>
            <w:shd w:val="clear" w:color="auto" w:fill="auto"/>
            <w:vAlign w:val="center"/>
          </w:tcPr>
          <w:p w:rsidR="006810DA" w:rsidRDefault="00374D42">
            <w:pPr>
              <w:rPr>
                <w:rFonts w:ascii="宋体" w:hAnsi="宋体" w:cs="Tahoma"/>
                <w:szCs w:val="21"/>
              </w:rPr>
            </w:pPr>
            <w:r>
              <w:rPr>
                <w:rFonts w:ascii="宋体" w:hAnsi="宋体" w:cs="Tahoma"/>
                <w:szCs w:val="21"/>
              </w:rPr>
              <w:t>营运车辆低速驾驶辅助系统性能要求和测试规程</w:t>
            </w:r>
          </w:p>
        </w:tc>
        <w:tc>
          <w:tcPr>
            <w:tcW w:w="2197" w:type="pct"/>
            <w:shd w:val="clear" w:color="auto" w:fill="auto"/>
            <w:vAlign w:val="center"/>
          </w:tcPr>
          <w:p w:rsidR="006810DA" w:rsidRDefault="00374D42">
            <w:pPr>
              <w:rPr>
                <w:rFonts w:ascii="宋体" w:hAnsi="宋体" w:cs="Tahoma"/>
                <w:szCs w:val="21"/>
              </w:rPr>
            </w:pPr>
            <w:r>
              <w:rPr>
                <w:rFonts w:ascii="宋体" w:hAnsi="宋体" w:hint="eastAsia"/>
                <w:szCs w:val="21"/>
              </w:rPr>
              <w:t>本标准规定了</w:t>
            </w:r>
            <w:r>
              <w:rPr>
                <w:rFonts w:ascii="宋体" w:hAnsi="宋体" w:cs="Tahoma"/>
                <w:szCs w:val="21"/>
              </w:rPr>
              <w:t>营运车辆低速驾驶辅助系统</w:t>
            </w:r>
            <w:r>
              <w:rPr>
                <w:rFonts w:ascii="宋体" w:hAnsi="宋体" w:cs="Tahoma" w:hint="eastAsia"/>
                <w:szCs w:val="21"/>
              </w:rPr>
              <w:t>监测范围构成、功能与性能要求，以及障碍物检测的测试规程。</w:t>
            </w:r>
          </w:p>
          <w:p w:rsidR="006810DA" w:rsidRDefault="00374D42">
            <w:pPr>
              <w:pStyle w:val="a8"/>
              <w:rPr>
                <w:rFonts w:ascii="宋体" w:hAnsi="宋体"/>
                <w:szCs w:val="21"/>
              </w:rPr>
            </w:pPr>
            <w:r>
              <w:rPr>
                <w:rFonts w:ascii="宋体" w:hAnsi="宋体" w:hint="eastAsia"/>
                <w:szCs w:val="21"/>
              </w:rPr>
              <w:t>本标准适用于M</w:t>
            </w:r>
            <w:r>
              <w:rPr>
                <w:rFonts w:ascii="宋体" w:hAnsi="宋体" w:hint="eastAsia"/>
                <w:szCs w:val="21"/>
                <w:vertAlign w:val="subscript"/>
              </w:rPr>
              <w:t>1</w:t>
            </w:r>
            <w:r>
              <w:rPr>
                <w:rFonts w:ascii="宋体" w:hAnsi="宋体" w:hint="eastAsia"/>
                <w:szCs w:val="21"/>
              </w:rPr>
              <w:t>、N</w:t>
            </w:r>
            <w:r>
              <w:rPr>
                <w:rFonts w:ascii="宋体" w:hAnsi="宋体" w:hint="eastAsia"/>
                <w:szCs w:val="21"/>
                <w:vertAlign w:val="subscript"/>
              </w:rPr>
              <w:t>1</w:t>
            </w:r>
            <w:r>
              <w:rPr>
                <w:rFonts w:ascii="宋体" w:hAnsi="宋体" w:hint="eastAsia"/>
                <w:szCs w:val="21"/>
              </w:rPr>
              <w:t>类营运车辆配备的低速驾驶辅助系统。</w:t>
            </w:r>
          </w:p>
        </w:tc>
        <w:tc>
          <w:tcPr>
            <w:tcW w:w="580" w:type="pct"/>
            <w:shd w:val="clear" w:color="auto" w:fill="auto"/>
            <w:vAlign w:val="center"/>
          </w:tcPr>
          <w:p w:rsidR="006810DA" w:rsidRDefault="006810DA">
            <w:pPr>
              <w:widowControl/>
              <w:jc w:val="left"/>
              <w:rPr>
                <w:rFonts w:ascii="宋体" w:hAnsi="宋体" w:cs="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90"/>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szCs w:val="21"/>
              </w:rPr>
            </w:pPr>
            <w:r>
              <w:rPr>
                <w:rFonts w:ascii="宋体" w:hAnsi="宋体" w:cs="宋体" w:hint="eastAsia"/>
                <w:kern w:val="0"/>
                <w:szCs w:val="21"/>
              </w:rPr>
              <w:t>JT/T</w:t>
            </w:r>
            <w:r>
              <w:rPr>
                <w:rFonts w:ascii="宋体" w:hAnsi="宋体"/>
                <w:szCs w:val="21"/>
              </w:rPr>
              <w:t xml:space="preserve"> 1448</w:t>
            </w:r>
            <w:r>
              <w:rPr>
                <w:rFonts w:ascii="宋体" w:hAnsi="宋体" w:cs="宋体" w:hint="eastAsia"/>
                <w:kern w:val="0"/>
                <w:szCs w:val="21"/>
              </w:rPr>
              <w:t>—2</w:t>
            </w:r>
            <w:r>
              <w:rPr>
                <w:rFonts w:ascii="宋体" w:hAnsi="宋体" w:cs="宋体"/>
                <w:kern w:val="0"/>
                <w:szCs w:val="21"/>
              </w:rPr>
              <w:t>022</w:t>
            </w:r>
          </w:p>
        </w:tc>
        <w:tc>
          <w:tcPr>
            <w:tcW w:w="1009" w:type="pct"/>
            <w:shd w:val="clear" w:color="auto" w:fill="auto"/>
            <w:vAlign w:val="center"/>
          </w:tcPr>
          <w:p w:rsidR="006810DA" w:rsidRDefault="00374D42">
            <w:pPr>
              <w:rPr>
                <w:rFonts w:ascii="宋体" w:hAnsi="宋体" w:cs="Tahoma"/>
                <w:szCs w:val="21"/>
              </w:rPr>
            </w:pPr>
            <w:r>
              <w:rPr>
                <w:rFonts w:ascii="宋体" w:hAnsi="宋体" w:cs="Tahoma" w:hint="eastAsia"/>
                <w:szCs w:val="21"/>
              </w:rPr>
              <w:t>公路隧道用射流风机</w:t>
            </w:r>
          </w:p>
        </w:tc>
        <w:tc>
          <w:tcPr>
            <w:tcW w:w="2197" w:type="pct"/>
            <w:shd w:val="clear" w:color="auto" w:fill="auto"/>
            <w:vAlign w:val="center"/>
          </w:tcPr>
          <w:p w:rsidR="006810DA" w:rsidRDefault="00374D42">
            <w:pPr>
              <w:rPr>
                <w:rFonts w:ascii="宋体" w:hAnsi="宋体" w:cs="宋体"/>
                <w:kern w:val="0"/>
                <w:szCs w:val="21"/>
              </w:rPr>
            </w:pPr>
            <w:r>
              <w:rPr>
                <w:rFonts w:ascii="宋体" w:hAnsi="宋体" w:cs="宋体"/>
                <w:kern w:val="0"/>
                <w:szCs w:val="21"/>
              </w:rPr>
              <w:t>本</w:t>
            </w:r>
            <w:r>
              <w:rPr>
                <w:rFonts w:ascii="宋体" w:hAnsi="宋体" w:hint="eastAsia"/>
                <w:szCs w:val="21"/>
              </w:rPr>
              <w:t>标准</w:t>
            </w:r>
            <w:r>
              <w:rPr>
                <w:rFonts w:ascii="宋体" w:hAnsi="宋体" w:cs="宋体"/>
                <w:kern w:val="0"/>
                <w:szCs w:val="21"/>
              </w:rPr>
              <w:t>规定了公路隧道</w:t>
            </w:r>
            <w:r>
              <w:rPr>
                <w:rFonts w:ascii="宋体" w:hAnsi="宋体" w:cs="宋体" w:hint="eastAsia"/>
                <w:kern w:val="0"/>
                <w:szCs w:val="21"/>
              </w:rPr>
              <w:t>用</w:t>
            </w:r>
            <w:r>
              <w:rPr>
                <w:rFonts w:ascii="宋体" w:hAnsi="宋体" w:cs="宋体"/>
                <w:kern w:val="0"/>
                <w:szCs w:val="21"/>
              </w:rPr>
              <w:t>射流风机的分类、规格型号与基本结构</w:t>
            </w:r>
            <w:r>
              <w:rPr>
                <w:rFonts w:ascii="宋体" w:hAnsi="宋体" w:cs="宋体" w:hint="eastAsia"/>
                <w:kern w:val="0"/>
                <w:szCs w:val="21"/>
              </w:rPr>
              <w:t>，</w:t>
            </w:r>
            <w:r>
              <w:rPr>
                <w:rFonts w:ascii="宋体" w:hAnsi="宋体" w:cs="宋体"/>
                <w:kern w:val="0"/>
                <w:szCs w:val="21"/>
              </w:rPr>
              <w:t>技术要求</w:t>
            </w:r>
            <w:r>
              <w:rPr>
                <w:rFonts w:ascii="宋体" w:hAnsi="宋体" w:cs="宋体" w:hint="eastAsia"/>
                <w:kern w:val="0"/>
                <w:szCs w:val="21"/>
              </w:rPr>
              <w:t>、</w:t>
            </w:r>
            <w:r>
              <w:rPr>
                <w:rFonts w:ascii="宋体" w:hAnsi="宋体" w:cs="宋体"/>
                <w:kern w:val="0"/>
                <w:szCs w:val="21"/>
              </w:rPr>
              <w:t>试验方法</w:t>
            </w:r>
            <w:r>
              <w:rPr>
                <w:rFonts w:ascii="宋体" w:hAnsi="宋体" w:cs="宋体" w:hint="eastAsia"/>
                <w:kern w:val="0"/>
                <w:szCs w:val="21"/>
              </w:rPr>
              <w:t>、</w:t>
            </w:r>
            <w:r>
              <w:rPr>
                <w:rFonts w:ascii="宋体" w:hAnsi="宋体" w:cs="宋体"/>
                <w:kern w:val="0"/>
                <w:szCs w:val="21"/>
              </w:rPr>
              <w:t>检验规则</w:t>
            </w:r>
            <w:r>
              <w:rPr>
                <w:rFonts w:ascii="宋体" w:hAnsi="宋体" w:cs="宋体" w:hint="eastAsia"/>
                <w:kern w:val="0"/>
                <w:szCs w:val="21"/>
              </w:rPr>
              <w:t>，以及</w:t>
            </w:r>
            <w:r>
              <w:rPr>
                <w:rFonts w:ascii="宋体" w:hAnsi="宋体" w:cs="宋体"/>
                <w:kern w:val="0"/>
                <w:szCs w:val="21"/>
              </w:rPr>
              <w:t>标志、包装、运输和</w:t>
            </w:r>
            <w:r>
              <w:rPr>
                <w:rFonts w:ascii="宋体" w:hAnsi="宋体" w:cs="宋体" w:hint="eastAsia"/>
                <w:kern w:val="0"/>
                <w:szCs w:val="21"/>
              </w:rPr>
              <w:t>储</w:t>
            </w:r>
            <w:r>
              <w:rPr>
                <w:rFonts w:ascii="宋体" w:hAnsi="宋体" w:cs="宋体"/>
                <w:kern w:val="0"/>
                <w:szCs w:val="21"/>
              </w:rPr>
              <w:t>存</w:t>
            </w:r>
            <w:r>
              <w:rPr>
                <w:rFonts w:ascii="宋体" w:hAnsi="宋体" w:cs="宋体" w:hint="eastAsia"/>
                <w:kern w:val="0"/>
                <w:szCs w:val="21"/>
              </w:rPr>
              <w:t>等要求</w:t>
            </w:r>
            <w:r>
              <w:rPr>
                <w:rFonts w:ascii="宋体" w:hAnsi="宋体" w:cs="宋体"/>
                <w:kern w:val="0"/>
                <w:szCs w:val="21"/>
              </w:rPr>
              <w:t>。</w:t>
            </w:r>
          </w:p>
          <w:p w:rsidR="006810DA" w:rsidRDefault="00374D42">
            <w:pPr>
              <w:rPr>
                <w:rFonts w:ascii="宋体" w:hAnsi="宋体"/>
                <w:szCs w:val="21"/>
              </w:rPr>
            </w:pPr>
            <w:r>
              <w:rPr>
                <w:rFonts w:ascii="宋体" w:hAnsi="宋体" w:cs="宋体"/>
                <w:kern w:val="0"/>
                <w:szCs w:val="21"/>
              </w:rPr>
              <w:t>本</w:t>
            </w:r>
            <w:r>
              <w:rPr>
                <w:rFonts w:ascii="宋体" w:hAnsi="宋体" w:hint="eastAsia"/>
                <w:szCs w:val="21"/>
              </w:rPr>
              <w:t>标准</w:t>
            </w:r>
            <w:r>
              <w:rPr>
                <w:rFonts w:ascii="宋体" w:hAnsi="宋体" w:cs="宋体"/>
                <w:kern w:val="0"/>
                <w:szCs w:val="21"/>
              </w:rPr>
              <w:t>适用于公路隧道通风系统所用射流风机。</w:t>
            </w:r>
          </w:p>
        </w:tc>
        <w:tc>
          <w:tcPr>
            <w:tcW w:w="580" w:type="pct"/>
            <w:shd w:val="clear" w:color="auto" w:fill="auto"/>
            <w:vAlign w:val="center"/>
          </w:tcPr>
          <w:p w:rsidR="006810DA" w:rsidRDefault="006810DA">
            <w:pPr>
              <w:widowControl/>
              <w:jc w:val="left"/>
              <w:rPr>
                <w:rFonts w:ascii="宋体" w:hAnsi="宋体" w:cs="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szCs w:val="21"/>
              </w:rPr>
            </w:pPr>
            <w:r>
              <w:rPr>
                <w:rFonts w:ascii="宋体" w:hAnsi="宋体" w:cs="宋体" w:hint="eastAsia"/>
                <w:kern w:val="0"/>
                <w:szCs w:val="21"/>
              </w:rPr>
              <w:t>JT/T</w:t>
            </w:r>
            <w:r>
              <w:rPr>
                <w:rFonts w:ascii="宋体" w:hAnsi="宋体"/>
                <w:szCs w:val="21"/>
              </w:rPr>
              <w:t xml:space="preserve"> 1449</w:t>
            </w:r>
            <w:r>
              <w:rPr>
                <w:rFonts w:ascii="宋体" w:hAnsi="宋体" w:cs="宋体" w:hint="eastAsia"/>
                <w:kern w:val="0"/>
                <w:szCs w:val="21"/>
              </w:rPr>
              <w:t>—2</w:t>
            </w:r>
            <w:r>
              <w:rPr>
                <w:rFonts w:ascii="宋体" w:hAnsi="宋体" w:cs="宋体"/>
                <w:kern w:val="0"/>
                <w:szCs w:val="21"/>
              </w:rPr>
              <w:t>022</w:t>
            </w:r>
          </w:p>
        </w:tc>
        <w:tc>
          <w:tcPr>
            <w:tcW w:w="1009" w:type="pct"/>
            <w:shd w:val="clear" w:color="auto" w:fill="auto"/>
            <w:vAlign w:val="center"/>
          </w:tcPr>
          <w:p w:rsidR="006810DA" w:rsidRDefault="00374D42">
            <w:pPr>
              <w:jc w:val="left"/>
              <w:rPr>
                <w:rFonts w:ascii="宋体" w:hAnsi="宋体" w:cs="Tahoma"/>
                <w:szCs w:val="21"/>
              </w:rPr>
            </w:pPr>
            <w:r>
              <w:rPr>
                <w:rFonts w:ascii="宋体" w:hAnsi="宋体" w:cs="Tahoma" w:hint="eastAsia"/>
                <w:szCs w:val="21"/>
              </w:rPr>
              <w:t>防眩网</w:t>
            </w:r>
          </w:p>
        </w:tc>
        <w:tc>
          <w:tcPr>
            <w:tcW w:w="2197" w:type="pct"/>
            <w:shd w:val="clear" w:color="auto" w:fill="auto"/>
            <w:vAlign w:val="center"/>
          </w:tcPr>
          <w:p w:rsidR="006810DA" w:rsidRDefault="00374D42">
            <w:pPr>
              <w:jc w:val="left"/>
              <w:rPr>
                <w:rFonts w:ascii="宋体" w:hAnsi="宋体" w:cs="Tahoma"/>
                <w:szCs w:val="21"/>
              </w:rPr>
            </w:pPr>
            <w:r>
              <w:rPr>
                <w:rFonts w:ascii="宋体" w:hAnsi="宋体" w:cs="Tahoma" w:hint="eastAsia"/>
                <w:szCs w:val="21"/>
              </w:rPr>
              <w:t xml:space="preserve">本标准规定了防眩网的产品组成、分类及型号，技术要求、试验方法、检验规则，以及标志、包装、运输和储存等要求。 </w:t>
            </w:r>
          </w:p>
          <w:p w:rsidR="006810DA" w:rsidRDefault="00374D42">
            <w:pPr>
              <w:jc w:val="left"/>
              <w:rPr>
                <w:rFonts w:ascii="宋体" w:hAnsi="宋体" w:cs="Tahoma"/>
                <w:szCs w:val="21"/>
              </w:rPr>
            </w:pPr>
            <w:r>
              <w:rPr>
                <w:rFonts w:ascii="宋体" w:hAnsi="宋体" w:cs="Tahoma" w:hint="eastAsia"/>
                <w:szCs w:val="21"/>
              </w:rPr>
              <w:t>本标准适用于公路用防眩网的生产、检验和使用。城市道路等场所所用防眩网参照使用。</w:t>
            </w:r>
          </w:p>
        </w:tc>
        <w:tc>
          <w:tcPr>
            <w:tcW w:w="580" w:type="pct"/>
            <w:shd w:val="clear" w:color="auto" w:fill="auto"/>
            <w:vAlign w:val="center"/>
          </w:tcPr>
          <w:p w:rsidR="006810DA" w:rsidRDefault="006810DA">
            <w:pPr>
              <w:rPr>
                <w:rFonts w:ascii="宋体" w:hAnsi="宋体" w:cs="宋体"/>
                <w:kern w:val="0"/>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90"/>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kern w:val="0"/>
                <w:szCs w:val="21"/>
              </w:rPr>
            </w:pPr>
            <w:r>
              <w:rPr>
                <w:rFonts w:ascii="宋体" w:hAnsi="宋体" w:cs="宋体" w:hint="eastAsia"/>
                <w:kern w:val="0"/>
                <w:szCs w:val="21"/>
              </w:rPr>
              <w:t>JT/T</w:t>
            </w:r>
            <w:r>
              <w:rPr>
                <w:rFonts w:ascii="宋体" w:hAnsi="宋体"/>
                <w:szCs w:val="21"/>
              </w:rPr>
              <w:t xml:space="preserve"> 1450</w:t>
            </w:r>
            <w:r>
              <w:rPr>
                <w:rFonts w:ascii="宋体" w:hAnsi="宋体" w:cs="宋体" w:hint="eastAsia"/>
                <w:kern w:val="0"/>
                <w:szCs w:val="21"/>
              </w:rPr>
              <w:t>—2</w:t>
            </w:r>
            <w:r>
              <w:rPr>
                <w:rFonts w:ascii="宋体" w:hAnsi="宋体" w:cs="宋体"/>
                <w:kern w:val="0"/>
                <w:szCs w:val="21"/>
              </w:rPr>
              <w:t>022</w:t>
            </w:r>
          </w:p>
        </w:tc>
        <w:tc>
          <w:tcPr>
            <w:tcW w:w="1009" w:type="pct"/>
            <w:shd w:val="clear" w:color="auto" w:fill="auto"/>
            <w:vAlign w:val="center"/>
          </w:tcPr>
          <w:p w:rsidR="006810DA" w:rsidRDefault="00374D42">
            <w:pPr>
              <w:rPr>
                <w:rFonts w:ascii="宋体" w:hAnsi="宋体" w:cs="Tahoma"/>
                <w:szCs w:val="21"/>
              </w:rPr>
            </w:pPr>
            <w:r>
              <w:rPr>
                <w:rFonts w:ascii="宋体" w:hAnsi="宋体" w:cs="Tahoma"/>
                <w:szCs w:val="21"/>
              </w:rPr>
              <w:t>桥梁用预应力碳纤维板（筋）体外束</w:t>
            </w:r>
          </w:p>
        </w:tc>
        <w:tc>
          <w:tcPr>
            <w:tcW w:w="2197" w:type="pct"/>
            <w:shd w:val="clear" w:color="auto" w:fill="auto"/>
            <w:vAlign w:val="center"/>
          </w:tcPr>
          <w:p w:rsidR="006810DA" w:rsidRDefault="00374D42">
            <w:pPr>
              <w:rPr>
                <w:rFonts w:ascii="宋体" w:hAnsi="宋体" w:cs="Tahoma"/>
                <w:szCs w:val="21"/>
              </w:rPr>
            </w:pPr>
            <w:r>
              <w:rPr>
                <w:rFonts w:ascii="宋体" w:hAnsi="宋体" w:cs="宋体"/>
                <w:kern w:val="0"/>
                <w:szCs w:val="21"/>
              </w:rPr>
              <w:t>本</w:t>
            </w:r>
            <w:r>
              <w:rPr>
                <w:rFonts w:ascii="宋体" w:hAnsi="宋体" w:hint="eastAsia"/>
                <w:szCs w:val="21"/>
              </w:rPr>
              <w:t>标准</w:t>
            </w:r>
            <w:r>
              <w:rPr>
                <w:rFonts w:ascii="宋体" w:hAnsi="宋体" w:cs="宋体"/>
                <w:kern w:val="0"/>
                <w:szCs w:val="21"/>
              </w:rPr>
              <w:t>规定了</w:t>
            </w:r>
            <w:r>
              <w:rPr>
                <w:rFonts w:ascii="宋体" w:hAnsi="宋体" w:cs="Tahoma"/>
                <w:szCs w:val="21"/>
              </w:rPr>
              <w:t>桥梁用预应力碳纤维板（筋）体外束</w:t>
            </w:r>
            <w:r>
              <w:rPr>
                <w:rFonts w:ascii="宋体" w:hAnsi="宋体" w:cs="Tahoma" w:hint="eastAsia"/>
                <w:szCs w:val="21"/>
              </w:rPr>
              <w:t>的分类、结构形式、规格和型号，技术要求、试验方法、检测规则，以及标志、包装、运输和储存等要求。</w:t>
            </w:r>
          </w:p>
          <w:p w:rsidR="006810DA" w:rsidRDefault="00374D42">
            <w:pPr>
              <w:pStyle w:val="a8"/>
              <w:rPr>
                <w:rFonts w:ascii="宋体" w:hAnsi="宋体"/>
                <w:szCs w:val="21"/>
              </w:rPr>
            </w:pPr>
            <w:r>
              <w:rPr>
                <w:rFonts w:ascii="宋体" w:hAnsi="宋体" w:cs="宋体"/>
                <w:kern w:val="0"/>
                <w:szCs w:val="21"/>
              </w:rPr>
              <w:t>本</w:t>
            </w:r>
            <w:r>
              <w:rPr>
                <w:rFonts w:ascii="宋体" w:hAnsi="宋体" w:hint="eastAsia"/>
                <w:szCs w:val="21"/>
              </w:rPr>
              <w:t>标准</w:t>
            </w:r>
            <w:r>
              <w:rPr>
                <w:rFonts w:ascii="宋体" w:hAnsi="宋体" w:cs="宋体"/>
                <w:kern w:val="0"/>
                <w:szCs w:val="21"/>
              </w:rPr>
              <w:t>适用于</w:t>
            </w:r>
            <w:r>
              <w:rPr>
                <w:rFonts w:ascii="宋体" w:hAnsi="宋体" w:cs="Tahoma"/>
                <w:szCs w:val="21"/>
              </w:rPr>
              <w:t>桥梁</w:t>
            </w:r>
            <w:r>
              <w:rPr>
                <w:rFonts w:ascii="宋体" w:hAnsi="宋体" w:cs="Tahoma" w:hint="eastAsia"/>
                <w:szCs w:val="21"/>
              </w:rPr>
              <w:t>结构加固补强用</w:t>
            </w:r>
            <w:r>
              <w:rPr>
                <w:rFonts w:ascii="宋体" w:hAnsi="宋体" w:cs="Tahoma"/>
                <w:szCs w:val="21"/>
              </w:rPr>
              <w:t>预应力碳纤维板（筋）体外束</w:t>
            </w:r>
            <w:r>
              <w:rPr>
                <w:rFonts w:ascii="宋体" w:hAnsi="宋体" w:cs="Tahoma" w:hint="eastAsia"/>
                <w:szCs w:val="21"/>
              </w:rPr>
              <w:t>生产、检验和安装。</w:t>
            </w:r>
          </w:p>
        </w:tc>
        <w:tc>
          <w:tcPr>
            <w:tcW w:w="580" w:type="pct"/>
            <w:shd w:val="clear" w:color="auto" w:fill="auto"/>
            <w:vAlign w:val="center"/>
          </w:tcPr>
          <w:p w:rsidR="006810DA" w:rsidRDefault="006810DA">
            <w:pPr>
              <w:widowControl/>
              <w:jc w:val="left"/>
              <w:rPr>
                <w:rFonts w:ascii="宋体" w:hAnsi="宋体" w:cs="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szCs w:val="21"/>
              </w:rPr>
            </w:pPr>
            <w:r>
              <w:rPr>
                <w:rFonts w:ascii="宋体" w:hAnsi="宋体" w:cs="宋体" w:hint="eastAsia"/>
                <w:kern w:val="0"/>
                <w:szCs w:val="21"/>
              </w:rPr>
              <w:t>JT/T</w:t>
            </w:r>
            <w:r>
              <w:rPr>
                <w:rFonts w:ascii="宋体" w:hAnsi="宋体"/>
                <w:szCs w:val="21"/>
              </w:rPr>
              <w:t xml:space="preserve"> 1451</w:t>
            </w:r>
            <w:r>
              <w:rPr>
                <w:rFonts w:ascii="宋体" w:hAnsi="宋体" w:cs="宋体" w:hint="eastAsia"/>
                <w:kern w:val="0"/>
                <w:szCs w:val="21"/>
              </w:rPr>
              <w:t>—2</w:t>
            </w:r>
            <w:r>
              <w:rPr>
                <w:rFonts w:ascii="宋体" w:hAnsi="宋体" w:cs="宋体"/>
                <w:kern w:val="0"/>
                <w:szCs w:val="21"/>
              </w:rPr>
              <w:t>022</w:t>
            </w:r>
          </w:p>
        </w:tc>
        <w:tc>
          <w:tcPr>
            <w:tcW w:w="1009" w:type="pct"/>
            <w:shd w:val="clear" w:color="auto" w:fill="auto"/>
            <w:vAlign w:val="center"/>
          </w:tcPr>
          <w:p w:rsidR="006810DA" w:rsidRDefault="00374D42">
            <w:pPr>
              <w:jc w:val="left"/>
              <w:rPr>
                <w:rFonts w:ascii="宋体" w:hAnsi="宋体" w:cs="Tahoma"/>
                <w:szCs w:val="21"/>
              </w:rPr>
            </w:pPr>
            <w:r>
              <w:rPr>
                <w:rFonts w:ascii="宋体" w:hAnsi="宋体" w:cs="Tahoma" w:hint="eastAsia"/>
                <w:szCs w:val="21"/>
              </w:rPr>
              <w:t>绞吸挖泥船桥架升降系统设计技术要求</w:t>
            </w:r>
          </w:p>
        </w:tc>
        <w:tc>
          <w:tcPr>
            <w:tcW w:w="2197" w:type="pct"/>
            <w:shd w:val="clear" w:color="auto" w:fill="auto"/>
            <w:vAlign w:val="center"/>
          </w:tcPr>
          <w:p w:rsidR="006810DA" w:rsidRDefault="00374D42">
            <w:pPr>
              <w:jc w:val="left"/>
              <w:rPr>
                <w:rFonts w:ascii="宋体" w:hAnsi="宋体" w:cs="Tahoma"/>
                <w:szCs w:val="21"/>
              </w:rPr>
            </w:pPr>
            <w:r>
              <w:rPr>
                <w:rFonts w:ascii="宋体" w:hAnsi="宋体" w:cs="Tahoma"/>
                <w:szCs w:val="21"/>
              </w:rPr>
              <w:t>本</w:t>
            </w:r>
            <w:r>
              <w:rPr>
                <w:rFonts w:ascii="宋体" w:hAnsi="宋体" w:cs="Tahoma" w:hint="eastAsia"/>
                <w:szCs w:val="21"/>
              </w:rPr>
              <w:t>标准</w:t>
            </w:r>
            <w:r>
              <w:rPr>
                <w:rFonts w:ascii="宋体" w:hAnsi="宋体" w:cs="Tahoma"/>
                <w:szCs w:val="21"/>
              </w:rPr>
              <w:t>规定了</w:t>
            </w:r>
            <w:r>
              <w:rPr>
                <w:rFonts w:ascii="宋体" w:hAnsi="宋体" w:cs="Tahoma" w:hint="eastAsia"/>
                <w:szCs w:val="21"/>
              </w:rPr>
              <w:t>绞吸挖泥船桥架升降系统</w:t>
            </w:r>
            <w:r>
              <w:rPr>
                <w:rFonts w:ascii="宋体" w:hAnsi="宋体" w:cs="Tahoma"/>
                <w:szCs w:val="21"/>
              </w:rPr>
              <w:t>的系统组成、设计依据、一般要求、起桥绞车及钢丝绳、滑轮与支架等的</w:t>
            </w:r>
            <w:r>
              <w:rPr>
                <w:rFonts w:ascii="宋体" w:hAnsi="宋体" w:cs="Tahoma" w:hint="eastAsia"/>
                <w:szCs w:val="21"/>
              </w:rPr>
              <w:t>技术要求</w:t>
            </w:r>
            <w:r>
              <w:rPr>
                <w:rFonts w:ascii="宋体" w:hAnsi="宋体" w:cs="Tahoma"/>
                <w:szCs w:val="21"/>
              </w:rPr>
              <w:t>。</w:t>
            </w:r>
          </w:p>
          <w:p w:rsidR="006810DA" w:rsidRDefault="00374D42">
            <w:pPr>
              <w:jc w:val="left"/>
              <w:rPr>
                <w:rFonts w:ascii="宋体" w:hAnsi="宋体" w:cs="Tahoma"/>
                <w:szCs w:val="21"/>
              </w:rPr>
            </w:pPr>
            <w:r>
              <w:rPr>
                <w:rFonts w:ascii="宋体" w:hAnsi="宋体" w:cs="Tahoma"/>
                <w:szCs w:val="21"/>
              </w:rPr>
              <w:t>本</w:t>
            </w:r>
            <w:r>
              <w:rPr>
                <w:rFonts w:ascii="宋体" w:hAnsi="宋体" w:cs="Tahoma" w:hint="eastAsia"/>
                <w:szCs w:val="21"/>
              </w:rPr>
              <w:t>标准</w:t>
            </w:r>
            <w:r>
              <w:rPr>
                <w:rFonts w:ascii="宋体" w:hAnsi="宋体" w:cs="Tahoma"/>
                <w:szCs w:val="21"/>
              </w:rPr>
              <w:t>适用于</w:t>
            </w:r>
            <w:r>
              <w:rPr>
                <w:rFonts w:ascii="宋体" w:hAnsi="宋体" w:cs="Tahoma" w:hint="eastAsia"/>
                <w:szCs w:val="21"/>
              </w:rPr>
              <w:t>绞吸挖泥船桥架升降系统</w:t>
            </w:r>
            <w:r>
              <w:rPr>
                <w:rFonts w:ascii="宋体" w:hAnsi="宋体" w:cs="Tahoma"/>
                <w:szCs w:val="21"/>
              </w:rPr>
              <w:t>的</w:t>
            </w:r>
            <w:r>
              <w:rPr>
                <w:rFonts w:ascii="宋体" w:hAnsi="宋体" w:cs="Tahoma" w:hint="eastAsia"/>
                <w:szCs w:val="21"/>
              </w:rPr>
              <w:t>设计</w:t>
            </w:r>
            <w:r>
              <w:rPr>
                <w:rFonts w:ascii="宋体" w:hAnsi="宋体" w:cs="Tahoma"/>
                <w:szCs w:val="21"/>
              </w:rPr>
              <w:t>、制造。</w:t>
            </w:r>
          </w:p>
        </w:tc>
        <w:tc>
          <w:tcPr>
            <w:tcW w:w="580" w:type="pct"/>
            <w:shd w:val="clear" w:color="auto" w:fill="auto"/>
            <w:vAlign w:val="center"/>
          </w:tcPr>
          <w:p w:rsidR="006810DA" w:rsidRDefault="006810DA">
            <w:pPr>
              <w:rPr>
                <w:rFonts w:ascii="宋体" w:hAnsi="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szCs w:val="21"/>
              </w:rPr>
              <w:t>3</w:t>
            </w:r>
            <w:r>
              <w:rPr>
                <w:rFonts w:ascii="宋体" w:hAnsi="宋体" w:hint="eastAsia"/>
                <w:szCs w:val="21"/>
              </w:rPr>
              <w:t>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Tahoma"/>
                <w:szCs w:val="21"/>
              </w:rPr>
            </w:pPr>
            <w:r>
              <w:rPr>
                <w:rFonts w:ascii="宋体" w:hAnsi="宋体" w:cs="宋体" w:hint="eastAsia"/>
                <w:kern w:val="0"/>
                <w:szCs w:val="21"/>
              </w:rPr>
              <w:t>JT/T</w:t>
            </w:r>
            <w:r>
              <w:rPr>
                <w:rFonts w:ascii="宋体" w:hAnsi="宋体"/>
                <w:szCs w:val="21"/>
              </w:rPr>
              <w:t xml:space="preserve"> 1452</w:t>
            </w:r>
            <w:r>
              <w:rPr>
                <w:rFonts w:ascii="宋体" w:hAnsi="宋体" w:cs="宋体" w:hint="eastAsia"/>
                <w:kern w:val="0"/>
                <w:szCs w:val="21"/>
              </w:rPr>
              <w:t>—2</w:t>
            </w:r>
            <w:r>
              <w:rPr>
                <w:rFonts w:ascii="宋体" w:hAnsi="宋体" w:cs="宋体"/>
                <w:kern w:val="0"/>
                <w:szCs w:val="21"/>
              </w:rPr>
              <w:t>022</w:t>
            </w:r>
          </w:p>
        </w:tc>
        <w:tc>
          <w:tcPr>
            <w:tcW w:w="1009" w:type="pct"/>
            <w:shd w:val="clear" w:color="auto" w:fill="auto"/>
            <w:vAlign w:val="center"/>
          </w:tcPr>
          <w:p w:rsidR="006810DA" w:rsidRDefault="00374D42">
            <w:pPr>
              <w:jc w:val="left"/>
              <w:rPr>
                <w:rFonts w:ascii="宋体" w:hAnsi="宋体" w:cs="Tahoma"/>
                <w:szCs w:val="21"/>
              </w:rPr>
            </w:pPr>
            <w:r>
              <w:rPr>
                <w:rFonts w:ascii="宋体" w:hAnsi="宋体" w:cs="Tahoma" w:hint="eastAsia"/>
                <w:szCs w:val="21"/>
              </w:rPr>
              <w:t>潜水打捞术语</w:t>
            </w:r>
          </w:p>
        </w:tc>
        <w:tc>
          <w:tcPr>
            <w:tcW w:w="2197" w:type="pct"/>
            <w:shd w:val="clear" w:color="auto" w:fill="auto"/>
            <w:vAlign w:val="center"/>
          </w:tcPr>
          <w:p w:rsidR="006810DA" w:rsidRDefault="00374D42">
            <w:pPr>
              <w:widowControl/>
              <w:jc w:val="left"/>
              <w:rPr>
                <w:rFonts w:ascii="宋体" w:hAnsi="宋体" w:cs="Tahoma"/>
                <w:szCs w:val="21"/>
              </w:rPr>
            </w:pPr>
            <w:r>
              <w:rPr>
                <w:rFonts w:ascii="宋体" w:hAnsi="宋体" w:cs="Tahoma" w:hint="eastAsia"/>
                <w:szCs w:val="21"/>
              </w:rPr>
              <w:t xml:space="preserve">本标准界定了潜水、潜水器、水下机械及设施和打捞的术语及其定义。 </w:t>
            </w:r>
          </w:p>
          <w:p w:rsidR="006810DA" w:rsidRDefault="00374D42">
            <w:pPr>
              <w:jc w:val="left"/>
              <w:rPr>
                <w:rFonts w:ascii="宋体" w:hAnsi="宋体" w:cs="Tahoma"/>
                <w:szCs w:val="21"/>
              </w:rPr>
            </w:pPr>
            <w:r>
              <w:rPr>
                <w:rFonts w:ascii="宋体" w:hAnsi="宋体" w:cs="Tahoma" w:hint="eastAsia"/>
                <w:szCs w:val="21"/>
              </w:rPr>
              <w:t>本标准适用于潜水打捞和水下作业及与此相关的生产、教学、科研和管理等。</w:t>
            </w:r>
          </w:p>
        </w:tc>
        <w:tc>
          <w:tcPr>
            <w:tcW w:w="580" w:type="pct"/>
            <w:shd w:val="clear" w:color="auto" w:fill="auto"/>
            <w:vAlign w:val="center"/>
          </w:tcPr>
          <w:p w:rsidR="006810DA" w:rsidRDefault="006810DA">
            <w:pPr>
              <w:rPr>
                <w:rFonts w:ascii="宋体" w:hAnsi="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szCs w:val="21"/>
              </w:rPr>
              <w:t>3</w:t>
            </w:r>
            <w:r>
              <w:rPr>
                <w:rFonts w:ascii="宋体" w:hAnsi="宋体" w:hint="eastAsia"/>
                <w:szCs w:val="21"/>
              </w:rPr>
              <w:t>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Tahoma"/>
                <w:szCs w:val="21"/>
              </w:rPr>
            </w:pPr>
            <w:r>
              <w:rPr>
                <w:rFonts w:ascii="宋体" w:hAnsi="宋体" w:cs="宋体" w:hint="eastAsia"/>
                <w:kern w:val="0"/>
                <w:szCs w:val="21"/>
              </w:rPr>
              <w:t>JT/T 324—2</w:t>
            </w:r>
            <w:r>
              <w:rPr>
                <w:rFonts w:ascii="宋体" w:hAnsi="宋体" w:cs="宋体"/>
                <w:kern w:val="0"/>
                <w:szCs w:val="21"/>
              </w:rPr>
              <w:t>022</w:t>
            </w:r>
          </w:p>
        </w:tc>
        <w:tc>
          <w:tcPr>
            <w:tcW w:w="1009" w:type="pct"/>
            <w:shd w:val="clear" w:color="auto" w:fill="auto"/>
            <w:vAlign w:val="center"/>
          </w:tcPr>
          <w:p w:rsidR="006810DA" w:rsidRDefault="00374D42">
            <w:pPr>
              <w:rPr>
                <w:rFonts w:ascii="宋体" w:hAnsi="宋体" w:cs="Tahoma"/>
                <w:szCs w:val="21"/>
              </w:rPr>
            </w:pPr>
            <w:r>
              <w:rPr>
                <w:rFonts w:ascii="宋体" w:hAnsi="宋体" w:cs="Tahoma" w:hint="eastAsia"/>
                <w:szCs w:val="21"/>
              </w:rPr>
              <w:t>汽车喷烤漆房</w:t>
            </w:r>
          </w:p>
        </w:tc>
        <w:tc>
          <w:tcPr>
            <w:tcW w:w="2197" w:type="pct"/>
            <w:shd w:val="clear" w:color="auto" w:fill="auto"/>
            <w:vAlign w:val="center"/>
          </w:tcPr>
          <w:p w:rsidR="006810DA" w:rsidRDefault="00374D42">
            <w:pPr>
              <w:rPr>
                <w:rFonts w:ascii="宋体" w:hAnsi="宋体" w:cs="Tahoma"/>
                <w:szCs w:val="21"/>
              </w:rPr>
            </w:pPr>
            <w:r>
              <w:rPr>
                <w:rFonts w:ascii="宋体" w:hAnsi="宋体" w:cs="Tahoma" w:hint="eastAsia"/>
                <w:szCs w:val="21"/>
              </w:rPr>
              <w:t xml:space="preserve">本标准规定了汽车喷烤漆房的分类与型号、技术要求、试验方法、检验规则，以及标志、包装、运输和储存等要求。 </w:t>
            </w:r>
          </w:p>
          <w:p w:rsidR="006810DA" w:rsidRDefault="00374D42">
            <w:pPr>
              <w:jc w:val="left"/>
              <w:rPr>
                <w:rFonts w:ascii="宋体" w:hAnsi="宋体" w:cs="Tahoma"/>
                <w:szCs w:val="21"/>
              </w:rPr>
            </w:pPr>
            <w:r>
              <w:rPr>
                <w:rFonts w:ascii="宋体" w:hAnsi="宋体" w:cs="Tahoma" w:hint="eastAsia"/>
                <w:szCs w:val="21"/>
              </w:rPr>
              <w:t>本标准适用于汽车喷烤漆房的设计、生产、检验和使用，其他用途的喷烤漆房参照使用。</w:t>
            </w:r>
          </w:p>
        </w:tc>
        <w:tc>
          <w:tcPr>
            <w:tcW w:w="580" w:type="pct"/>
            <w:shd w:val="clear" w:color="auto" w:fill="auto"/>
            <w:vAlign w:val="center"/>
          </w:tcPr>
          <w:p w:rsidR="006810DA" w:rsidRDefault="00374D42">
            <w:pPr>
              <w:rPr>
                <w:rFonts w:ascii="宋体" w:hAnsi="宋体"/>
                <w:szCs w:val="21"/>
              </w:rPr>
            </w:pPr>
            <w:r>
              <w:rPr>
                <w:rFonts w:ascii="宋体" w:hAnsi="宋体" w:cs="宋体" w:hint="eastAsia"/>
                <w:kern w:val="0"/>
                <w:szCs w:val="21"/>
              </w:rPr>
              <w:t>JT/T 324—2008</w:t>
            </w: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6个月</w:t>
            </w:r>
          </w:p>
        </w:tc>
      </w:tr>
      <w:tr w:rsidR="006810DA">
        <w:trPr>
          <w:cantSplit/>
          <w:trHeight w:val="397"/>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kern w:val="0"/>
                <w:szCs w:val="21"/>
              </w:rPr>
            </w:pPr>
            <w:r>
              <w:rPr>
                <w:rFonts w:ascii="宋体" w:hAnsi="宋体" w:cs="宋体" w:hint="eastAsia"/>
                <w:kern w:val="0"/>
                <w:szCs w:val="21"/>
              </w:rPr>
              <w:t>JT/T 550—2</w:t>
            </w:r>
            <w:r>
              <w:rPr>
                <w:rFonts w:ascii="宋体" w:hAnsi="宋体" w:cs="宋体"/>
                <w:kern w:val="0"/>
                <w:szCs w:val="21"/>
              </w:rPr>
              <w:t>022</w:t>
            </w:r>
          </w:p>
        </w:tc>
        <w:tc>
          <w:tcPr>
            <w:tcW w:w="1009" w:type="pct"/>
            <w:shd w:val="clear" w:color="auto" w:fill="auto"/>
            <w:vAlign w:val="center"/>
          </w:tcPr>
          <w:p w:rsidR="006810DA" w:rsidRDefault="00374D42">
            <w:pPr>
              <w:rPr>
                <w:rFonts w:ascii="宋体" w:hAnsi="宋体" w:cs="宋体"/>
                <w:kern w:val="0"/>
                <w:szCs w:val="21"/>
              </w:rPr>
            </w:pPr>
            <w:r>
              <w:rPr>
                <w:rFonts w:ascii="宋体" w:hAnsi="宋体" w:cs="宋体"/>
                <w:kern w:val="0"/>
                <w:szCs w:val="21"/>
              </w:rPr>
              <w:t>船用活塞式空气压缩机修理技术要求</w:t>
            </w:r>
          </w:p>
        </w:tc>
        <w:tc>
          <w:tcPr>
            <w:tcW w:w="2197" w:type="pct"/>
            <w:shd w:val="clear" w:color="auto" w:fill="auto"/>
            <w:vAlign w:val="center"/>
          </w:tcPr>
          <w:p w:rsidR="006810DA" w:rsidRDefault="00374D42">
            <w:pPr>
              <w:widowControl/>
              <w:jc w:val="left"/>
              <w:rPr>
                <w:rFonts w:ascii="宋体" w:hAnsi="宋体" w:cs="宋体"/>
                <w:kern w:val="0"/>
                <w:szCs w:val="21"/>
              </w:rPr>
            </w:pPr>
            <w:r>
              <w:rPr>
                <w:rFonts w:ascii="宋体" w:hAnsi="宋体" w:cs="宋体" w:hint="eastAsia"/>
                <w:kern w:val="0"/>
                <w:szCs w:val="21"/>
              </w:rPr>
              <w:t>本标准规定了船用活塞式空气压缩机修理的勘验、技术要求和试验与验收。</w:t>
            </w:r>
          </w:p>
          <w:p w:rsidR="006810DA" w:rsidRDefault="00374D42">
            <w:pPr>
              <w:widowControl/>
              <w:jc w:val="left"/>
              <w:rPr>
                <w:rFonts w:ascii="宋体" w:hAnsi="宋体" w:cs="宋体"/>
                <w:kern w:val="0"/>
                <w:szCs w:val="21"/>
              </w:rPr>
            </w:pPr>
            <w:r>
              <w:rPr>
                <w:rFonts w:ascii="宋体" w:hAnsi="宋体" w:cs="宋体" w:hint="eastAsia"/>
                <w:kern w:val="0"/>
                <w:szCs w:val="21"/>
              </w:rPr>
              <w:t>本标准适用于内河船舶额定排出压力不大于</w:t>
            </w:r>
            <w:r>
              <w:rPr>
                <w:rFonts w:ascii="宋体" w:hAnsi="宋体" w:cs="宋体"/>
                <w:kern w:val="0"/>
                <w:szCs w:val="21"/>
              </w:rPr>
              <w:t xml:space="preserve">3 MPa </w:t>
            </w:r>
            <w:r>
              <w:rPr>
                <w:rFonts w:ascii="宋体" w:hAnsi="宋体" w:cs="宋体" w:hint="eastAsia"/>
                <w:kern w:val="0"/>
                <w:szCs w:val="21"/>
              </w:rPr>
              <w:t>的水冷或风冷活塞式空气压缩机的修理。</w:t>
            </w:r>
          </w:p>
        </w:tc>
        <w:tc>
          <w:tcPr>
            <w:tcW w:w="580" w:type="pct"/>
            <w:shd w:val="clear" w:color="auto" w:fill="auto"/>
            <w:vAlign w:val="center"/>
          </w:tcPr>
          <w:p w:rsidR="006810DA" w:rsidRDefault="00374D42">
            <w:pPr>
              <w:rPr>
                <w:rFonts w:ascii="宋体" w:hAnsi="宋体" w:cs="宋体"/>
                <w:kern w:val="0"/>
                <w:szCs w:val="21"/>
              </w:rPr>
            </w:pPr>
            <w:r>
              <w:rPr>
                <w:rFonts w:ascii="宋体" w:hAnsi="宋体" w:cs="宋体" w:hint="eastAsia"/>
                <w:kern w:val="0"/>
                <w:szCs w:val="21"/>
              </w:rPr>
              <w:t>JT/T 550—2004</w:t>
            </w: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kern w:val="0"/>
                <w:szCs w:val="21"/>
              </w:rPr>
            </w:pPr>
            <w:r>
              <w:rPr>
                <w:rFonts w:ascii="宋体" w:hAnsi="宋体" w:cs="宋体" w:hint="eastAsia"/>
                <w:kern w:val="0"/>
                <w:szCs w:val="21"/>
              </w:rPr>
              <w:t>JT/T 609—2</w:t>
            </w:r>
            <w:r>
              <w:rPr>
                <w:rFonts w:ascii="宋体" w:hAnsi="宋体" w:cs="宋体"/>
                <w:kern w:val="0"/>
                <w:szCs w:val="21"/>
              </w:rPr>
              <w:t>022</w:t>
            </w:r>
          </w:p>
        </w:tc>
        <w:tc>
          <w:tcPr>
            <w:tcW w:w="1009" w:type="pct"/>
            <w:shd w:val="clear" w:color="auto" w:fill="auto"/>
            <w:vAlign w:val="center"/>
          </w:tcPr>
          <w:p w:rsidR="006810DA" w:rsidRDefault="00374D42">
            <w:pPr>
              <w:rPr>
                <w:rFonts w:ascii="宋体" w:hAnsi="宋体" w:cs="Tahoma"/>
                <w:szCs w:val="21"/>
              </w:rPr>
            </w:pPr>
            <w:r>
              <w:rPr>
                <w:rFonts w:ascii="宋体" w:hAnsi="宋体" w:cs="Tahoma" w:hint="eastAsia"/>
                <w:szCs w:val="21"/>
              </w:rPr>
              <w:t>公路隧道照明灯具</w:t>
            </w:r>
          </w:p>
        </w:tc>
        <w:tc>
          <w:tcPr>
            <w:tcW w:w="2197" w:type="pct"/>
            <w:shd w:val="clear" w:color="auto" w:fill="auto"/>
            <w:vAlign w:val="center"/>
          </w:tcPr>
          <w:p w:rsidR="006810DA" w:rsidRDefault="00374D42">
            <w:pPr>
              <w:rPr>
                <w:rFonts w:ascii="宋体" w:hAnsi="宋体" w:cs="宋体"/>
                <w:kern w:val="0"/>
                <w:szCs w:val="21"/>
              </w:rPr>
            </w:pPr>
            <w:r>
              <w:rPr>
                <w:rFonts w:ascii="宋体" w:hAnsi="宋体" w:cs="宋体" w:hint="eastAsia"/>
                <w:kern w:val="0"/>
                <w:szCs w:val="21"/>
              </w:rPr>
              <w:t>本标准规定了公路隧道照明灯具的分类、规格型号、技术要求、试验方法、检验规则，以及标志、包装、运输和储存等要求。</w:t>
            </w:r>
          </w:p>
          <w:p w:rsidR="006810DA" w:rsidRDefault="00374D42">
            <w:pPr>
              <w:rPr>
                <w:rFonts w:ascii="宋体" w:hAnsi="宋体" w:cs="宋体"/>
                <w:kern w:val="0"/>
                <w:szCs w:val="21"/>
              </w:rPr>
            </w:pPr>
            <w:r>
              <w:rPr>
                <w:rFonts w:ascii="宋体" w:hAnsi="宋体" w:cs="宋体" w:hint="eastAsia"/>
                <w:kern w:val="0"/>
                <w:szCs w:val="21"/>
              </w:rPr>
              <w:t>本标准适用于公路隧道照明灯具的生产、检验和使用。</w:t>
            </w:r>
          </w:p>
        </w:tc>
        <w:tc>
          <w:tcPr>
            <w:tcW w:w="580" w:type="pct"/>
            <w:shd w:val="clear" w:color="auto" w:fill="auto"/>
            <w:vAlign w:val="center"/>
          </w:tcPr>
          <w:p w:rsidR="006810DA" w:rsidRDefault="00374D42">
            <w:pPr>
              <w:rPr>
                <w:rFonts w:ascii="宋体" w:hAnsi="宋体" w:cs="宋体"/>
                <w:kern w:val="0"/>
                <w:szCs w:val="21"/>
              </w:rPr>
            </w:pPr>
            <w:r>
              <w:rPr>
                <w:rFonts w:ascii="宋体" w:hAnsi="宋体" w:cs="宋体" w:hint="eastAsia"/>
                <w:kern w:val="0"/>
                <w:szCs w:val="21"/>
              </w:rPr>
              <w:t>JT/T 609—2004</w:t>
            </w: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kern w:val="0"/>
                <w:szCs w:val="21"/>
              </w:rPr>
            </w:pPr>
            <w:r>
              <w:rPr>
                <w:rFonts w:ascii="宋体" w:hAnsi="宋体" w:cs="宋体" w:hint="eastAsia"/>
                <w:kern w:val="0"/>
                <w:szCs w:val="21"/>
              </w:rPr>
              <w:t>JT/T 688—2</w:t>
            </w:r>
            <w:r>
              <w:rPr>
                <w:rFonts w:ascii="宋体" w:hAnsi="宋体" w:cs="宋体"/>
                <w:kern w:val="0"/>
                <w:szCs w:val="21"/>
              </w:rPr>
              <w:t>022</w:t>
            </w:r>
          </w:p>
        </w:tc>
        <w:tc>
          <w:tcPr>
            <w:tcW w:w="1009" w:type="pct"/>
            <w:shd w:val="clear" w:color="auto" w:fill="auto"/>
            <w:vAlign w:val="center"/>
          </w:tcPr>
          <w:p w:rsidR="006810DA" w:rsidRDefault="00374D42">
            <w:pPr>
              <w:rPr>
                <w:rFonts w:ascii="宋体" w:hAnsi="宋体" w:cs="Tahoma"/>
                <w:szCs w:val="21"/>
              </w:rPr>
            </w:pPr>
            <w:r>
              <w:rPr>
                <w:rFonts w:ascii="宋体" w:hAnsi="宋体" w:cs="Tahoma" w:hint="eastAsia"/>
                <w:szCs w:val="21"/>
              </w:rPr>
              <w:t>逆反射术语</w:t>
            </w:r>
          </w:p>
        </w:tc>
        <w:tc>
          <w:tcPr>
            <w:tcW w:w="2197" w:type="pct"/>
            <w:shd w:val="clear" w:color="auto" w:fill="auto"/>
            <w:vAlign w:val="center"/>
          </w:tcPr>
          <w:p w:rsidR="006810DA" w:rsidRDefault="00374D42">
            <w:pPr>
              <w:rPr>
                <w:rFonts w:ascii="宋体" w:hAnsi="宋体" w:cs="Tahoma"/>
                <w:szCs w:val="21"/>
              </w:rPr>
            </w:pPr>
            <w:r>
              <w:rPr>
                <w:rFonts w:ascii="宋体" w:hAnsi="宋体" w:cs="Tahoma" w:hint="eastAsia"/>
                <w:szCs w:val="21"/>
              </w:rPr>
              <w:t xml:space="preserve">本标准界定了与逆反射相关的基础术语、逆反射测量几何条件术语以及与逆反射有关的其他术语和定义。 </w:t>
            </w:r>
          </w:p>
          <w:p w:rsidR="006810DA" w:rsidRDefault="00374D42">
            <w:pPr>
              <w:jc w:val="left"/>
              <w:rPr>
                <w:rFonts w:ascii="宋体" w:hAnsi="宋体" w:cs="Tahoma"/>
                <w:szCs w:val="21"/>
              </w:rPr>
            </w:pPr>
            <w:r>
              <w:rPr>
                <w:rFonts w:ascii="宋体" w:hAnsi="宋体" w:cs="Tahoma" w:hint="eastAsia"/>
                <w:szCs w:val="21"/>
              </w:rPr>
              <w:t>本标准适用于与逆反射有关的光度学领域。</w:t>
            </w:r>
          </w:p>
        </w:tc>
        <w:tc>
          <w:tcPr>
            <w:tcW w:w="580" w:type="pct"/>
            <w:shd w:val="clear" w:color="auto" w:fill="auto"/>
            <w:vAlign w:val="center"/>
          </w:tcPr>
          <w:p w:rsidR="006810DA" w:rsidRDefault="00374D42">
            <w:pPr>
              <w:rPr>
                <w:rFonts w:ascii="宋体" w:hAnsi="宋体"/>
                <w:szCs w:val="21"/>
              </w:rPr>
            </w:pPr>
            <w:r>
              <w:rPr>
                <w:rFonts w:ascii="宋体" w:hAnsi="宋体" w:cs="宋体" w:hint="eastAsia"/>
                <w:kern w:val="0"/>
                <w:szCs w:val="21"/>
              </w:rPr>
              <w:t>JT/T 688—2007</w:t>
            </w:r>
          </w:p>
        </w:tc>
        <w:tc>
          <w:tcPr>
            <w:tcW w:w="298" w:type="pct"/>
            <w:shd w:val="clear" w:color="auto" w:fill="auto"/>
            <w:vAlign w:val="center"/>
          </w:tcPr>
          <w:p w:rsidR="006810DA" w:rsidRDefault="00374D42">
            <w:pPr>
              <w:jc w:val="center"/>
              <w:rPr>
                <w:rFonts w:ascii="宋体" w:hAnsi="宋体"/>
                <w:szCs w:val="21"/>
              </w:rPr>
            </w:pPr>
            <w:r>
              <w:rPr>
                <w:rFonts w:ascii="宋体" w:hAnsi="宋体"/>
                <w:szCs w:val="21"/>
              </w:rPr>
              <w:t>3</w:t>
            </w:r>
            <w:r>
              <w:rPr>
                <w:rFonts w:ascii="宋体" w:hAnsi="宋体" w:hint="eastAsia"/>
                <w:szCs w:val="21"/>
              </w:rPr>
              <w:t>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kern w:val="0"/>
                <w:szCs w:val="21"/>
              </w:rPr>
            </w:pPr>
            <w:r>
              <w:rPr>
                <w:rFonts w:ascii="宋体" w:hAnsi="宋体" w:cs="宋体" w:hint="eastAsia"/>
                <w:kern w:val="0"/>
                <w:szCs w:val="21"/>
              </w:rPr>
              <w:t>JT/T 690—</w:t>
            </w:r>
            <w:r>
              <w:rPr>
                <w:rFonts w:ascii="宋体" w:hAnsi="宋体" w:cs="宋体"/>
                <w:kern w:val="0"/>
                <w:szCs w:val="21"/>
              </w:rPr>
              <w:t>2022</w:t>
            </w:r>
          </w:p>
        </w:tc>
        <w:tc>
          <w:tcPr>
            <w:tcW w:w="1009" w:type="pct"/>
            <w:shd w:val="clear" w:color="auto" w:fill="auto"/>
            <w:vAlign w:val="center"/>
          </w:tcPr>
          <w:p w:rsidR="006810DA" w:rsidRDefault="00374D42">
            <w:pPr>
              <w:rPr>
                <w:rFonts w:ascii="宋体" w:hAnsi="宋体" w:cs="Tahoma"/>
                <w:szCs w:val="21"/>
              </w:rPr>
            </w:pPr>
            <w:r>
              <w:rPr>
                <w:rFonts w:ascii="宋体" w:hAnsi="宋体" w:cs="Tahoma" w:hint="eastAsia"/>
                <w:szCs w:val="21"/>
              </w:rPr>
              <w:t>逆反射体光度性能测量方法</w:t>
            </w:r>
          </w:p>
        </w:tc>
        <w:tc>
          <w:tcPr>
            <w:tcW w:w="2197" w:type="pct"/>
            <w:shd w:val="clear" w:color="auto" w:fill="auto"/>
            <w:vAlign w:val="center"/>
          </w:tcPr>
          <w:p w:rsidR="006810DA" w:rsidRDefault="00374D42">
            <w:pPr>
              <w:widowControl/>
              <w:jc w:val="left"/>
              <w:rPr>
                <w:rFonts w:ascii="宋体" w:hAnsi="宋体" w:cs="Tahoma"/>
                <w:szCs w:val="21"/>
              </w:rPr>
            </w:pPr>
            <w:r>
              <w:rPr>
                <w:rFonts w:ascii="宋体" w:hAnsi="宋体" w:cs="Tahoma" w:hint="eastAsia"/>
                <w:szCs w:val="21"/>
              </w:rPr>
              <w:t xml:space="preserve">本标准规定了逆反射体光度性能测量的分类,以及绝对测量法和相对测量法。 </w:t>
            </w:r>
          </w:p>
          <w:p w:rsidR="006810DA" w:rsidRDefault="00374D42">
            <w:pPr>
              <w:jc w:val="left"/>
              <w:rPr>
                <w:rFonts w:ascii="宋体" w:hAnsi="宋体" w:cs="Tahoma"/>
                <w:szCs w:val="21"/>
              </w:rPr>
            </w:pPr>
            <w:r>
              <w:rPr>
                <w:rFonts w:ascii="宋体" w:hAnsi="宋体" w:cs="Tahoma" w:hint="eastAsia"/>
                <w:szCs w:val="21"/>
              </w:rPr>
              <w:t>本标准适用于对逆反射体光度性能的测量。</w:t>
            </w:r>
            <w:r>
              <w:rPr>
                <w:rFonts w:ascii="宋体" w:hAnsi="宋体" w:cs="Tahoma"/>
                <w:szCs w:val="21"/>
              </w:rPr>
              <w:t xml:space="preserve"> </w:t>
            </w:r>
          </w:p>
        </w:tc>
        <w:tc>
          <w:tcPr>
            <w:tcW w:w="580" w:type="pct"/>
            <w:shd w:val="clear" w:color="auto" w:fill="auto"/>
            <w:vAlign w:val="center"/>
          </w:tcPr>
          <w:p w:rsidR="006810DA" w:rsidRDefault="00374D42">
            <w:pPr>
              <w:jc w:val="left"/>
              <w:rPr>
                <w:rFonts w:ascii="宋体" w:hAnsi="宋体" w:cs="宋体"/>
                <w:kern w:val="0"/>
                <w:szCs w:val="21"/>
              </w:rPr>
            </w:pPr>
            <w:r>
              <w:rPr>
                <w:rFonts w:ascii="宋体" w:hAnsi="宋体" w:cs="宋体" w:hint="eastAsia"/>
                <w:kern w:val="0"/>
                <w:szCs w:val="21"/>
              </w:rPr>
              <w:t>JT/T 689—2007、JT/T 690—2007、JT/T 691—2007</w:t>
            </w:r>
          </w:p>
        </w:tc>
        <w:tc>
          <w:tcPr>
            <w:tcW w:w="298" w:type="pct"/>
            <w:shd w:val="clear" w:color="auto" w:fill="auto"/>
            <w:vAlign w:val="center"/>
          </w:tcPr>
          <w:p w:rsidR="006810DA" w:rsidRDefault="00374D42">
            <w:pPr>
              <w:jc w:val="center"/>
              <w:rPr>
                <w:rFonts w:ascii="宋体" w:hAnsi="宋体"/>
                <w:szCs w:val="21"/>
              </w:rPr>
            </w:pPr>
            <w:r>
              <w:rPr>
                <w:rFonts w:ascii="宋体" w:hAnsi="宋体"/>
                <w:szCs w:val="21"/>
              </w:rPr>
              <w:t>3</w:t>
            </w:r>
            <w:r>
              <w:rPr>
                <w:rFonts w:ascii="宋体" w:hAnsi="宋体" w:hint="eastAsia"/>
                <w:szCs w:val="21"/>
              </w:rPr>
              <w:t>个月</w:t>
            </w:r>
          </w:p>
        </w:tc>
      </w:tr>
      <w:tr w:rsidR="006810DA">
        <w:trPr>
          <w:cantSplit/>
          <w:trHeight w:val="90"/>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szCs w:val="21"/>
              </w:rPr>
            </w:pPr>
            <w:r>
              <w:rPr>
                <w:rFonts w:ascii="宋体" w:hAnsi="宋体" w:cs="宋体"/>
                <w:kern w:val="0"/>
                <w:szCs w:val="21"/>
              </w:rPr>
              <w:t>JT/T</w:t>
            </w:r>
            <w:r>
              <w:rPr>
                <w:rFonts w:ascii="宋体" w:hAnsi="宋体" w:cs="宋体" w:hint="eastAsia"/>
                <w:kern w:val="0"/>
                <w:szCs w:val="21"/>
              </w:rPr>
              <w:t xml:space="preserve"> </w:t>
            </w:r>
            <w:r>
              <w:rPr>
                <w:rFonts w:ascii="宋体" w:hAnsi="宋体" w:cs="宋体"/>
                <w:kern w:val="0"/>
                <w:szCs w:val="21"/>
              </w:rPr>
              <w:t>692</w:t>
            </w:r>
            <w:r>
              <w:rPr>
                <w:rFonts w:ascii="宋体" w:hAnsi="宋体" w:cs="宋体" w:hint="eastAsia"/>
                <w:kern w:val="0"/>
                <w:szCs w:val="21"/>
              </w:rPr>
              <w:t>.1—2</w:t>
            </w:r>
            <w:r>
              <w:rPr>
                <w:rFonts w:ascii="宋体" w:hAnsi="宋体" w:cs="宋体"/>
                <w:kern w:val="0"/>
                <w:szCs w:val="21"/>
              </w:rPr>
              <w:t>022</w:t>
            </w:r>
          </w:p>
        </w:tc>
        <w:tc>
          <w:tcPr>
            <w:tcW w:w="1009" w:type="pct"/>
            <w:shd w:val="clear" w:color="auto" w:fill="auto"/>
            <w:vAlign w:val="center"/>
          </w:tcPr>
          <w:p w:rsidR="006810DA" w:rsidRDefault="00374D42">
            <w:pPr>
              <w:rPr>
                <w:rFonts w:ascii="宋体" w:hAnsi="宋体" w:cs="Tahoma"/>
                <w:szCs w:val="21"/>
              </w:rPr>
            </w:pPr>
            <w:r>
              <w:rPr>
                <w:rFonts w:ascii="宋体" w:hAnsi="宋体" w:cs="Tahoma" w:hint="eastAsia"/>
                <w:szCs w:val="21"/>
              </w:rPr>
              <w:t>逆反射材料色度性能测试方法 第</w:t>
            </w:r>
            <w:r>
              <w:rPr>
                <w:rFonts w:ascii="宋体" w:hAnsi="宋体" w:cs="宋体" w:hint="eastAsia"/>
                <w:kern w:val="0"/>
                <w:szCs w:val="21"/>
              </w:rPr>
              <w:t>1</w:t>
            </w:r>
            <w:r>
              <w:rPr>
                <w:rFonts w:ascii="宋体" w:hAnsi="宋体" w:cs="Tahoma" w:hint="eastAsia"/>
                <w:szCs w:val="21"/>
              </w:rPr>
              <w:t>部分：逆反射体</w:t>
            </w:r>
            <w:proofErr w:type="gramStart"/>
            <w:r>
              <w:rPr>
                <w:rFonts w:ascii="宋体" w:hAnsi="宋体" w:cs="Tahoma" w:hint="eastAsia"/>
                <w:szCs w:val="21"/>
              </w:rPr>
              <w:t>夜间色</w:t>
            </w:r>
            <w:proofErr w:type="gramEnd"/>
          </w:p>
        </w:tc>
        <w:tc>
          <w:tcPr>
            <w:tcW w:w="2197" w:type="pct"/>
            <w:shd w:val="clear" w:color="auto" w:fill="auto"/>
            <w:vAlign w:val="center"/>
          </w:tcPr>
          <w:p w:rsidR="006810DA" w:rsidRDefault="00374D42">
            <w:pPr>
              <w:rPr>
                <w:rFonts w:ascii="宋体" w:hAnsi="宋体"/>
                <w:szCs w:val="21"/>
              </w:rPr>
            </w:pPr>
            <w:r>
              <w:rPr>
                <w:rFonts w:ascii="宋体" w:hAnsi="宋体" w:cs="宋体"/>
                <w:kern w:val="0"/>
                <w:szCs w:val="21"/>
              </w:rPr>
              <w:t>JT/T</w:t>
            </w:r>
            <w:r>
              <w:rPr>
                <w:rFonts w:ascii="宋体" w:hAnsi="宋体" w:hint="eastAsia"/>
                <w:szCs w:val="21"/>
              </w:rPr>
              <w:t xml:space="preserve"> </w:t>
            </w:r>
            <w:r>
              <w:rPr>
                <w:rFonts w:ascii="宋体" w:hAnsi="宋体"/>
                <w:szCs w:val="21"/>
              </w:rPr>
              <w:t>692</w:t>
            </w:r>
            <w:r>
              <w:rPr>
                <w:rFonts w:ascii="宋体" w:hAnsi="宋体" w:hint="eastAsia"/>
                <w:szCs w:val="21"/>
              </w:rPr>
              <w:t>的本部</w:t>
            </w:r>
            <w:proofErr w:type="gramStart"/>
            <w:r>
              <w:rPr>
                <w:rFonts w:ascii="宋体" w:hAnsi="宋体" w:hint="eastAsia"/>
                <w:szCs w:val="21"/>
              </w:rPr>
              <w:t>分规定</w:t>
            </w:r>
            <w:proofErr w:type="gramEnd"/>
            <w:r>
              <w:rPr>
                <w:rFonts w:ascii="宋体" w:hAnsi="宋体" w:hint="eastAsia"/>
                <w:szCs w:val="21"/>
              </w:rPr>
              <w:t>了逆反射体</w:t>
            </w:r>
            <w:proofErr w:type="gramStart"/>
            <w:r>
              <w:rPr>
                <w:rFonts w:ascii="宋体" w:hAnsi="宋体" w:hint="eastAsia"/>
                <w:szCs w:val="21"/>
              </w:rPr>
              <w:t>夜间色</w:t>
            </w:r>
            <w:proofErr w:type="gramEnd"/>
            <w:r>
              <w:rPr>
                <w:rFonts w:ascii="宋体" w:hAnsi="宋体" w:hint="eastAsia"/>
                <w:szCs w:val="21"/>
              </w:rPr>
              <w:t>的测试原理、测试条件及测试方法</w:t>
            </w:r>
            <w:r>
              <w:rPr>
                <w:rFonts w:ascii="宋体" w:hAnsi="宋体"/>
                <w:szCs w:val="21"/>
              </w:rPr>
              <w:t>,</w:t>
            </w:r>
            <w:r>
              <w:rPr>
                <w:rFonts w:ascii="宋体" w:hAnsi="宋体" w:hint="eastAsia"/>
                <w:szCs w:val="21"/>
              </w:rPr>
              <w:t>包括远程色度计法和远程光谱辐射计法。</w:t>
            </w:r>
          </w:p>
          <w:p w:rsidR="006810DA" w:rsidRDefault="00374D42">
            <w:pPr>
              <w:rPr>
                <w:rFonts w:ascii="宋体" w:hAnsi="宋体"/>
                <w:szCs w:val="21"/>
              </w:rPr>
            </w:pPr>
            <w:r>
              <w:rPr>
                <w:rFonts w:ascii="宋体" w:hAnsi="宋体" w:hint="eastAsia"/>
                <w:szCs w:val="21"/>
              </w:rPr>
              <w:t>本部分适用于使用远程色度计或远程光谱辐射计测量逆反射体的夜间色。</w:t>
            </w:r>
          </w:p>
        </w:tc>
        <w:tc>
          <w:tcPr>
            <w:tcW w:w="580" w:type="pct"/>
            <w:shd w:val="clear" w:color="auto" w:fill="auto"/>
            <w:vAlign w:val="center"/>
          </w:tcPr>
          <w:p w:rsidR="006810DA" w:rsidRDefault="00374D42">
            <w:pPr>
              <w:rPr>
                <w:rFonts w:ascii="宋体" w:hAnsi="宋体" w:cs="宋体"/>
                <w:szCs w:val="21"/>
              </w:rPr>
            </w:pPr>
            <w:r>
              <w:rPr>
                <w:rFonts w:ascii="宋体" w:hAnsi="宋体" w:cs="宋体"/>
                <w:kern w:val="0"/>
                <w:szCs w:val="21"/>
              </w:rPr>
              <w:t>JT/T 692</w:t>
            </w:r>
            <w:r>
              <w:rPr>
                <w:rFonts w:ascii="宋体" w:hAnsi="宋体" w:cs="宋体" w:hint="eastAsia"/>
                <w:kern w:val="0"/>
                <w:szCs w:val="21"/>
              </w:rPr>
              <w:t>—</w:t>
            </w:r>
            <w:r>
              <w:rPr>
                <w:rFonts w:ascii="宋体" w:hAnsi="宋体" w:cs="宋体"/>
                <w:kern w:val="0"/>
                <w:szCs w:val="21"/>
              </w:rPr>
              <w:t>2007</w:t>
            </w: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90"/>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Tahoma"/>
                <w:szCs w:val="21"/>
              </w:rPr>
            </w:pPr>
            <w:r>
              <w:rPr>
                <w:rFonts w:ascii="宋体" w:hAnsi="宋体" w:cs="宋体" w:hint="eastAsia"/>
                <w:kern w:val="0"/>
                <w:szCs w:val="21"/>
              </w:rPr>
              <w:t>JT/T</w:t>
            </w:r>
            <w:r>
              <w:rPr>
                <w:rFonts w:ascii="宋体" w:hAnsi="宋体"/>
                <w:szCs w:val="21"/>
              </w:rPr>
              <w:t xml:space="preserve"> </w:t>
            </w:r>
            <w:r>
              <w:rPr>
                <w:rFonts w:ascii="宋体" w:hAnsi="宋体" w:cs="宋体"/>
                <w:kern w:val="0"/>
                <w:szCs w:val="21"/>
              </w:rPr>
              <w:t>692</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—2</w:t>
            </w:r>
            <w:r>
              <w:rPr>
                <w:rFonts w:ascii="宋体" w:hAnsi="宋体" w:cs="宋体"/>
                <w:kern w:val="0"/>
                <w:szCs w:val="21"/>
              </w:rPr>
              <w:t>0</w:t>
            </w:r>
            <w:r>
              <w:rPr>
                <w:rFonts w:ascii="宋体" w:hAnsi="宋体" w:cs="宋体" w:hint="eastAsia"/>
                <w:kern w:val="0"/>
                <w:szCs w:val="21"/>
              </w:rPr>
              <w:t>22</w:t>
            </w:r>
          </w:p>
        </w:tc>
        <w:tc>
          <w:tcPr>
            <w:tcW w:w="1009" w:type="pct"/>
            <w:shd w:val="clear" w:color="auto" w:fill="auto"/>
            <w:vAlign w:val="center"/>
          </w:tcPr>
          <w:p w:rsidR="006810DA" w:rsidRDefault="00374D42">
            <w:pPr>
              <w:rPr>
                <w:rFonts w:ascii="宋体" w:hAnsi="宋体" w:cs="Tahoma"/>
                <w:szCs w:val="21"/>
              </w:rPr>
            </w:pPr>
            <w:r>
              <w:rPr>
                <w:rFonts w:ascii="宋体" w:hAnsi="宋体" w:cs="Tahoma" w:hint="eastAsia"/>
                <w:szCs w:val="21"/>
              </w:rPr>
              <w:t>逆反射材料色度性能测试方法 第</w:t>
            </w:r>
            <w:r>
              <w:rPr>
                <w:rFonts w:ascii="宋体" w:hAnsi="宋体" w:cs="宋体" w:hint="eastAsia"/>
                <w:kern w:val="0"/>
                <w:szCs w:val="21"/>
              </w:rPr>
              <w:t>2</w:t>
            </w:r>
            <w:r>
              <w:rPr>
                <w:rFonts w:ascii="宋体" w:hAnsi="宋体" w:cs="Tahoma" w:hint="eastAsia"/>
                <w:szCs w:val="21"/>
              </w:rPr>
              <w:t>部分：荧光反光膜和荧光反光标记材料</w:t>
            </w:r>
            <w:proofErr w:type="gramStart"/>
            <w:r>
              <w:rPr>
                <w:rFonts w:ascii="宋体" w:hAnsi="宋体" w:cs="Tahoma" w:hint="eastAsia"/>
                <w:szCs w:val="21"/>
              </w:rPr>
              <w:t>昼间色</w:t>
            </w:r>
            <w:proofErr w:type="gramEnd"/>
          </w:p>
        </w:tc>
        <w:tc>
          <w:tcPr>
            <w:tcW w:w="2197" w:type="pct"/>
            <w:shd w:val="clear" w:color="auto" w:fill="auto"/>
            <w:vAlign w:val="center"/>
          </w:tcPr>
          <w:p w:rsidR="006810DA" w:rsidRDefault="00374D42">
            <w:pPr>
              <w:rPr>
                <w:rFonts w:ascii="宋体" w:hAnsi="宋体"/>
                <w:szCs w:val="21"/>
              </w:rPr>
            </w:pPr>
            <w:r>
              <w:rPr>
                <w:rFonts w:ascii="宋体" w:hAnsi="宋体" w:cs="宋体"/>
                <w:kern w:val="0"/>
                <w:szCs w:val="21"/>
              </w:rPr>
              <w:t>JT/T</w:t>
            </w:r>
            <w:r>
              <w:rPr>
                <w:rFonts w:ascii="宋体" w:hAnsi="宋体" w:hint="eastAsia"/>
                <w:szCs w:val="21"/>
              </w:rPr>
              <w:t xml:space="preserve"> </w:t>
            </w:r>
            <w:r>
              <w:rPr>
                <w:rFonts w:ascii="宋体" w:hAnsi="宋体"/>
                <w:szCs w:val="21"/>
              </w:rPr>
              <w:t>692</w:t>
            </w:r>
            <w:r>
              <w:rPr>
                <w:rFonts w:ascii="宋体" w:hAnsi="宋体" w:hint="eastAsia"/>
                <w:szCs w:val="21"/>
              </w:rPr>
              <w:t>的本部</w:t>
            </w:r>
            <w:proofErr w:type="gramStart"/>
            <w:r>
              <w:rPr>
                <w:rFonts w:ascii="宋体" w:hAnsi="宋体" w:hint="eastAsia"/>
                <w:szCs w:val="21"/>
              </w:rPr>
              <w:t>分规定</w:t>
            </w:r>
            <w:proofErr w:type="gramEnd"/>
            <w:r>
              <w:rPr>
                <w:rFonts w:ascii="宋体" w:hAnsi="宋体" w:hint="eastAsia"/>
                <w:szCs w:val="21"/>
              </w:rPr>
              <w:t>了荧光反光膜和荧光反光标记材料</w:t>
            </w:r>
            <w:proofErr w:type="gramStart"/>
            <w:r>
              <w:rPr>
                <w:rFonts w:ascii="宋体" w:hAnsi="宋体" w:hint="eastAsia"/>
                <w:szCs w:val="21"/>
              </w:rPr>
              <w:t>昼间色</w:t>
            </w:r>
            <w:proofErr w:type="gramEnd"/>
            <w:r>
              <w:rPr>
                <w:rFonts w:ascii="宋体" w:hAnsi="宋体" w:hint="eastAsia"/>
                <w:szCs w:val="21"/>
              </w:rPr>
              <w:t>的测试原理、测试条件、测试步骤和测试结果的计算。</w:t>
            </w:r>
          </w:p>
          <w:p w:rsidR="006810DA" w:rsidRDefault="00374D42">
            <w:pPr>
              <w:rPr>
                <w:rFonts w:ascii="宋体" w:hAnsi="宋体"/>
                <w:szCs w:val="21"/>
              </w:rPr>
            </w:pPr>
            <w:r>
              <w:rPr>
                <w:rFonts w:ascii="宋体" w:hAnsi="宋体" w:hint="eastAsia"/>
                <w:szCs w:val="21"/>
              </w:rPr>
              <w:t>本部分适用于交通管理和人员安全的荧光反光膜和荧光反光标记材料</w:t>
            </w:r>
            <w:proofErr w:type="gramStart"/>
            <w:r>
              <w:rPr>
                <w:rFonts w:ascii="宋体" w:hAnsi="宋体" w:hint="eastAsia"/>
                <w:szCs w:val="21"/>
              </w:rPr>
              <w:t>昼间色</w:t>
            </w:r>
            <w:proofErr w:type="gramEnd"/>
            <w:r>
              <w:rPr>
                <w:rFonts w:ascii="宋体" w:hAnsi="宋体" w:hint="eastAsia"/>
                <w:szCs w:val="21"/>
              </w:rPr>
              <w:t>的测试。</w:t>
            </w:r>
          </w:p>
        </w:tc>
        <w:tc>
          <w:tcPr>
            <w:tcW w:w="580" w:type="pct"/>
            <w:shd w:val="clear" w:color="auto" w:fill="auto"/>
            <w:vAlign w:val="center"/>
          </w:tcPr>
          <w:p w:rsidR="006810DA" w:rsidRDefault="00374D42">
            <w:pPr>
              <w:widowControl/>
              <w:jc w:val="left"/>
              <w:rPr>
                <w:rFonts w:ascii="宋体" w:hAnsi="宋体" w:cs="宋体"/>
                <w:szCs w:val="21"/>
              </w:rPr>
            </w:pPr>
            <w:r>
              <w:rPr>
                <w:rFonts w:ascii="宋体" w:hAnsi="宋体" w:cs="宋体"/>
                <w:kern w:val="0"/>
                <w:szCs w:val="21"/>
              </w:rPr>
              <w:t>JT/T 69</w:t>
            </w:r>
            <w:r>
              <w:rPr>
                <w:rFonts w:ascii="宋体" w:hAnsi="宋体" w:cs="宋体" w:hint="eastAsia"/>
                <w:kern w:val="0"/>
                <w:szCs w:val="21"/>
              </w:rPr>
              <w:t>3—</w:t>
            </w:r>
            <w:r>
              <w:rPr>
                <w:rFonts w:ascii="宋体" w:hAnsi="宋体" w:cs="宋体"/>
                <w:kern w:val="0"/>
                <w:szCs w:val="21"/>
              </w:rPr>
              <w:t>2007</w:t>
            </w: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szCs w:val="21"/>
              </w:rPr>
            </w:pPr>
            <w:r>
              <w:rPr>
                <w:rFonts w:ascii="宋体" w:hAnsi="宋体" w:cs="宋体" w:hint="eastAsia"/>
                <w:szCs w:val="21"/>
              </w:rPr>
              <w:t>JT/T 697.7—2</w:t>
            </w:r>
            <w:r>
              <w:rPr>
                <w:rFonts w:ascii="宋体" w:hAnsi="宋体" w:cs="宋体"/>
                <w:szCs w:val="21"/>
              </w:rPr>
              <w:t>022</w:t>
            </w:r>
          </w:p>
        </w:tc>
        <w:tc>
          <w:tcPr>
            <w:tcW w:w="1009" w:type="pct"/>
            <w:shd w:val="clear" w:color="auto" w:fill="auto"/>
            <w:vAlign w:val="center"/>
          </w:tcPr>
          <w:p w:rsidR="006810DA" w:rsidRDefault="00374D42">
            <w:pPr>
              <w:rPr>
                <w:rFonts w:ascii="宋体" w:hAnsi="宋体" w:cs="Tahoma"/>
                <w:szCs w:val="21"/>
              </w:rPr>
            </w:pPr>
            <w:r>
              <w:rPr>
                <w:rFonts w:ascii="宋体" w:hAnsi="宋体" w:cs="Tahoma" w:hint="eastAsia"/>
                <w:szCs w:val="21"/>
              </w:rPr>
              <w:t>交通信息基础数据元 第7部分：道路运输信息基础数据元</w:t>
            </w:r>
          </w:p>
        </w:tc>
        <w:tc>
          <w:tcPr>
            <w:tcW w:w="2197" w:type="pct"/>
            <w:shd w:val="clear" w:color="auto" w:fill="auto"/>
            <w:vAlign w:val="center"/>
          </w:tcPr>
          <w:p w:rsidR="006810DA" w:rsidRDefault="00374D42">
            <w:pPr>
              <w:widowControl/>
              <w:jc w:val="left"/>
              <w:rPr>
                <w:rFonts w:ascii="宋体" w:hAnsi="宋体" w:cs="Tahoma"/>
                <w:szCs w:val="21"/>
              </w:rPr>
            </w:pPr>
            <w:r>
              <w:rPr>
                <w:rFonts w:ascii="宋体" w:hAnsi="宋体" w:cs="宋体" w:hint="eastAsia"/>
                <w:szCs w:val="21"/>
              </w:rPr>
              <w:t>JT/T 697的</w:t>
            </w:r>
            <w:r>
              <w:rPr>
                <w:rFonts w:ascii="宋体" w:hAnsi="宋体" w:cs="Tahoma" w:hint="eastAsia"/>
                <w:szCs w:val="21"/>
              </w:rPr>
              <w:t>本部</w:t>
            </w:r>
            <w:proofErr w:type="gramStart"/>
            <w:r>
              <w:rPr>
                <w:rFonts w:ascii="宋体" w:hAnsi="宋体" w:cs="Tahoma" w:hint="eastAsia"/>
                <w:szCs w:val="21"/>
              </w:rPr>
              <w:t>分规定</w:t>
            </w:r>
            <w:proofErr w:type="gramEnd"/>
            <w:r>
              <w:rPr>
                <w:rFonts w:ascii="宋体" w:hAnsi="宋体" w:cs="Tahoma" w:hint="eastAsia"/>
                <w:szCs w:val="21"/>
              </w:rPr>
              <w:t xml:space="preserve">了道路运输信息基础数据元编制原则和分类、基础数据元以及数据元值域与值域代码。 </w:t>
            </w:r>
          </w:p>
          <w:p w:rsidR="006810DA" w:rsidRDefault="00374D42">
            <w:pPr>
              <w:widowControl/>
              <w:jc w:val="left"/>
              <w:rPr>
                <w:rFonts w:ascii="宋体" w:hAnsi="宋体" w:cs="Tahoma"/>
                <w:szCs w:val="21"/>
              </w:rPr>
            </w:pPr>
            <w:r>
              <w:rPr>
                <w:rFonts w:ascii="宋体" w:hAnsi="宋体" w:cs="Tahoma" w:hint="eastAsia"/>
                <w:szCs w:val="21"/>
              </w:rPr>
              <w:t>本部分适用于道路运输信息系统和数据库设计、开发、数据采集，以及与其他信息系统的数据交换、信息共享等。</w:t>
            </w:r>
          </w:p>
        </w:tc>
        <w:tc>
          <w:tcPr>
            <w:tcW w:w="580" w:type="pct"/>
            <w:shd w:val="clear" w:color="auto" w:fill="auto"/>
            <w:vAlign w:val="center"/>
          </w:tcPr>
          <w:p w:rsidR="006810DA" w:rsidRDefault="00374D42">
            <w:pPr>
              <w:jc w:val="left"/>
              <w:rPr>
                <w:rFonts w:ascii="宋体" w:hAnsi="宋体" w:cs="宋体"/>
                <w:kern w:val="0"/>
                <w:szCs w:val="21"/>
              </w:rPr>
            </w:pPr>
            <w:r>
              <w:rPr>
                <w:rFonts w:ascii="宋体" w:hAnsi="宋体" w:cs="宋体" w:hint="eastAsia"/>
                <w:kern w:val="0"/>
                <w:szCs w:val="21"/>
              </w:rPr>
              <w:t>JT/T 697.7—2014</w:t>
            </w: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szCs w:val="21"/>
              </w:rPr>
            </w:pPr>
            <w:r>
              <w:rPr>
                <w:rFonts w:ascii="宋体" w:hAnsi="宋体" w:cs="宋体" w:hint="eastAsia"/>
                <w:szCs w:val="21"/>
              </w:rPr>
              <w:t>JT/T 726—2</w:t>
            </w:r>
            <w:r>
              <w:rPr>
                <w:rFonts w:ascii="宋体" w:hAnsi="宋体" w:cs="宋体"/>
                <w:szCs w:val="21"/>
              </w:rPr>
              <w:t>022</w:t>
            </w:r>
          </w:p>
        </w:tc>
        <w:tc>
          <w:tcPr>
            <w:tcW w:w="1009" w:type="pct"/>
            <w:shd w:val="clear" w:color="auto" w:fill="auto"/>
            <w:vAlign w:val="center"/>
          </w:tcPr>
          <w:p w:rsidR="006810DA" w:rsidRDefault="00374D42">
            <w:pPr>
              <w:rPr>
                <w:rFonts w:ascii="宋体" w:hAnsi="宋体" w:cs="Tahoma"/>
                <w:szCs w:val="21"/>
              </w:rPr>
            </w:pPr>
            <w:r>
              <w:rPr>
                <w:rFonts w:ascii="宋体" w:hAnsi="宋体" w:cs="Tahoma" w:hint="eastAsia"/>
                <w:szCs w:val="21"/>
              </w:rPr>
              <w:t>集装箱多式联运电子数据交换 基于XML的舱单报文</w:t>
            </w:r>
          </w:p>
        </w:tc>
        <w:tc>
          <w:tcPr>
            <w:tcW w:w="2197" w:type="pct"/>
            <w:shd w:val="clear" w:color="auto" w:fill="auto"/>
            <w:vAlign w:val="center"/>
          </w:tcPr>
          <w:p w:rsidR="006810DA" w:rsidRDefault="00374D42">
            <w:pPr>
              <w:widowControl/>
              <w:jc w:val="left"/>
              <w:rPr>
                <w:rFonts w:ascii="宋体" w:hAnsi="宋体" w:cs="Tahoma"/>
                <w:szCs w:val="21"/>
              </w:rPr>
            </w:pPr>
            <w:r>
              <w:rPr>
                <w:rFonts w:ascii="宋体" w:hAnsi="宋体" w:cs="Tahoma" w:hint="eastAsia"/>
                <w:szCs w:val="21"/>
              </w:rPr>
              <w:t xml:space="preserve">本标准规定了用于集装箱多式联运电子数据交换的基于XML的舱单报文的基本要求、报文结构和报文XML格式描述。 </w:t>
            </w:r>
          </w:p>
          <w:p w:rsidR="006810DA" w:rsidRDefault="00374D42">
            <w:pPr>
              <w:widowControl/>
              <w:jc w:val="left"/>
              <w:rPr>
                <w:rFonts w:ascii="宋体" w:hAnsi="宋体" w:cs="Tahoma"/>
                <w:szCs w:val="21"/>
              </w:rPr>
            </w:pPr>
            <w:r>
              <w:rPr>
                <w:rFonts w:ascii="宋体" w:hAnsi="宋体" w:cs="Tahoma" w:hint="eastAsia"/>
                <w:szCs w:val="21"/>
              </w:rPr>
              <w:t xml:space="preserve">本标准适用于集装箱多式联运电子数据交换的基于XML的舱单报文的应用。 </w:t>
            </w:r>
          </w:p>
        </w:tc>
        <w:tc>
          <w:tcPr>
            <w:tcW w:w="580" w:type="pct"/>
            <w:shd w:val="clear" w:color="auto" w:fill="auto"/>
            <w:vAlign w:val="center"/>
          </w:tcPr>
          <w:p w:rsidR="006810DA" w:rsidRDefault="00374D42">
            <w:pPr>
              <w:rPr>
                <w:rFonts w:ascii="宋体" w:hAnsi="宋体" w:cs="宋体"/>
                <w:kern w:val="0"/>
                <w:szCs w:val="21"/>
              </w:rPr>
            </w:pPr>
            <w:r>
              <w:rPr>
                <w:rFonts w:ascii="宋体" w:hAnsi="宋体" w:cs="宋体" w:hint="eastAsia"/>
                <w:kern w:val="0"/>
                <w:szCs w:val="21"/>
              </w:rPr>
              <w:t>JT/T 726—2008</w:t>
            </w: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Tahoma"/>
                <w:szCs w:val="21"/>
              </w:rPr>
            </w:pPr>
            <w:r>
              <w:rPr>
                <w:rFonts w:ascii="宋体" w:hAnsi="宋体" w:cs="宋体" w:hint="eastAsia"/>
                <w:szCs w:val="21"/>
              </w:rPr>
              <w:t>JT/T 963—2</w:t>
            </w:r>
            <w:r>
              <w:rPr>
                <w:rFonts w:ascii="宋体" w:hAnsi="宋体" w:cs="宋体"/>
                <w:szCs w:val="21"/>
              </w:rPr>
              <w:t>022</w:t>
            </w:r>
          </w:p>
        </w:tc>
        <w:tc>
          <w:tcPr>
            <w:tcW w:w="1009" w:type="pct"/>
            <w:shd w:val="clear" w:color="auto" w:fill="auto"/>
            <w:vAlign w:val="center"/>
          </w:tcPr>
          <w:p w:rsidR="006810DA" w:rsidRDefault="00374D42">
            <w:pPr>
              <w:rPr>
                <w:rFonts w:ascii="宋体" w:hAnsi="宋体"/>
                <w:szCs w:val="21"/>
              </w:rPr>
            </w:pPr>
            <w:r>
              <w:rPr>
                <w:rFonts w:ascii="宋体" w:hAnsi="宋体" w:cs="Tahoma" w:hint="eastAsia"/>
                <w:szCs w:val="21"/>
              </w:rPr>
              <w:t>青藏高原营运客车技术要求</w:t>
            </w:r>
          </w:p>
        </w:tc>
        <w:tc>
          <w:tcPr>
            <w:tcW w:w="2197" w:type="pct"/>
            <w:shd w:val="clear" w:color="auto" w:fill="auto"/>
            <w:vAlign w:val="center"/>
          </w:tcPr>
          <w:p w:rsidR="006810DA" w:rsidRDefault="00374D42">
            <w:pPr>
              <w:widowControl/>
              <w:jc w:val="left"/>
              <w:rPr>
                <w:rFonts w:ascii="宋体" w:hAnsi="宋体" w:cs="宋体"/>
                <w:szCs w:val="21"/>
              </w:rPr>
            </w:pPr>
            <w:r>
              <w:rPr>
                <w:rFonts w:ascii="宋体" w:hAnsi="宋体" w:cs="宋体" w:hint="eastAsia"/>
                <w:szCs w:val="21"/>
              </w:rPr>
              <w:t xml:space="preserve">本标准规定了青藏高原营运客车的一般要求、性能要求及配置要求。 </w:t>
            </w:r>
          </w:p>
          <w:p w:rsidR="006810DA" w:rsidRDefault="00374D42">
            <w:pPr>
              <w:widowControl/>
              <w:jc w:val="left"/>
              <w:rPr>
                <w:rFonts w:ascii="宋体" w:hAnsi="宋体" w:cs="宋体"/>
                <w:szCs w:val="21"/>
              </w:rPr>
            </w:pPr>
            <w:r>
              <w:rPr>
                <w:rFonts w:ascii="宋体" w:hAnsi="宋体" w:cs="宋体" w:hint="eastAsia"/>
                <w:szCs w:val="21"/>
              </w:rPr>
              <w:t>本标准适用于青藏高原经营性旅客运输、车长不小于7m且不大于12m的 M</w:t>
            </w:r>
            <w:r>
              <w:rPr>
                <w:rFonts w:ascii="宋体" w:hAnsi="宋体" w:cs="宋体" w:hint="eastAsia"/>
                <w:szCs w:val="21"/>
                <w:vertAlign w:val="subscript"/>
              </w:rPr>
              <w:t>2</w:t>
            </w:r>
            <w:r>
              <w:rPr>
                <w:rFonts w:ascii="宋体" w:hAnsi="宋体" w:cs="宋体" w:hint="eastAsia"/>
                <w:szCs w:val="21"/>
              </w:rPr>
              <w:t>、M</w:t>
            </w:r>
            <w:r>
              <w:rPr>
                <w:rFonts w:ascii="宋体" w:hAnsi="宋体" w:cs="宋体" w:hint="eastAsia"/>
                <w:szCs w:val="21"/>
                <w:vertAlign w:val="subscript"/>
              </w:rPr>
              <w:t>3</w:t>
            </w:r>
            <w:r>
              <w:rPr>
                <w:rFonts w:ascii="宋体" w:hAnsi="宋体" w:cs="宋体" w:hint="eastAsia"/>
                <w:szCs w:val="21"/>
              </w:rPr>
              <w:t xml:space="preserve">中B级和Ⅲ级客车。其他高海拔地区参照使用。 </w:t>
            </w:r>
          </w:p>
        </w:tc>
        <w:tc>
          <w:tcPr>
            <w:tcW w:w="580" w:type="pct"/>
            <w:shd w:val="clear" w:color="auto" w:fill="auto"/>
            <w:vAlign w:val="center"/>
          </w:tcPr>
          <w:p w:rsidR="006810DA" w:rsidRDefault="00374D42">
            <w:pPr>
              <w:rPr>
                <w:rFonts w:ascii="宋体" w:hAnsi="宋体" w:cs="宋体"/>
                <w:szCs w:val="21"/>
              </w:rPr>
            </w:pPr>
            <w:r>
              <w:rPr>
                <w:rFonts w:ascii="宋体" w:hAnsi="宋体" w:cs="宋体" w:hint="eastAsia"/>
                <w:szCs w:val="21"/>
              </w:rPr>
              <w:t>JT/T 963—2015</w:t>
            </w:r>
          </w:p>
        </w:tc>
        <w:tc>
          <w:tcPr>
            <w:tcW w:w="298" w:type="pct"/>
            <w:shd w:val="clear" w:color="auto" w:fill="auto"/>
            <w:vAlign w:val="center"/>
          </w:tcPr>
          <w:p w:rsidR="006810DA" w:rsidRDefault="00374D42">
            <w:pPr>
              <w:jc w:val="center"/>
              <w:rPr>
                <w:rFonts w:ascii="宋体" w:hAnsi="宋体"/>
                <w:szCs w:val="21"/>
              </w:rPr>
            </w:pPr>
            <w:r>
              <w:rPr>
                <w:rFonts w:ascii="宋体" w:hAnsi="宋体"/>
                <w:szCs w:val="21"/>
              </w:rPr>
              <w:t>3</w:t>
            </w:r>
            <w:r>
              <w:rPr>
                <w:rFonts w:ascii="宋体" w:hAnsi="宋体" w:hint="eastAsia"/>
                <w:szCs w:val="21"/>
              </w:rPr>
              <w:t>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szCs w:val="21"/>
              </w:rPr>
            </w:pPr>
            <w:r>
              <w:rPr>
                <w:rFonts w:ascii="宋体" w:hAnsi="宋体" w:hint="eastAsia"/>
                <w:szCs w:val="21"/>
              </w:rPr>
              <w:t>J</w:t>
            </w:r>
            <w:r>
              <w:rPr>
                <w:rFonts w:ascii="宋体" w:hAnsi="宋体"/>
                <w:szCs w:val="21"/>
              </w:rPr>
              <w:t>T/T 1114.3</w:t>
            </w:r>
            <w:r>
              <w:rPr>
                <w:rFonts w:ascii="宋体" w:hAnsi="宋体" w:hint="eastAsia"/>
                <w:szCs w:val="21"/>
              </w:rPr>
              <w:t>—</w:t>
            </w:r>
            <w:r>
              <w:rPr>
                <w:rFonts w:ascii="宋体" w:hAnsi="宋体"/>
                <w:szCs w:val="21"/>
              </w:rPr>
              <w:t>2022</w:t>
            </w:r>
          </w:p>
        </w:tc>
        <w:tc>
          <w:tcPr>
            <w:tcW w:w="1009" w:type="pct"/>
            <w:shd w:val="clear" w:color="auto" w:fill="auto"/>
            <w:vAlign w:val="center"/>
          </w:tcPr>
          <w:p w:rsidR="006810DA" w:rsidRDefault="00374D42">
            <w:pPr>
              <w:rPr>
                <w:rFonts w:ascii="宋体" w:hAnsi="宋体" w:cs="Tahoma"/>
                <w:szCs w:val="21"/>
                <w:shd w:val="clear" w:color="auto" w:fill="FFFFFF"/>
              </w:rPr>
            </w:pPr>
            <w:r>
              <w:rPr>
                <w:rFonts w:ascii="宋体" w:hAnsi="宋体" w:cs="Tahoma" w:hint="eastAsia"/>
                <w:szCs w:val="21"/>
                <w:shd w:val="clear" w:color="auto" w:fill="FFFFFF"/>
              </w:rPr>
              <w:t xml:space="preserve">旅客联运服务质量要求 </w:t>
            </w:r>
            <w:r>
              <w:rPr>
                <w:rFonts w:ascii="宋体" w:hAnsi="宋体" w:cs="Tahoma"/>
                <w:szCs w:val="21"/>
                <w:shd w:val="clear" w:color="auto" w:fill="FFFFFF"/>
              </w:rPr>
              <w:t xml:space="preserve"> </w:t>
            </w:r>
            <w:r>
              <w:rPr>
                <w:rFonts w:ascii="宋体" w:hAnsi="宋体" w:cs="Tahoma" w:hint="eastAsia"/>
                <w:szCs w:val="21"/>
                <w:shd w:val="clear" w:color="auto" w:fill="FFFFFF"/>
              </w:rPr>
              <w:t>第3部分：公</w:t>
            </w:r>
            <w:proofErr w:type="gramStart"/>
            <w:r>
              <w:rPr>
                <w:rFonts w:ascii="宋体" w:hAnsi="宋体" w:cs="Tahoma" w:hint="eastAsia"/>
                <w:szCs w:val="21"/>
                <w:shd w:val="clear" w:color="auto" w:fill="FFFFFF"/>
              </w:rPr>
              <w:t>铁旅客</w:t>
            </w:r>
            <w:proofErr w:type="gramEnd"/>
            <w:r>
              <w:rPr>
                <w:rFonts w:ascii="宋体" w:hAnsi="宋体" w:cs="Tahoma" w:hint="eastAsia"/>
                <w:szCs w:val="21"/>
                <w:shd w:val="clear" w:color="auto" w:fill="FFFFFF"/>
              </w:rPr>
              <w:t>联运</w:t>
            </w:r>
          </w:p>
        </w:tc>
        <w:tc>
          <w:tcPr>
            <w:tcW w:w="2197" w:type="pct"/>
            <w:shd w:val="clear" w:color="auto" w:fill="auto"/>
            <w:vAlign w:val="center"/>
          </w:tcPr>
          <w:p w:rsidR="006810DA" w:rsidRDefault="00374D42">
            <w:pPr>
              <w:pStyle w:val="aff"/>
              <w:spacing w:line="276" w:lineRule="auto"/>
              <w:ind w:firstLineChars="0" w:firstLine="0"/>
              <w:rPr>
                <w:rFonts w:eastAsia="宋体"/>
                <w:szCs w:val="21"/>
              </w:rPr>
            </w:pPr>
            <w:r>
              <w:rPr>
                <w:rFonts w:eastAsia="宋体" w:hint="eastAsia"/>
                <w:szCs w:val="21"/>
              </w:rPr>
              <w:t>J</w:t>
            </w:r>
            <w:r>
              <w:rPr>
                <w:rFonts w:eastAsia="宋体"/>
                <w:szCs w:val="21"/>
              </w:rPr>
              <w:t>T/T 1114</w:t>
            </w:r>
            <w:r>
              <w:rPr>
                <w:rFonts w:eastAsia="宋体" w:hint="eastAsia"/>
                <w:szCs w:val="21"/>
              </w:rPr>
              <w:t>的本</w:t>
            </w:r>
            <w:r>
              <w:rPr>
                <w:rFonts w:eastAsia="宋体" w:cs="宋体" w:hint="eastAsia"/>
                <w:szCs w:val="21"/>
              </w:rPr>
              <w:t>部</w:t>
            </w:r>
            <w:proofErr w:type="gramStart"/>
            <w:r>
              <w:rPr>
                <w:rFonts w:eastAsia="宋体" w:cs="宋体" w:hint="eastAsia"/>
                <w:szCs w:val="21"/>
              </w:rPr>
              <w:t>分</w:t>
            </w:r>
            <w:r>
              <w:rPr>
                <w:rFonts w:eastAsia="宋体"/>
                <w:szCs w:val="21"/>
              </w:rPr>
              <w:t>规定</w:t>
            </w:r>
            <w:proofErr w:type="gramEnd"/>
            <w:r>
              <w:rPr>
                <w:rFonts w:eastAsia="宋体"/>
                <w:szCs w:val="21"/>
              </w:rPr>
              <w:t>了</w:t>
            </w:r>
            <w:r>
              <w:rPr>
                <w:rFonts w:eastAsia="宋体" w:hint="eastAsia"/>
                <w:szCs w:val="21"/>
              </w:rPr>
              <w:t>公</w:t>
            </w:r>
            <w:proofErr w:type="gramStart"/>
            <w:r>
              <w:rPr>
                <w:rFonts w:eastAsia="宋体" w:hint="eastAsia"/>
                <w:szCs w:val="21"/>
              </w:rPr>
              <w:t>铁旅客</w:t>
            </w:r>
            <w:proofErr w:type="gramEnd"/>
            <w:r>
              <w:rPr>
                <w:rFonts w:eastAsia="宋体" w:hint="eastAsia"/>
                <w:szCs w:val="21"/>
              </w:rPr>
              <w:t>联运服务设施设备、联运服务、安全与应急、服务监督与改进方面的要求。</w:t>
            </w:r>
          </w:p>
          <w:p w:rsidR="006810DA" w:rsidRDefault="00374D42">
            <w:pPr>
              <w:widowControl/>
              <w:jc w:val="left"/>
              <w:rPr>
                <w:rFonts w:ascii="宋体" w:hAnsi="宋体" w:cs="宋体"/>
                <w:kern w:val="0"/>
                <w:szCs w:val="21"/>
              </w:rPr>
            </w:pPr>
            <w:r>
              <w:rPr>
                <w:rFonts w:ascii="宋体" w:hAnsi="宋体"/>
                <w:szCs w:val="21"/>
              </w:rPr>
              <w:t>本</w:t>
            </w:r>
            <w:r>
              <w:rPr>
                <w:rFonts w:ascii="宋体" w:hAnsi="宋体" w:hint="eastAsia"/>
                <w:szCs w:val="21"/>
              </w:rPr>
              <w:t>部分</w:t>
            </w:r>
            <w:r>
              <w:rPr>
                <w:rFonts w:ascii="宋体" w:hAnsi="宋体"/>
                <w:szCs w:val="21"/>
              </w:rPr>
              <w:t>适用于</w:t>
            </w:r>
            <w:r>
              <w:rPr>
                <w:rFonts w:ascii="宋体" w:hAnsi="宋体" w:hint="eastAsia"/>
                <w:szCs w:val="21"/>
              </w:rPr>
              <w:t>公路和铁路旅客联运业务</w:t>
            </w:r>
            <w:r>
              <w:rPr>
                <w:rFonts w:ascii="宋体" w:hAnsi="宋体"/>
                <w:szCs w:val="21"/>
              </w:rPr>
              <w:t>。</w:t>
            </w:r>
          </w:p>
        </w:tc>
        <w:tc>
          <w:tcPr>
            <w:tcW w:w="580" w:type="pct"/>
            <w:shd w:val="clear" w:color="auto" w:fill="auto"/>
            <w:vAlign w:val="center"/>
          </w:tcPr>
          <w:p w:rsidR="006810DA" w:rsidRDefault="006810DA">
            <w:pPr>
              <w:widowControl/>
              <w:jc w:val="left"/>
              <w:rPr>
                <w:rFonts w:ascii="宋体" w:hAnsi="宋体" w:cs="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szCs w:val="21"/>
              </w:rPr>
            </w:pPr>
            <w:r>
              <w:rPr>
                <w:rFonts w:ascii="宋体" w:hAnsi="宋体" w:cs="宋体"/>
                <w:szCs w:val="21"/>
              </w:rPr>
              <w:t>JT/T 1386.8</w:t>
            </w:r>
            <w:r>
              <w:rPr>
                <w:rFonts w:ascii="宋体" w:hAnsi="宋体" w:cs="宋体" w:hint="eastAsia"/>
                <w:szCs w:val="21"/>
              </w:rPr>
              <w:t>—2</w:t>
            </w:r>
            <w:r>
              <w:rPr>
                <w:rFonts w:ascii="宋体" w:hAnsi="宋体" w:cs="宋体"/>
                <w:szCs w:val="21"/>
              </w:rPr>
              <w:t>022</w:t>
            </w:r>
          </w:p>
        </w:tc>
        <w:tc>
          <w:tcPr>
            <w:tcW w:w="1009" w:type="pct"/>
            <w:shd w:val="clear" w:color="auto" w:fill="auto"/>
            <w:vAlign w:val="center"/>
          </w:tcPr>
          <w:p w:rsidR="006810DA" w:rsidRDefault="00374D42">
            <w:pPr>
              <w:rPr>
                <w:rFonts w:ascii="宋体" w:hAnsi="宋体" w:cs="宋体"/>
                <w:szCs w:val="21"/>
              </w:rPr>
            </w:pPr>
            <w:r>
              <w:rPr>
                <w:rFonts w:ascii="宋体" w:hAnsi="宋体" w:cs="Tahoma"/>
                <w:szCs w:val="21"/>
                <w:shd w:val="clear" w:color="auto" w:fill="FFFFFF"/>
              </w:rPr>
              <w:t>海事电子证照  第8部分：船用产品检验证书</w:t>
            </w:r>
          </w:p>
        </w:tc>
        <w:tc>
          <w:tcPr>
            <w:tcW w:w="2197" w:type="pct"/>
            <w:shd w:val="clear" w:color="auto" w:fill="auto"/>
            <w:vAlign w:val="center"/>
          </w:tcPr>
          <w:p w:rsidR="006810DA" w:rsidRDefault="00374D42">
            <w:pPr>
              <w:widowControl/>
              <w:jc w:val="left"/>
              <w:rPr>
                <w:rFonts w:ascii="宋体" w:hAnsi="宋体" w:cs="宋体"/>
                <w:kern w:val="0"/>
                <w:szCs w:val="21"/>
              </w:rPr>
            </w:pPr>
            <w:r>
              <w:rPr>
                <w:rFonts w:ascii="宋体" w:hAnsi="宋体" w:cs="宋体" w:hint="eastAsia"/>
                <w:kern w:val="0"/>
                <w:szCs w:val="21"/>
              </w:rPr>
              <w:t>J</w:t>
            </w:r>
            <w:r>
              <w:rPr>
                <w:rFonts w:ascii="宋体" w:hAnsi="宋体" w:cs="宋体"/>
                <w:kern w:val="0"/>
                <w:szCs w:val="21"/>
              </w:rPr>
              <w:t>T/T 1386</w:t>
            </w:r>
            <w:r>
              <w:rPr>
                <w:rFonts w:ascii="宋体" w:hAnsi="宋体" w:cs="宋体" w:hint="eastAsia"/>
                <w:kern w:val="0"/>
                <w:szCs w:val="21"/>
              </w:rPr>
              <w:t>的本部</w:t>
            </w:r>
            <w:proofErr w:type="gramStart"/>
            <w:r>
              <w:rPr>
                <w:rFonts w:ascii="宋体" w:hAnsi="宋体" w:cs="宋体" w:hint="eastAsia"/>
                <w:kern w:val="0"/>
                <w:szCs w:val="21"/>
              </w:rPr>
              <w:t>分规定</w:t>
            </w:r>
            <w:proofErr w:type="gramEnd"/>
            <w:r>
              <w:rPr>
                <w:rFonts w:ascii="宋体" w:hAnsi="宋体" w:cs="宋体" w:hint="eastAsia"/>
                <w:kern w:val="0"/>
                <w:szCs w:val="21"/>
              </w:rPr>
              <w:t>了船用产品检验证书电子证照类型及文件要求、外观样式及信息内容。</w:t>
            </w:r>
          </w:p>
          <w:p w:rsidR="006810DA" w:rsidRDefault="00374D42">
            <w:pPr>
              <w:widowControl/>
              <w:jc w:val="left"/>
              <w:rPr>
                <w:rFonts w:ascii="宋体" w:hAnsi="宋体" w:cs="宋体"/>
                <w:kern w:val="0"/>
                <w:szCs w:val="21"/>
              </w:rPr>
            </w:pPr>
            <w:r>
              <w:rPr>
                <w:rFonts w:ascii="宋体" w:hAnsi="宋体" w:cs="宋体" w:hint="eastAsia"/>
                <w:kern w:val="0"/>
                <w:szCs w:val="21"/>
              </w:rPr>
              <w:t>本部分适用于船用产品检验证书所涉及的产品证书、工厂认可证书、型式认可证书及设计认可证书电子证照的生成、数据处理、交换与共享。</w:t>
            </w:r>
          </w:p>
        </w:tc>
        <w:tc>
          <w:tcPr>
            <w:tcW w:w="580" w:type="pct"/>
            <w:shd w:val="clear" w:color="auto" w:fill="auto"/>
            <w:vAlign w:val="center"/>
          </w:tcPr>
          <w:p w:rsidR="006810DA" w:rsidRDefault="006810DA">
            <w:pPr>
              <w:widowControl/>
              <w:jc w:val="left"/>
              <w:rPr>
                <w:rFonts w:ascii="宋体" w:hAnsi="宋体" w:cs="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szCs w:val="21"/>
              </w:rPr>
            </w:pPr>
            <w:r>
              <w:rPr>
                <w:rFonts w:ascii="宋体" w:hAnsi="宋体" w:cs="宋体"/>
                <w:szCs w:val="21"/>
              </w:rPr>
              <w:t>JT/T 1386.12</w:t>
            </w:r>
            <w:r>
              <w:rPr>
                <w:rFonts w:ascii="宋体" w:hAnsi="宋体" w:cs="宋体" w:hint="eastAsia"/>
                <w:szCs w:val="21"/>
              </w:rPr>
              <w:t>—2</w:t>
            </w:r>
            <w:r>
              <w:rPr>
                <w:rFonts w:ascii="宋体" w:hAnsi="宋体" w:cs="宋体"/>
                <w:szCs w:val="21"/>
              </w:rPr>
              <w:t>022</w:t>
            </w:r>
          </w:p>
        </w:tc>
        <w:tc>
          <w:tcPr>
            <w:tcW w:w="1009" w:type="pct"/>
            <w:shd w:val="clear" w:color="auto" w:fill="auto"/>
            <w:vAlign w:val="center"/>
          </w:tcPr>
          <w:p w:rsidR="006810DA" w:rsidRDefault="00374D42">
            <w:pPr>
              <w:widowControl/>
              <w:jc w:val="left"/>
              <w:rPr>
                <w:rFonts w:ascii="宋体" w:hAnsi="宋体" w:cs="宋体"/>
                <w:szCs w:val="21"/>
              </w:rPr>
            </w:pPr>
            <w:r>
              <w:rPr>
                <w:rFonts w:ascii="宋体" w:hAnsi="宋体" w:cs="Tahoma"/>
                <w:szCs w:val="21"/>
                <w:shd w:val="clear" w:color="auto" w:fill="FFFFFF"/>
              </w:rPr>
              <w:t>海事电子证照  第12部分：船舶检验证书</w:t>
            </w:r>
          </w:p>
        </w:tc>
        <w:tc>
          <w:tcPr>
            <w:tcW w:w="2197" w:type="pct"/>
            <w:shd w:val="clear" w:color="auto" w:fill="auto"/>
            <w:vAlign w:val="center"/>
          </w:tcPr>
          <w:p w:rsidR="006810DA" w:rsidRDefault="00374D42">
            <w:pPr>
              <w:widowControl/>
              <w:jc w:val="left"/>
              <w:rPr>
                <w:rFonts w:ascii="宋体" w:hAnsi="宋体" w:cs="宋体"/>
                <w:kern w:val="0"/>
                <w:szCs w:val="21"/>
              </w:rPr>
            </w:pPr>
            <w:r>
              <w:rPr>
                <w:rFonts w:ascii="宋体" w:hAnsi="宋体" w:cs="宋体" w:hint="eastAsia"/>
                <w:kern w:val="0"/>
                <w:szCs w:val="21"/>
              </w:rPr>
              <w:t>J</w:t>
            </w:r>
            <w:r>
              <w:rPr>
                <w:rFonts w:ascii="宋体" w:hAnsi="宋体" w:cs="宋体"/>
                <w:kern w:val="0"/>
                <w:szCs w:val="21"/>
              </w:rPr>
              <w:t>T/T 1386</w:t>
            </w:r>
            <w:r>
              <w:rPr>
                <w:rFonts w:ascii="宋体" w:hAnsi="宋体" w:cs="宋体" w:hint="eastAsia"/>
                <w:kern w:val="0"/>
                <w:szCs w:val="21"/>
              </w:rPr>
              <w:t>的本部</w:t>
            </w:r>
            <w:proofErr w:type="gramStart"/>
            <w:r>
              <w:rPr>
                <w:rFonts w:ascii="宋体" w:hAnsi="宋体" w:cs="宋体" w:hint="eastAsia"/>
                <w:kern w:val="0"/>
                <w:szCs w:val="21"/>
              </w:rPr>
              <w:t>分规定</w:t>
            </w:r>
            <w:proofErr w:type="gramEnd"/>
            <w:r>
              <w:rPr>
                <w:rFonts w:ascii="宋体" w:hAnsi="宋体" w:cs="宋体" w:hint="eastAsia"/>
                <w:kern w:val="0"/>
                <w:szCs w:val="21"/>
              </w:rPr>
              <w:t>了船舶检验证书电子证照类型及文件要求、外观样式及信息内容。</w:t>
            </w:r>
          </w:p>
          <w:p w:rsidR="006810DA" w:rsidRDefault="00374D42">
            <w:pPr>
              <w:widowControl/>
              <w:jc w:val="left"/>
              <w:rPr>
                <w:rFonts w:ascii="宋体" w:hAnsi="宋体" w:cs="宋体"/>
                <w:kern w:val="0"/>
                <w:szCs w:val="21"/>
              </w:rPr>
            </w:pPr>
            <w:r>
              <w:rPr>
                <w:rFonts w:ascii="宋体" w:hAnsi="宋体" w:cs="宋体" w:hint="eastAsia"/>
                <w:kern w:val="0"/>
                <w:szCs w:val="21"/>
              </w:rPr>
              <w:t>本部分适用于国内航行海船安全与环保证书、海上船舶检验证书簿、海上高速船安全证书、沿海小船检验证书、海上船舶临时乘客定额证书、海上船舶</w:t>
            </w:r>
            <w:proofErr w:type="gramStart"/>
            <w:r>
              <w:rPr>
                <w:rFonts w:ascii="宋体" w:hAnsi="宋体" w:cs="宋体" w:hint="eastAsia"/>
                <w:kern w:val="0"/>
                <w:szCs w:val="21"/>
              </w:rPr>
              <w:t>危险品适装证书</w:t>
            </w:r>
            <w:proofErr w:type="gramEnd"/>
            <w:r>
              <w:rPr>
                <w:rFonts w:ascii="宋体" w:hAnsi="宋体" w:cs="宋体" w:hint="eastAsia"/>
                <w:kern w:val="0"/>
                <w:szCs w:val="21"/>
              </w:rPr>
              <w:t>及船舶起重设备证书电子证照的生成、数据处理、交换与共享。</w:t>
            </w:r>
          </w:p>
        </w:tc>
        <w:tc>
          <w:tcPr>
            <w:tcW w:w="580" w:type="pct"/>
            <w:shd w:val="clear" w:color="auto" w:fill="auto"/>
            <w:vAlign w:val="center"/>
          </w:tcPr>
          <w:p w:rsidR="006810DA" w:rsidRDefault="006810DA">
            <w:pPr>
              <w:rPr>
                <w:rFonts w:ascii="宋体" w:hAnsi="宋体" w:cs="宋体"/>
                <w:kern w:val="0"/>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r w:rsidR="006810DA">
        <w:trPr>
          <w:cantSplit/>
          <w:trHeight w:val="73"/>
        </w:trPr>
        <w:tc>
          <w:tcPr>
            <w:tcW w:w="251" w:type="pct"/>
            <w:shd w:val="clear" w:color="auto" w:fill="auto"/>
            <w:vAlign w:val="center"/>
          </w:tcPr>
          <w:p w:rsidR="006810DA" w:rsidRDefault="006810DA">
            <w:pPr>
              <w:numPr>
                <w:ilvl w:val="0"/>
                <w:numId w:val="3"/>
              </w:numPr>
              <w:jc w:val="center"/>
              <w:rPr>
                <w:rFonts w:ascii="宋体" w:hAnsi="宋体"/>
                <w:szCs w:val="21"/>
              </w:rPr>
            </w:pPr>
          </w:p>
        </w:tc>
        <w:tc>
          <w:tcPr>
            <w:tcW w:w="666" w:type="pct"/>
            <w:shd w:val="clear" w:color="auto" w:fill="auto"/>
            <w:vAlign w:val="center"/>
          </w:tcPr>
          <w:p w:rsidR="006810DA" w:rsidRDefault="00374D42">
            <w:pPr>
              <w:jc w:val="left"/>
              <w:rPr>
                <w:rFonts w:ascii="宋体" w:hAnsi="宋体" w:cs="宋体"/>
                <w:szCs w:val="21"/>
              </w:rPr>
            </w:pPr>
            <w:r>
              <w:rPr>
                <w:rFonts w:ascii="宋体" w:hAnsi="宋体" w:cs="宋体"/>
                <w:szCs w:val="21"/>
              </w:rPr>
              <w:t>JT/T 1386.13</w:t>
            </w:r>
            <w:r>
              <w:rPr>
                <w:rFonts w:ascii="宋体" w:hAnsi="宋体" w:cs="宋体" w:hint="eastAsia"/>
                <w:szCs w:val="21"/>
              </w:rPr>
              <w:t>—2</w:t>
            </w:r>
            <w:r>
              <w:rPr>
                <w:rFonts w:ascii="宋体" w:hAnsi="宋体" w:cs="宋体"/>
                <w:szCs w:val="21"/>
              </w:rPr>
              <w:t>022</w:t>
            </w:r>
          </w:p>
        </w:tc>
        <w:tc>
          <w:tcPr>
            <w:tcW w:w="1009" w:type="pct"/>
            <w:shd w:val="clear" w:color="auto" w:fill="auto"/>
            <w:vAlign w:val="center"/>
          </w:tcPr>
          <w:p w:rsidR="006810DA" w:rsidRDefault="00374D42">
            <w:pPr>
              <w:rPr>
                <w:rFonts w:ascii="宋体" w:hAnsi="宋体" w:cs="宋体"/>
                <w:szCs w:val="21"/>
              </w:rPr>
            </w:pPr>
            <w:r>
              <w:rPr>
                <w:rFonts w:ascii="宋体" w:hAnsi="宋体" w:cs="Tahoma"/>
                <w:szCs w:val="21"/>
                <w:shd w:val="clear" w:color="auto" w:fill="FFFFFF"/>
              </w:rPr>
              <w:t>海事电子证照  第13部分：远洋渔船检验证书</w:t>
            </w:r>
          </w:p>
        </w:tc>
        <w:tc>
          <w:tcPr>
            <w:tcW w:w="2197" w:type="pct"/>
            <w:shd w:val="clear" w:color="auto" w:fill="auto"/>
            <w:vAlign w:val="center"/>
          </w:tcPr>
          <w:p w:rsidR="006810DA" w:rsidRDefault="00374D42">
            <w:pPr>
              <w:widowControl/>
              <w:jc w:val="left"/>
              <w:rPr>
                <w:rFonts w:ascii="宋体" w:hAnsi="宋体" w:cs="宋体"/>
                <w:kern w:val="0"/>
                <w:szCs w:val="21"/>
              </w:rPr>
            </w:pPr>
            <w:r>
              <w:rPr>
                <w:rFonts w:ascii="宋体" w:hAnsi="宋体" w:cs="宋体" w:hint="eastAsia"/>
                <w:kern w:val="0"/>
                <w:szCs w:val="21"/>
              </w:rPr>
              <w:t>J</w:t>
            </w:r>
            <w:r>
              <w:rPr>
                <w:rFonts w:ascii="宋体" w:hAnsi="宋体" w:cs="宋体"/>
                <w:kern w:val="0"/>
                <w:szCs w:val="21"/>
              </w:rPr>
              <w:t>T/T 1386</w:t>
            </w:r>
            <w:r>
              <w:rPr>
                <w:rFonts w:ascii="宋体" w:hAnsi="宋体" w:cs="宋体" w:hint="eastAsia"/>
                <w:kern w:val="0"/>
                <w:szCs w:val="21"/>
              </w:rPr>
              <w:t>的本部</w:t>
            </w:r>
            <w:proofErr w:type="gramStart"/>
            <w:r>
              <w:rPr>
                <w:rFonts w:ascii="宋体" w:hAnsi="宋体" w:cs="宋体" w:hint="eastAsia"/>
                <w:kern w:val="0"/>
                <w:szCs w:val="21"/>
              </w:rPr>
              <w:t>分规定</w:t>
            </w:r>
            <w:proofErr w:type="gramEnd"/>
            <w:r>
              <w:rPr>
                <w:rFonts w:ascii="宋体" w:hAnsi="宋体" w:cs="宋体" w:hint="eastAsia"/>
                <w:kern w:val="0"/>
                <w:szCs w:val="21"/>
              </w:rPr>
              <w:t>了远洋渔船检验证书电子证照类型及文件要求、外观样式及信息内容。</w:t>
            </w:r>
          </w:p>
          <w:p w:rsidR="006810DA" w:rsidRDefault="00374D42">
            <w:pPr>
              <w:widowControl/>
              <w:jc w:val="left"/>
              <w:rPr>
                <w:rFonts w:ascii="宋体" w:hAnsi="宋体" w:cs="宋体"/>
                <w:kern w:val="0"/>
                <w:szCs w:val="21"/>
              </w:rPr>
            </w:pPr>
            <w:r>
              <w:rPr>
                <w:rFonts w:ascii="宋体" w:hAnsi="宋体" w:cs="宋体" w:hint="eastAsia"/>
                <w:kern w:val="0"/>
                <w:szCs w:val="21"/>
              </w:rPr>
              <w:t>本部分适用于船长大于或等于24</w:t>
            </w:r>
            <w:r>
              <w:rPr>
                <w:rFonts w:ascii="宋体" w:hAnsi="宋体" w:cs="宋体"/>
                <w:kern w:val="0"/>
                <w:szCs w:val="21"/>
              </w:rPr>
              <w:t xml:space="preserve"> </w:t>
            </w:r>
            <w:r>
              <w:rPr>
                <w:rFonts w:ascii="宋体" w:hAnsi="宋体" w:cs="宋体" w:hint="eastAsia"/>
                <w:kern w:val="0"/>
                <w:szCs w:val="21"/>
              </w:rPr>
              <w:t>m且在中华人民共和国登记或将登记的远洋渔船检验证书电子证照的生成、数据处理、交换与共享。</w:t>
            </w:r>
          </w:p>
        </w:tc>
        <w:tc>
          <w:tcPr>
            <w:tcW w:w="580" w:type="pct"/>
            <w:shd w:val="clear" w:color="auto" w:fill="auto"/>
            <w:vAlign w:val="center"/>
          </w:tcPr>
          <w:p w:rsidR="006810DA" w:rsidRDefault="006810DA">
            <w:pPr>
              <w:widowControl/>
              <w:jc w:val="left"/>
              <w:rPr>
                <w:rFonts w:ascii="宋体" w:hAnsi="宋体" w:cs="宋体"/>
                <w:szCs w:val="21"/>
              </w:rPr>
            </w:pPr>
          </w:p>
        </w:tc>
        <w:tc>
          <w:tcPr>
            <w:tcW w:w="298" w:type="pct"/>
            <w:shd w:val="clear" w:color="auto" w:fill="auto"/>
            <w:vAlign w:val="center"/>
          </w:tcPr>
          <w:p w:rsidR="006810DA" w:rsidRDefault="00374D42">
            <w:pPr>
              <w:jc w:val="center"/>
              <w:rPr>
                <w:rFonts w:ascii="宋体" w:hAnsi="宋体"/>
                <w:szCs w:val="21"/>
              </w:rPr>
            </w:pPr>
            <w:r>
              <w:rPr>
                <w:rFonts w:ascii="宋体" w:hAnsi="宋体" w:hint="eastAsia"/>
                <w:szCs w:val="21"/>
              </w:rPr>
              <w:t>3个月</w:t>
            </w:r>
          </w:p>
        </w:tc>
      </w:tr>
    </w:tbl>
    <w:p w:rsidR="006810DA" w:rsidRDefault="006810DA"/>
    <w:sectPr w:rsidR="006810DA">
      <w:pgSz w:w="16838" w:h="11906" w:orient="landscape"/>
      <w:pgMar w:top="1418" w:right="1418" w:bottom="1418" w:left="141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FreeSerif"/>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onsolas">
    <w:altName w:val="Liberation Sans Narrow"/>
    <w:panose1 w:val="020B0609020204030204"/>
    <w:charset w:val="00"/>
    <w:family w:val="modern"/>
    <w:pitch w:val="default"/>
    <w:sig w:usb0="00000000" w:usb1="00000000" w:usb2="00000001"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7113"/>
    <w:multiLevelType w:val="multilevel"/>
    <w:tmpl w:val="2A8F7113"/>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 w15:restartNumberingAfterBreak="0">
    <w:nsid w:val="2C5917C3"/>
    <w:multiLevelType w:val="multilevel"/>
    <w:tmpl w:val="2C5917C3"/>
    <w:lvl w:ilvl="0">
      <w:start w:val="1"/>
      <w:numFmt w:val="none"/>
      <w:pStyle w:val="a1"/>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2"/>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44C50F90"/>
    <w:multiLevelType w:val="multilevel"/>
    <w:tmpl w:val="44C50F90"/>
    <w:lvl w:ilvl="0">
      <w:start w:val="1"/>
      <w:numFmt w:val="lowerLetter"/>
      <w:pStyle w:val="a3"/>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4"/>
      <w:lvlText w:val="%2)"/>
      <w:lvlJc w:val="left"/>
      <w:pPr>
        <w:tabs>
          <w:tab w:val="left" w:pos="1259"/>
        </w:tabs>
        <w:ind w:left="1259" w:hanging="420"/>
      </w:pPr>
      <w:rPr>
        <w:rFonts w:ascii="宋体" w:eastAsia="宋体" w:hAnsi="宋体" w:hint="eastAsia"/>
        <w:b w:val="0"/>
        <w:i w:val="0"/>
        <w:sz w:val="20"/>
      </w:rPr>
    </w:lvl>
    <w:lvl w:ilvl="2">
      <w:start w:val="1"/>
      <w:numFmt w:val="decimal"/>
      <w:pStyle w:val="a5"/>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 w15:restartNumberingAfterBreak="0">
    <w:nsid w:val="6C2F11FF"/>
    <w:multiLevelType w:val="multilevel"/>
    <w:tmpl w:val="6C2F11FF"/>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pStyle w:val="a6"/>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2"/>
  </w:num>
  <w:num w:numId="2">
    <w:abstractNumId w:val="0"/>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79"/>
    <w:rsid w:val="BFE74F34"/>
    <w:rsid w:val="EDFF9EE0"/>
    <w:rsid w:val="FCEFA20E"/>
    <w:rsid w:val="FF7B6D6A"/>
    <w:rsid w:val="00004273"/>
    <w:rsid w:val="000072CC"/>
    <w:rsid w:val="000172F2"/>
    <w:rsid w:val="0002456B"/>
    <w:rsid w:val="00030DFA"/>
    <w:rsid w:val="00031582"/>
    <w:rsid w:val="00033F38"/>
    <w:rsid w:val="00036939"/>
    <w:rsid w:val="00051B88"/>
    <w:rsid w:val="00053D4C"/>
    <w:rsid w:val="0005474A"/>
    <w:rsid w:val="0005743F"/>
    <w:rsid w:val="00061C79"/>
    <w:rsid w:val="00064D5B"/>
    <w:rsid w:val="00067530"/>
    <w:rsid w:val="000714AA"/>
    <w:rsid w:val="00080F55"/>
    <w:rsid w:val="00086227"/>
    <w:rsid w:val="0009035F"/>
    <w:rsid w:val="00092378"/>
    <w:rsid w:val="0009326B"/>
    <w:rsid w:val="000A354C"/>
    <w:rsid w:val="000A6176"/>
    <w:rsid w:val="000B1502"/>
    <w:rsid w:val="000B22C4"/>
    <w:rsid w:val="000B4C2E"/>
    <w:rsid w:val="000B7015"/>
    <w:rsid w:val="000C0378"/>
    <w:rsid w:val="000C4A9D"/>
    <w:rsid w:val="000C4E36"/>
    <w:rsid w:val="000C6B8D"/>
    <w:rsid w:val="000C7B36"/>
    <w:rsid w:val="000D244A"/>
    <w:rsid w:val="000D2C12"/>
    <w:rsid w:val="000D35B5"/>
    <w:rsid w:val="000E0A72"/>
    <w:rsid w:val="000E238B"/>
    <w:rsid w:val="000E2FB6"/>
    <w:rsid w:val="000E5373"/>
    <w:rsid w:val="000E5B21"/>
    <w:rsid w:val="000F569F"/>
    <w:rsid w:val="000F5C3E"/>
    <w:rsid w:val="001063C6"/>
    <w:rsid w:val="001119D1"/>
    <w:rsid w:val="00112DDF"/>
    <w:rsid w:val="00112F8E"/>
    <w:rsid w:val="001167A0"/>
    <w:rsid w:val="00117791"/>
    <w:rsid w:val="00123CBA"/>
    <w:rsid w:val="0012755C"/>
    <w:rsid w:val="00131E63"/>
    <w:rsid w:val="00144CDA"/>
    <w:rsid w:val="00152A55"/>
    <w:rsid w:val="001547D4"/>
    <w:rsid w:val="001565A4"/>
    <w:rsid w:val="00163982"/>
    <w:rsid w:val="001742E8"/>
    <w:rsid w:val="0018097B"/>
    <w:rsid w:val="0018255E"/>
    <w:rsid w:val="0018358C"/>
    <w:rsid w:val="00190E75"/>
    <w:rsid w:val="00194C73"/>
    <w:rsid w:val="001A7DF9"/>
    <w:rsid w:val="001B2060"/>
    <w:rsid w:val="001B7145"/>
    <w:rsid w:val="001B739A"/>
    <w:rsid w:val="001B7510"/>
    <w:rsid w:val="001C0980"/>
    <w:rsid w:val="001C28D6"/>
    <w:rsid w:val="001C2E78"/>
    <w:rsid w:val="001C3C6D"/>
    <w:rsid w:val="001D5E35"/>
    <w:rsid w:val="001F0570"/>
    <w:rsid w:val="001F30D3"/>
    <w:rsid w:val="001F7C5F"/>
    <w:rsid w:val="0020281C"/>
    <w:rsid w:val="00202BEF"/>
    <w:rsid w:val="00205D2D"/>
    <w:rsid w:val="00210BF4"/>
    <w:rsid w:val="00212ACB"/>
    <w:rsid w:val="002133E7"/>
    <w:rsid w:val="0021781E"/>
    <w:rsid w:val="00224AD2"/>
    <w:rsid w:val="002251C5"/>
    <w:rsid w:val="00225383"/>
    <w:rsid w:val="00227978"/>
    <w:rsid w:val="00231897"/>
    <w:rsid w:val="002429D7"/>
    <w:rsid w:val="00247C26"/>
    <w:rsid w:val="00267A87"/>
    <w:rsid w:val="00270BC8"/>
    <w:rsid w:val="00270CB0"/>
    <w:rsid w:val="002724E7"/>
    <w:rsid w:val="00284E28"/>
    <w:rsid w:val="00291716"/>
    <w:rsid w:val="00294428"/>
    <w:rsid w:val="002A1306"/>
    <w:rsid w:val="002A51E0"/>
    <w:rsid w:val="002A6F0B"/>
    <w:rsid w:val="002B5C6E"/>
    <w:rsid w:val="002B720D"/>
    <w:rsid w:val="002C4B23"/>
    <w:rsid w:val="002D0579"/>
    <w:rsid w:val="002D0C15"/>
    <w:rsid w:val="002E3D37"/>
    <w:rsid w:val="002E5DE7"/>
    <w:rsid w:val="002E5E9D"/>
    <w:rsid w:val="002E7BCD"/>
    <w:rsid w:val="002F2D2E"/>
    <w:rsid w:val="002F3B04"/>
    <w:rsid w:val="002F47EB"/>
    <w:rsid w:val="002F74F6"/>
    <w:rsid w:val="003029B1"/>
    <w:rsid w:val="00311832"/>
    <w:rsid w:val="003173C9"/>
    <w:rsid w:val="003222A3"/>
    <w:rsid w:val="00324142"/>
    <w:rsid w:val="003251E4"/>
    <w:rsid w:val="00330749"/>
    <w:rsid w:val="00332CB0"/>
    <w:rsid w:val="00337534"/>
    <w:rsid w:val="00345CA4"/>
    <w:rsid w:val="00345F7F"/>
    <w:rsid w:val="00360A0A"/>
    <w:rsid w:val="00362726"/>
    <w:rsid w:val="00370717"/>
    <w:rsid w:val="00374D42"/>
    <w:rsid w:val="003869E1"/>
    <w:rsid w:val="00386D2C"/>
    <w:rsid w:val="003A0364"/>
    <w:rsid w:val="003A3486"/>
    <w:rsid w:val="003A3FFB"/>
    <w:rsid w:val="003A4EE3"/>
    <w:rsid w:val="003A4F87"/>
    <w:rsid w:val="003A58FC"/>
    <w:rsid w:val="003A60E9"/>
    <w:rsid w:val="003B20AB"/>
    <w:rsid w:val="003C53C9"/>
    <w:rsid w:val="003C5919"/>
    <w:rsid w:val="003D1878"/>
    <w:rsid w:val="003D4FAF"/>
    <w:rsid w:val="003D5635"/>
    <w:rsid w:val="003E3B2E"/>
    <w:rsid w:val="003E3F5A"/>
    <w:rsid w:val="003F09D7"/>
    <w:rsid w:val="003F2228"/>
    <w:rsid w:val="003F2431"/>
    <w:rsid w:val="003F7CE4"/>
    <w:rsid w:val="00402686"/>
    <w:rsid w:val="00402A43"/>
    <w:rsid w:val="004074F0"/>
    <w:rsid w:val="00423986"/>
    <w:rsid w:val="00427BF0"/>
    <w:rsid w:val="0043437C"/>
    <w:rsid w:val="00437BE6"/>
    <w:rsid w:val="00437D5B"/>
    <w:rsid w:val="00450E52"/>
    <w:rsid w:val="00455196"/>
    <w:rsid w:val="004635D2"/>
    <w:rsid w:val="00463CAD"/>
    <w:rsid w:val="004651D0"/>
    <w:rsid w:val="0046733A"/>
    <w:rsid w:val="004779EB"/>
    <w:rsid w:val="00486A1B"/>
    <w:rsid w:val="0048710D"/>
    <w:rsid w:val="00495BFA"/>
    <w:rsid w:val="00496802"/>
    <w:rsid w:val="00497B01"/>
    <w:rsid w:val="004A5D1A"/>
    <w:rsid w:val="004A68C4"/>
    <w:rsid w:val="004A6FEE"/>
    <w:rsid w:val="004B0120"/>
    <w:rsid w:val="004B1EE7"/>
    <w:rsid w:val="004B3399"/>
    <w:rsid w:val="004C09C1"/>
    <w:rsid w:val="004C3BE8"/>
    <w:rsid w:val="004C4CA7"/>
    <w:rsid w:val="004D142D"/>
    <w:rsid w:val="004D5D3F"/>
    <w:rsid w:val="004D608E"/>
    <w:rsid w:val="004E7A45"/>
    <w:rsid w:val="00502159"/>
    <w:rsid w:val="005033BB"/>
    <w:rsid w:val="00507FF5"/>
    <w:rsid w:val="00514937"/>
    <w:rsid w:val="005168CF"/>
    <w:rsid w:val="005174FD"/>
    <w:rsid w:val="00522D59"/>
    <w:rsid w:val="00526E2E"/>
    <w:rsid w:val="00531E56"/>
    <w:rsid w:val="00537765"/>
    <w:rsid w:val="0054221A"/>
    <w:rsid w:val="00554B6F"/>
    <w:rsid w:val="005577E5"/>
    <w:rsid w:val="005603F4"/>
    <w:rsid w:val="00562329"/>
    <w:rsid w:val="005625C6"/>
    <w:rsid w:val="00563153"/>
    <w:rsid w:val="005647FF"/>
    <w:rsid w:val="005672EA"/>
    <w:rsid w:val="005746DB"/>
    <w:rsid w:val="005753FB"/>
    <w:rsid w:val="00581690"/>
    <w:rsid w:val="00583D17"/>
    <w:rsid w:val="00585F1D"/>
    <w:rsid w:val="00592913"/>
    <w:rsid w:val="005A2824"/>
    <w:rsid w:val="005A2CBC"/>
    <w:rsid w:val="005A65A1"/>
    <w:rsid w:val="005B0BCE"/>
    <w:rsid w:val="005C0167"/>
    <w:rsid w:val="005C0D14"/>
    <w:rsid w:val="005C33F8"/>
    <w:rsid w:val="005C5C55"/>
    <w:rsid w:val="005C5E3E"/>
    <w:rsid w:val="005D16DB"/>
    <w:rsid w:val="005D3554"/>
    <w:rsid w:val="005D4083"/>
    <w:rsid w:val="005E683C"/>
    <w:rsid w:val="005F3106"/>
    <w:rsid w:val="005F3F6C"/>
    <w:rsid w:val="005F6AD1"/>
    <w:rsid w:val="00602986"/>
    <w:rsid w:val="00605B67"/>
    <w:rsid w:val="006117B0"/>
    <w:rsid w:val="006139EC"/>
    <w:rsid w:val="00614131"/>
    <w:rsid w:val="0062288F"/>
    <w:rsid w:val="00622B77"/>
    <w:rsid w:val="006246B8"/>
    <w:rsid w:val="0062699F"/>
    <w:rsid w:val="0063107A"/>
    <w:rsid w:val="00635355"/>
    <w:rsid w:val="006357AA"/>
    <w:rsid w:val="00640076"/>
    <w:rsid w:val="00642890"/>
    <w:rsid w:val="006432BE"/>
    <w:rsid w:val="00646914"/>
    <w:rsid w:val="00650F3C"/>
    <w:rsid w:val="00651320"/>
    <w:rsid w:val="00654E6C"/>
    <w:rsid w:val="006560C0"/>
    <w:rsid w:val="006563F6"/>
    <w:rsid w:val="00656402"/>
    <w:rsid w:val="00656D54"/>
    <w:rsid w:val="00663957"/>
    <w:rsid w:val="0066633A"/>
    <w:rsid w:val="006713C6"/>
    <w:rsid w:val="00674046"/>
    <w:rsid w:val="00674E95"/>
    <w:rsid w:val="006764F4"/>
    <w:rsid w:val="00680B2C"/>
    <w:rsid w:val="006810DA"/>
    <w:rsid w:val="006852BB"/>
    <w:rsid w:val="00685A04"/>
    <w:rsid w:val="00685D34"/>
    <w:rsid w:val="006918AE"/>
    <w:rsid w:val="006B02DF"/>
    <w:rsid w:val="006B25B8"/>
    <w:rsid w:val="006B36C6"/>
    <w:rsid w:val="006B68B1"/>
    <w:rsid w:val="006C0142"/>
    <w:rsid w:val="006D12C5"/>
    <w:rsid w:val="006D2C3C"/>
    <w:rsid w:val="006D4D0F"/>
    <w:rsid w:val="006E68A9"/>
    <w:rsid w:val="006F1ADC"/>
    <w:rsid w:val="006F1D2D"/>
    <w:rsid w:val="006F655F"/>
    <w:rsid w:val="006F6CCF"/>
    <w:rsid w:val="00706446"/>
    <w:rsid w:val="00712B7D"/>
    <w:rsid w:val="00720998"/>
    <w:rsid w:val="0072507F"/>
    <w:rsid w:val="007265C4"/>
    <w:rsid w:val="00726BC6"/>
    <w:rsid w:val="00726C9F"/>
    <w:rsid w:val="007320B9"/>
    <w:rsid w:val="00734DAC"/>
    <w:rsid w:val="00744ABE"/>
    <w:rsid w:val="00745115"/>
    <w:rsid w:val="00746379"/>
    <w:rsid w:val="0075530D"/>
    <w:rsid w:val="00756D0E"/>
    <w:rsid w:val="007608EC"/>
    <w:rsid w:val="00781120"/>
    <w:rsid w:val="007836F8"/>
    <w:rsid w:val="00783B30"/>
    <w:rsid w:val="00785F40"/>
    <w:rsid w:val="00786664"/>
    <w:rsid w:val="00791E2B"/>
    <w:rsid w:val="007933F8"/>
    <w:rsid w:val="007A31D3"/>
    <w:rsid w:val="007A5140"/>
    <w:rsid w:val="007B6336"/>
    <w:rsid w:val="007C1F1E"/>
    <w:rsid w:val="007C5F51"/>
    <w:rsid w:val="007C7849"/>
    <w:rsid w:val="007D2936"/>
    <w:rsid w:val="007D324A"/>
    <w:rsid w:val="007E4C69"/>
    <w:rsid w:val="007F20A5"/>
    <w:rsid w:val="007F4462"/>
    <w:rsid w:val="0081407D"/>
    <w:rsid w:val="00814847"/>
    <w:rsid w:val="0081486C"/>
    <w:rsid w:val="008166D5"/>
    <w:rsid w:val="008206C8"/>
    <w:rsid w:val="00822606"/>
    <w:rsid w:val="00825320"/>
    <w:rsid w:val="0082573C"/>
    <w:rsid w:val="00825E76"/>
    <w:rsid w:val="0083189F"/>
    <w:rsid w:val="00844C29"/>
    <w:rsid w:val="008549A2"/>
    <w:rsid w:val="008631D3"/>
    <w:rsid w:val="00865ED3"/>
    <w:rsid w:val="0087148E"/>
    <w:rsid w:val="00871FA9"/>
    <w:rsid w:val="00881022"/>
    <w:rsid w:val="00883893"/>
    <w:rsid w:val="00884A7B"/>
    <w:rsid w:val="00884FA6"/>
    <w:rsid w:val="00885DF6"/>
    <w:rsid w:val="008872CC"/>
    <w:rsid w:val="00897A32"/>
    <w:rsid w:val="008A6989"/>
    <w:rsid w:val="008B059F"/>
    <w:rsid w:val="008B3307"/>
    <w:rsid w:val="008B3661"/>
    <w:rsid w:val="008B3DE0"/>
    <w:rsid w:val="008B4122"/>
    <w:rsid w:val="008B4430"/>
    <w:rsid w:val="008B56DD"/>
    <w:rsid w:val="008B75EA"/>
    <w:rsid w:val="008C1A6A"/>
    <w:rsid w:val="008C1AC2"/>
    <w:rsid w:val="008C716C"/>
    <w:rsid w:val="008C7319"/>
    <w:rsid w:val="008F1494"/>
    <w:rsid w:val="008F1A54"/>
    <w:rsid w:val="00900F3F"/>
    <w:rsid w:val="009111F1"/>
    <w:rsid w:val="00911A10"/>
    <w:rsid w:val="00912808"/>
    <w:rsid w:val="00923EB3"/>
    <w:rsid w:val="0093073B"/>
    <w:rsid w:val="00941F00"/>
    <w:rsid w:val="00947692"/>
    <w:rsid w:val="00954624"/>
    <w:rsid w:val="009566A9"/>
    <w:rsid w:val="00962544"/>
    <w:rsid w:val="00963A9A"/>
    <w:rsid w:val="00971456"/>
    <w:rsid w:val="00971B89"/>
    <w:rsid w:val="00971CCF"/>
    <w:rsid w:val="00976320"/>
    <w:rsid w:val="00983CD1"/>
    <w:rsid w:val="00986B07"/>
    <w:rsid w:val="00987BBF"/>
    <w:rsid w:val="009A0F22"/>
    <w:rsid w:val="009A21DE"/>
    <w:rsid w:val="009A368E"/>
    <w:rsid w:val="009A3963"/>
    <w:rsid w:val="009B2B52"/>
    <w:rsid w:val="009B4A1E"/>
    <w:rsid w:val="009C29EB"/>
    <w:rsid w:val="009C53D0"/>
    <w:rsid w:val="009C5525"/>
    <w:rsid w:val="009C7871"/>
    <w:rsid w:val="009D4B54"/>
    <w:rsid w:val="009D72C2"/>
    <w:rsid w:val="009E0758"/>
    <w:rsid w:val="009E2B5A"/>
    <w:rsid w:val="009E305A"/>
    <w:rsid w:val="009E475F"/>
    <w:rsid w:val="009E5B9F"/>
    <w:rsid w:val="009E5EE0"/>
    <w:rsid w:val="009E6D83"/>
    <w:rsid w:val="009F6365"/>
    <w:rsid w:val="00A03EEB"/>
    <w:rsid w:val="00A06029"/>
    <w:rsid w:val="00A060EC"/>
    <w:rsid w:val="00A155DC"/>
    <w:rsid w:val="00A17472"/>
    <w:rsid w:val="00A17C35"/>
    <w:rsid w:val="00A22F0B"/>
    <w:rsid w:val="00A261CD"/>
    <w:rsid w:val="00A31660"/>
    <w:rsid w:val="00A34534"/>
    <w:rsid w:val="00A372C5"/>
    <w:rsid w:val="00A5129C"/>
    <w:rsid w:val="00A537D9"/>
    <w:rsid w:val="00A604A4"/>
    <w:rsid w:val="00A655D8"/>
    <w:rsid w:val="00A72D12"/>
    <w:rsid w:val="00A73A21"/>
    <w:rsid w:val="00A7725F"/>
    <w:rsid w:val="00A77E1B"/>
    <w:rsid w:val="00A800B7"/>
    <w:rsid w:val="00A81167"/>
    <w:rsid w:val="00A8258A"/>
    <w:rsid w:val="00A83B1A"/>
    <w:rsid w:val="00A844A6"/>
    <w:rsid w:val="00A85904"/>
    <w:rsid w:val="00A86A82"/>
    <w:rsid w:val="00A929CB"/>
    <w:rsid w:val="00AA32D5"/>
    <w:rsid w:val="00AA4EED"/>
    <w:rsid w:val="00AA6230"/>
    <w:rsid w:val="00AA7DAE"/>
    <w:rsid w:val="00AB0FCB"/>
    <w:rsid w:val="00AB4673"/>
    <w:rsid w:val="00AB686A"/>
    <w:rsid w:val="00AC2682"/>
    <w:rsid w:val="00AD68C3"/>
    <w:rsid w:val="00AD7A13"/>
    <w:rsid w:val="00AE1BBD"/>
    <w:rsid w:val="00AE7356"/>
    <w:rsid w:val="00AE7875"/>
    <w:rsid w:val="00AF087B"/>
    <w:rsid w:val="00AF088B"/>
    <w:rsid w:val="00AF7D5D"/>
    <w:rsid w:val="00B01B94"/>
    <w:rsid w:val="00B123ED"/>
    <w:rsid w:val="00B12E7C"/>
    <w:rsid w:val="00B13140"/>
    <w:rsid w:val="00B14583"/>
    <w:rsid w:val="00B2066F"/>
    <w:rsid w:val="00B216F9"/>
    <w:rsid w:val="00B24706"/>
    <w:rsid w:val="00B2798C"/>
    <w:rsid w:val="00B34C10"/>
    <w:rsid w:val="00B476AF"/>
    <w:rsid w:val="00B525A8"/>
    <w:rsid w:val="00B54C45"/>
    <w:rsid w:val="00B56459"/>
    <w:rsid w:val="00B57563"/>
    <w:rsid w:val="00B6037E"/>
    <w:rsid w:val="00B76101"/>
    <w:rsid w:val="00B81972"/>
    <w:rsid w:val="00B81D1A"/>
    <w:rsid w:val="00B82FB2"/>
    <w:rsid w:val="00B8327E"/>
    <w:rsid w:val="00B972FC"/>
    <w:rsid w:val="00BA3580"/>
    <w:rsid w:val="00BA6281"/>
    <w:rsid w:val="00BB2F16"/>
    <w:rsid w:val="00BB3772"/>
    <w:rsid w:val="00BB4B37"/>
    <w:rsid w:val="00BC033E"/>
    <w:rsid w:val="00BC2298"/>
    <w:rsid w:val="00BC5E10"/>
    <w:rsid w:val="00BC7C5A"/>
    <w:rsid w:val="00BD00D4"/>
    <w:rsid w:val="00BD313E"/>
    <w:rsid w:val="00BD4A6E"/>
    <w:rsid w:val="00BD5C9F"/>
    <w:rsid w:val="00BD6CE1"/>
    <w:rsid w:val="00BE00A5"/>
    <w:rsid w:val="00BE1DC7"/>
    <w:rsid w:val="00BE617C"/>
    <w:rsid w:val="00BE6BAB"/>
    <w:rsid w:val="00C026E4"/>
    <w:rsid w:val="00C120EF"/>
    <w:rsid w:val="00C23B9C"/>
    <w:rsid w:val="00C300AA"/>
    <w:rsid w:val="00C310E4"/>
    <w:rsid w:val="00C33915"/>
    <w:rsid w:val="00C35B70"/>
    <w:rsid w:val="00C37813"/>
    <w:rsid w:val="00C449BF"/>
    <w:rsid w:val="00C51A0F"/>
    <w:rsid w:val="00C51B20"/>
    <w:rsid w:val="00C54561"/>
    <w:rsid w:val="00C61C51"/>
    <w:rsid w:val="00C61DA5"/>
    <w:rsid w:val="00C70105"/>
    <w:rsid w:val="00C81BE0"/>
    <w:rsid w:val="00C83C2D"/>
    <w:rsid w:val="00C84B87"/>
    <w:rsid w:val="00C85DD5"/>
    <w:rsid w:val="00C87CBF"/>
    <w:rsid w:val="00C90C02"/>
    <w:rsid w:val="00C93EC8"/>
    <w:rsid w:val="00C97A7E"/>
    <w:rsid w:val="00CA3BB1"/>
    <w:rsid w:val="00CA4249"/>
    <w:rsid w:val="00CA4C2A"/>
    <w:rsid w:val="00CA5026"/>
    <w:rsid w:val="00CB028F"/>
    <w:rsid w:val="00CB2C18"/>
    <w:rsid w:val="00CB4435"/>
    <w:rsid w:val="00CC1E19"/>
    <w:rsid w:val="00CC462E"/>
    <w:rsid w:val="00CD1734"/>
    <w:rsid w:val="00CD3A95"/>
    <w:rsid w:val="00CD4E9C"/>
    <w:rsid w:val="00CE26DA"/>
    <w:rsid w:val="00CE3439"/>
    <w:rsid w:val="00CE7930"/>
    <w:rsid w:val="00CF0116"/>
    <w:rsid w:val="00CF0CCD"/>
    <w:rsid w:val="00CF3602"/>
    <w:rsid w:val="00D04342"/>
    <w:rsid w:val="00D051DD"/>
    <w:rsid w:val="00D0651F"/>
    <w:rsid w:val="00D069B8"/>
    <w:rsid w:val="00D124AD"/>
    <w:rsid w:val="00D14457"/>
    <w:rsid w:val="00D158DC"/>
    <w:rsid w:val="00D16042"/>
    <w:rsid w:val="00D1785A"/>
    <w:rsid w:val="00D27B07"/>
    <w:rsid w:val="00D318BE"/>
    <w:rsid w:val="00D31E48"/>
    <w:rsid w:val="00D41871"/>
    <w:rsid w:val="00D41C2C"/>
    <w:rsid w:val="00D458FD"/>
    <w:rsid w:val="00D45DAE"/>
    <w:rsid w:val="00D4703B"/>
    <w:rsid w:val="00D47566"/>
    <w:rsid w:val="00D56CA1"/>
    <w:rsid w:val="00D60168"/>
    <w:rsid w:val="00D63E1A"/>
    <w:rsid w:val="00D67BD1"/>
    <w:rsid w:val="00D74631"/>
    <w:rsid w:val="00D75308"/>
    <w:rsid w:val="00D76335"/>
    <w:rsid w:val="00D76E03"/>
    <w:rsid w:val="00D82883"/>
    <w:rsid w:val="00D84068"/>
    <w:rsid w:val="00D840BB"/>
    <w:rsid w:val="00D84446"/>
    <w:rsid w:val="00D94F00"/>
    <w:rsid w:val="00D96138"/>
    <w:rsid w:val="00D971BB"/>
    <w:rsid w:val="00DA3E4A"/>
    <w:rsid w:val="00DA631C"/>
    <w:rsid w:val="00DB12E1"/>
    <w:rsid w:val="00DB6F6B"/>
    <w:rsid w:val="00DC1F6E"/>
    <w:rsid w:val="00DC2322"/>
    <w:rsid w:val="00DC25FF"/>
    <w:rsid w:val="00DD2ED1"/>
    <w:rsid w:val="00DE106B"/>
    <w:rsid w:val="00DE480C"/>
    <w:rsid w:val="00DF2862"/>
    <w:rsid w:val="00DF5843"/>
    <w:rsid w:val="00DF61A6"/>
    <w:rsid w:val="00E056D2"/>
    <w:rsid w:val="00E07E82"/>
    <w:rsid w:val="00E118AF"/>
    <w:rsid w:val="00E11CB5"/>
    <w:rsid w:val="00E14595"/>
    <w:rsid w:val="00E173F9"/>
    <w:rsid w:val="00E23B7C"/>
    <w:rsid w:val="00E260C2"/>
    <w:rsid w:val="00E30B5D"/>
    <w:rsid w:val="00E470BF"/>
    <w:rsid w:val="00E53ABB"/>
    <w:rsid w:val="00E576C8"/>
    <w:rsid w:val="00E65B11"/>
    <w:rsid w:val="00E733B0"/>
    <w:rsid w:val="00E747F6"/>
    <w:rsid w:val="00E7575E"/>
    <w:rsid w:val="00E7622C"/>
    <w:rsid w:val="00E76C25"/>
    <w:rsid w:val="00E92ED1"/>
    <w:rsid w:val="00E9373F"/>
    <w:rsid w:val="00E93902"/>
    <w:rsid w:val="00E97AE8"/>
    <w:rsid w:val="00EA0CE2"/>
    <w:rsid w:val="00EA1400"/>
    <w:rsid w:val="00EA3EE3"/>
    <w:rsid w:val="00EB3E1F"/>
    <w:rsid w:val="00EC232D"/>
    <w:rsid w:val="00EC26EA"/>
    <w:rsid w:val="00EC3440"/>
    <w:rsid w:val="00EC4002"/>
    <w:rsid w:val="00EC4411"/>
    <w:rsid w:val="00ED4979"/>
    <w:rsid w:val="00ED6A74"/>
    <w:rsid w:val="00ED6C3D"/>
    <w:rsid w:val="00EE0245"/>
    <w:rsid w:val="00EE48D9"/>
    <w:rsid w:val="00EE5345"/>
    <w:rsid w:val="00EE7FC6"/>
    <w:rsid w:val="00EF290E"/>
    <w:rsid w:val="00EF3B0E"/>
    <w:rsid w:val="00EF5586"/>
    <w:rsid w:val="00F03E22"/>
    <w:rsid w:val="00F06C8E"/>
    <w:rsid w:val="00F073DF"/>
    <w:rsid w:val="00F12EEE"/>
    <w:rsid w:val="00F137FA"/>
    <w:rsid w:val="00F14B59"/>
    <w:rsid w:val="00F26BDA"/>
    <w:rsid w:val="00F33CD6"/>
    <w:rsid w:val="00F356A8"/>
    <w:rsid w:val="00F5102D"/>
    <w:rsid w:val="00F51C4D"/>
    <w:rsid w:val="00F542FA"/>
    <w:rsid w:val="00F54499"/>
    <w:rsid w:val="00F5687D"/>
    <w:rsid w:val="00F57CB4"/>
    <w:rsid w:val="00F63CD2"/>
    <w:rsid w:val="00F65485"/>
    <w:rsid w:val="00F6606F"/>
    <w:rsid w:val="00F703D2"/>
    <w:rsid w:val="00F74228"/>
    <w:rsid w:val="00F759C9"/>
    <w:rsid w:val="00F76396"/>
    <w:rsid w:val="00F80449"/>
    <w:rsid w:val="00F81038"/>
    <w:rsid w:val="00F81D6B"/>
    <w:rsid w:val="00F83BB3"/>
    <w:rsid w:val="00F85D3C"/>
    <w:rsid w:val="00FA13CE"/>
    <w:rsid w:val="00FA3056"/>
    <w:rsid w:val="00FB54C3"/>
    <w:rsid w:val="00FB681A"/>
    <w:rsid w:val="00FB74FB"/>
    <w:rsid w:val="00FC3195"/>
    <w:rsid w:val="00FC51FF"/>
    <w:rsid w:val="00FD07C2"/>
    <w:rsid w:val="00FD2CC8"/>
    <w:rsid w:val="00FD331A"/>
    <w:rsid w:val="00FD5774"/>
    <w:rsid w:val="00FD7E80"/>
    <w:rsid w:val="00FE4E2F"/>
    <w:rsid w:val="00FE62F6"/>
    <w:rsid w:val="00FF233C"/>
    <w:rsid w:val="00FF4BB1"/>
    <w:rsid w:val="6ECDA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3493E-4532-4050-B093-35A14ACE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qFormat="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a8"/>
    <w:qFormat/>
    <w:pPr>
      <w:widowControl w:val="0"/>
      <w:jc w:val="both"/>
    </w:pPr>
    <w:rPr>
      <w:rFonts w:ascii="Calibri" w:hAnsi="Calibri"/>
      <w:kern w:val="2"/>
      <w:sz w:val="21"/>
      <w:szCs w:val="22"/>
    </w:rPr>
  </w:style>
  <w:style w:type="paragraph" w:styleId="6">
    <w:name w:val="heading 6"/>
    <w:basedOn w:val="a7"/>
    <w:next w:val="a7"/>
    <w:link w:val="6Char1"/>
    <w:qFormat/>
    <w:pPr>
      <w:keepNext/>
      <w:keepLines/>
      <w:spacing w:before="240" w:after="64" w:line="320" w:lineRule="auto"/>
      <w:outlineLvl w:val="5"/>
    </w:pPr>
    <w:rPr>
      <w:rFonts w:ascii="Cambria" w:hAnsi="Cambria"/>
      <w:b/>
      <w:bCs/>
      <w:sz w:val="24"/>
      <w:szCs w:val="24"/>
    </w:rPr>
  </w:style>
  <w:style w:type="paragraph" w:styleId="9">
    <w:name w:val="heading 9"/>
    <w:basedOn w:val="a7"/>
    <w:next w:val="a7"/>
    <w:link w:val="9Char1"/>
    <w:qFormat/>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Body Text"/>
    <w:basedOn w:val="a7"/>
    <w:link w:val="Char"/>
    <w:unhideWhenUsed/>
    <w:qFormat/>
    <w:pPr>
      <w:spacing w:after="120"/>
    </w:pPr>
  </w:style>
  <w:style w:type="paragraph" w:styleId="ac">
    <w:name w:val="Note Heading"/>
    <w:basedOn w:val="a7"/>
    <w:next w:val="a7"/>
    <w:link w:val="Char0"/>
    <w:qFormat/>
    <w:pPr>
      <w:jc w:val="center"/>
    </w:pPr>
    <w:rPr>
      <w:rFonts w:ascii="Times New Roman" w:hAnsi="Times New Roman"/>
      <w:szCs w:val="20"/>
      <w:lang w:val="zh-CN"/>
    </w:rPr>
  </w:style>
  <w:style w:type="paragraph" w:styleId="ad">
    <w:name w:val="Normal Indent"/>
    <w:basedOn w:val="a7"/>
    <w:uiPriority w:val="99"/>
    <w:unhideWhenUsed/>
    <w:qFormat/>
    <w:pPr>
      <w:ind w:firstLineChars="200" w:firstLine="420"/>
    </w:pPr>
    <w:rPr>
      <w:rFonts w:ascii="Times New Roman" w:hAnsi="Times New Roman"/>
      <w:szCs w:val="24"/>
    </w:rPr>
  </w:style>
  <w:style w:type="paragraph" w:styleId="ae">
    <w:name w:val="annotation text"/>
    <w:basedOn w:val="a7"/>
    <w:link w:val="Char1"/>
    <w:qFormat/>
    <w:pPr>
      <w:jc w:val="left"/>
    </w:pPr>
  </w:style>
  <w:style w:type="paragraph" w:styleId="60">
    <w:name w:val="index 6"/>
    <w:basedOn w:val="a7"/>
    <w:next w:val="a7"/>
    <w:qFormat/>
    <w:pPr>
      <w:ind w:left="1260" w:hanging="210"/>
      <w:jc w:val="left"/>
    </w:pPr>
    <w:rPr>
      <w:sz w:val="20"/>
      <w:szCs w:val="20"/>
    </w:rPr>
  </w:style>
  <w:style w:type="paragraph" w:styleId="af">
    <w:name w:val="Body Text Indent"/>
    <w:basedOn w:val="a7"/>
    <w:link w:val="Char10"/>
    <w:qFormat/>
    <w:pPr>
      <w:ind w:left="550" w:firstLineChars="200" w:firstLine="200"/>
    </w:pPr>
  </w:style>
  <w:style w:type="paragraph" w:styleId="af0">
    <w:name w:val="Plain Text"/>
    <w:basedOn w:val="a7"/>
    <w:link w:val="Char11"/>
    <w:uiPriority w:val="99"/>
    <w:unhideWhenUsed/>
    <w:qFormat/>
    <w:rPr>
      <w:rFonts w:ascii="宋体" w:hAnsi="Courier New"/>
      <w:szCs w:val="21"/>
    </w:rPr>
  </w:style>
  <w:style w:type="paragraph" w:styleId="af1">
    <w:name w:val="Date"/>
    <w:basedOn w:val="a7"/>
    <w:next w:val="a7"/>
    <w:link w:val="Char12"/>
    <w:qFormat/>
    <w:rPr>
      <w:rFonts w:ascii="Times New Roman" w:hAnsi="Times New Roman"/>
      <w:sz w:val="24"/>
      <w:szCs w:val="20"/>
    </w:rPr>
  </w:style>
  <w:style w:type="paragraph" w:styleId="af2">
    <w:name w:val="Balloon Text"/>
    <w:basedOn w:val="a7"/>
    <w:link w:val="Char13"/>
    <w:qFormat/>
    <w:rPr>
      <w:sz w:val="18"/>
      <w:szCs w:val="18"/>
    </w:rPr>
  </w:style>
  <w:style w:type="paragraph" w:styleId="af3">
    <w:name w:val="footer"/>
    <w:basedOn w:val="a7"/>
    <w:link w:val="Char14"/>
    <w:qFormat/>
    <w:pPr>
      <w:tabs>
        <w:tab w:val="center" w:pos="4153"/>
        <w:tab w:val="right" w:pos="8306"/>
      </w:tabs>
      <w:snapToGrid w:val="0"/>
      <w:jc w:val="left"/>
    </w:pPr>
    <w:rPr>
      <w:sz w:val="18"/>
      <w:szCs w:val="18"/>
    </w:rPr>
  </w:style>
  <w:style w:type="paragraph" w:styleId="af4">
    <w:name w:val="header"/>
    <w:basedOn w:val="a7"/>
    <w:link w:val="Char15"/>
    <w:qFormat/>
    <w:pPr>
      <w:pBdr>
        <w:bottom w:val="single" w:sz="6" w:space="1" w:color="auto"/>
      </w:pBdr>
      <w:tabs>
        <w:tab w:val="center" w:pos="4153"/>
        <w:tab w:val="right" w:pos="8306"/>
      </w:tabs>
      <w:snapToGrid w:val="0"/>
      <w:jc w:val="center"/>
    </w:pPr>
    <w:rPr>
      <w:sz w:val="18"/>
      <w:szCs w:val="18"/>
    </w:rPr>
  </w:style>
  <w:style w:type="paragraph" w:styleId="af5">
    <w:name w:val="footnote text"/>
    <w:basedOn w:val="a7"/>
    <w:link w:val="Char16"/>
    <w:qFormat/>
    <w:pPr>
      <w:snapToGrid w:val="0"/>
      <w:jc w:val="left"/>
    </w:pPr>
    <w:rPr>
      <w:sz w:val="18"/>
      <w:szCs w:val="18"/>
    </w:rPr>
  </w:style>
  <w:style w:type="paragraph" w:styleId="3">
    <w:name w:val="Body Text Indent 3"/>
    <w:basedOn w:val="a7"/>
    <w:link w:val="3Char1"/>
    <w:uiPriority w:val="99"/>
    <w:unhideWhenUsed/>
    <w:qFormat/>
    <w:pPr>
      <w:spacing w:after="120"/>
      <w:ind w:leftChars="200" w:left="420"/>
    </w:pPr>
    <w:rPr>
      <w:sz w:val="16"/>
      <w:szCs w:val="16"/>
    </w:rPr>
  </w:style>
  <w:style w:type="paragraph" w:styleId="HTML">
    <w:name w:val="HTML Preformatted"/>
    <w:basedOn w:val="a7"/>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6">
    <w:name w:val="Normal (Web)"/>
    <w:basedOn w:val="a7"/>
    <w:uiPriority w:val="99"/>
    <w:unhideWhenUsed/>
    <w:qFormat/>
    <w:pPr>
      <w:widowControl/>
      <w:spacing w:after="120"/>
      <w:jc w:val="left"/>
    </w:pPr>
    <w:rPr>
      <w:rFonts w:ascii="宋体" w:hAnsi="宋体" w:cs="宋体"/>
      <w:kern w:val="0"/>
      <w:sz w:val="24"/>
      <w:szCs w:val="24"/>
    </w:rPr>
  </w:style>
  <w:style w:type="paragraph" w:styleId="1">
    <w:name w:val="index 1"/>
    <w:basedOn w:val="a7"/>
    <w:next w:val="a7"/>
    <w:uiPriority w:val="99"/>
    <w:unhideWhenUsed/>
    <w:qFormat/>
  </w:style>
  <w:style w:type="paragraph" w:styleId="af7">
    <w:name w:val="annotation subject"/>
    <w:basedOn w:val="ae"/>
    <w:next w:val="ae"/>
    <w:link w:val="Char2"/>
    <w:qFormat/>
    <w:rPr>
      <w:b/>
      <w:bCs/>
    </w:rPr>
  </w:style>
  <w:style w:type="table" w:styleId="4">
    <w:name w:val="Table Columns 4"/>
    <w:basedOn w:val="aa"/>
    <w:uiPriority w:val="99"/>
    <w:unhideWhenUsed/>
    <w:qFormat/>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af8">
    <w:name w:val="Strong"/>
    <w:qFormat/>
    <w:rPr>
      <w:b/>
      <w:bCs/>
    </w:rPr>
  </w:style>
  <w:style w:type="character" w:styleId="af9">
    <w:name w:val="FollowedHyperlink"/>
    <w:basedOn w:val="a9"/>
    <w:uiPriority w:val="99"/>
    <w:semiHidden/>
    <w:unhideWhenUsed/>
    <w:qFormat/>
    <w:rPr>
      <w:color w:val="800080" w:themeColor="followedHyperlink"/>
      <w:u w:val="single"/>
    </w:rPr>
  </w:style>
  <w:style w:type="character" w:styleId="afa">
    <w:name w:val="Emphasis"/>
    <w:qFormat/>
    <w:rPr>
      <w:i/>
      <w:iCs/>
    </w:rPr>
  </w:style>
  <w:style w:type="character" w:styleId="HTML0">
    <w:name w:val="HTML Definition"/>
    <w:uiPriority w:val="99"/>
    <w:unhideWhenUsed/>
    <w:qFormat/>
    <w:rPr>
      <w:i/>
    </w:rPr>
  </w:style>
  <w:style w:type="character" w:styleId="HTML1">
    <w:name w:val="HTML Acronym"/>
    <w:qFormat/>
  </w:style>
  <w:style w:type="character" w:styleId="afb">
    <w:name w:val="Hyperlink"/>
    <w:qFormat/>
    <w:rPr>
      <w:color w:val="28A3EF"/>
      <w:u w:val="none"/>
    </w:rPr>
  </w:style>
  <w:style w:type="character" w:styleId="HTML2">
    <w:name w:val="HTML Code"/>
    <w:uiPriority w:val="99"/>
    <w:unhideWhenUsed/>
    <w:qFormat/>
    <w:rPr>
      <w:rFonts w:ascii="Consolas" w:eastAsia="Consolas" w:hAnsi="Consolas" w:cs="Consolas"/>
      <w:color w:val="DD1144"/>
      <w:sz w:val="15"/>
      <w:szCs w:val="15"/>
      <w:shd w:val="clear" w:color="auto" w:fill="F7F7F9"/>
    </w:rPr>
  </w:style>
  <w:style w:type="character" w:styleId="afc">
    <w:name w:val="annotation reference"/>
    <w:qFormat/>
    <w:rPr>
      <w:sz w:val="21"/>
      <w:szCs w:val="21"/>
    </w:rPr>
  </w:style>
  <w:style w:type="character" w:styleId="HTML3">
    <w:name w:val="HTML Cite"/>
    <w:uiPriority w:val="99"/>
    <w:unhideWhenUsed/>
    <w:qFormat/>
    <w:rPr>
      <w:color w:val="FFFFFF"/>
      <w:sz w:val="15"/>
      <w:szCs w:val="15"/>
      <w:shd w:val="clear" w:color="auto" w:fill="999999"/>
      <w:vertAlign w:val="baseline"/>
    </w:rPr>
  </w:style>
  <w:style w:type="character" w:styleId="HTML4">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5">
    <w:name w:val="HTML Sample"/>
    <w:uiPriority w:val="99"/>
    <w:unhideWhenUsed/>
    <w:qFormat/>
    <w:rPr>
      <w:rFonts w:ascii="Consolas" w:eastAsia="Consolas" w:hAnsi="Consolas" w:cs="Consolas" w:hint="default"/>
      <w:sz w:val="21"/>
      <w:szCs w:val="21"/>
    </w:rPr>
  </w:style>
  <w:style w:type="character" w:customStyle="1" w:styleId="Char">
    <w:name w:val="正文文本 Char"/>
    <w:basedOn w:val="a9"/>
    <w:link w:val="a8"/>
    <w:uiPriority w:val="99"/>
    <w:semiHidden/>
    <w:qFormat/>
    <w:rPr>
      <w:rFonts w:ascii="Calibri" w:eastAsia="宋体" w:hAnsi="Calibri" w:cs="Times New Roman"/>
    </w:rPr>
  </w:style>
  <w:style w:type="character" w:customStyle="1" w:styleId="6Char">
    <w:name w:val="标题 6 Char"/>
    <w:basedOn w:val="a9"/>
    <w:uiPriority w:val="9"/>
    <w:semiHidden/>
    <w:qFormat/>
    <w:rPr>
      <w:rFonts w:asciiTheme="majorHAnsi" w:eastAsiaTheme="majorEastAsia" w:hAnsiTheme="majorHAnsi" w:cstheme="majorBidi"/>
      <w:b/>
      <w:bCs/>
      <w:sz w:val="24"/>
      <w:szCs w:val="24"/>
    </w:rPr>
  </w:style>
  <w:style w:type="character" w:customStyle="1" w:styleId="9Char">
    <w:name w:val="标题 9 Char"/>
    <w:basedOn w:val="a9"/>
    <w:uiPriority w:val="9"/>
    <w:semiHidden/>
    <w:qFormat/>
    <w:rPr>
      <w:rFonts w:asciiTheme="majorHAnsi" w:eastAsiaTheme="majorEastAsia" w:hAnsiTheme="majorHAnsi" w:cstheme="majorBidi"/>
      <w:szCs w:val="21"/>
    </w:rPr>
  </w:style>
  <w:style w:type="character" w:customStyle="1" w:styleId="afd">
    <w:name w:val="正文文本 字符"/>
    <w:qFormat/>
    <w:rPr>
      <w:rFonts w:ascii="Calibri" w:hAnsi="Calibri"/>
      <w:kern w:val="2"/>
      <w:sz w:val="21"/>
      <w:szCs w:val="22"/>
    </w:rPr>
  </w:style>
  <w:style w:type="character" w:customStyle="1" w:styleId="6Char1">
    <w:name w:val="标题 6 Char1"/>
    <w:link w:val="6"/>
    <w:qFormat/>
    <w:rPr>
      <w:rFonts w:ascii="Cambria" w:eastAsia="宋体" w:hAnsi="Cambria" w:cs="Times New Roman"/>
      <w:b/>
      <w:bCs/>
      <w:sz w:val="24"/>
      <w:szCs w:val="24"/>
    </w:rPr>
  </w:style>
  <w:style w:type="character" w:customStyle="1" w:styleId="9Char1">
    <w:name w:val="标题 9 Char1"/>
    <w:link w:val="9"/>
    <w:qFormat/>
    <w:rPr>
      <w:rFonts w:ascii="Arial" w:eastAsia="黑体" w:hAnsi="Arial" w:cs="Times New Roman"/>
      <w:szCs w:val="21"/>
    </w:rPr>
  </w:style>
  <w:style w:type="character" w:customStyle="1" w:styleId="Char3">
    <w:name w:val="批注文字 Char"/>
    <w:basedOn w:val="a9"/>
    <w:uiPriority w:val="99"/>
    <w:semiHidden/>
    <w:qFormat/>
    <w:rPr>
      <w:rFonts w:ascii="Calibri" w:eastAsia="宋体" w:hAnsi="Calibri" w:cs="Times New Roman"/>
    </w:rPr>
  </w:style>
  <w:style w:type="character" w:customStyle="1" w:styleId="Char1">
    <w:name w:val="批注文字 Char1"/>
    <w:link w:val="ae"/>
    <w:qFormat/>
    <w:rPr>
      <w:rFonts w:ascii="Calibri" w:eastAsia="宋体" w:hAnsi="Calibri" w:cs="Times New Roman"/>
    </w:rPr>
  </w:style>
  <w:style w:type="character" w:customStyle="1" w:styleId="Char4">
    <w:name w:val="正文文本缩进 Char"/>
    <w:basedOn w:val="a9"/>
    <w:uiPriority w:val="99"/>
    <w:semiHidden/>
    <w:qFormat/>
    <w:rPr>
      <w:rFonts w:ascii="Calibri" w:eastAsia="宋体" w:hAnsi="Calibri" w:cs="Times New Roman"/>
    </w:rPr>
  </w:style>
  <w:style w:type="character" w:customStyle="1" w:styleId="Char10">
    <w:name w:val="正文文本缩进 Char1"/>
    <w:link w:val="af"/>
    <w:qFormat/>
    <w:rPr>
      <w:rFonts w:ascii="Calibri" w:eastAsia="宋体" w:hAnsi="Calibri" w:cs="Times New Roman"/>
    </w:rPr>
  </w:style>
  <w:style w:type="paragraph" w:customStyle="1" w:styleId="20">
    <w:name w:val="2"/>
    <w:basedOn w:val="a7"/>
    <w:next w:val="afe"/>
    <w:qFormat/>
    <w:pPr>
      <w:spacing w:line="240" w:lineRule="atLeast"/>
      <w:ind w:firstLineChars="200" w:firstLine="420"/>
      <w:jc w:val="left"/>
    </w:pPr>
  </w:style>
  <w:style w:type="paragraph" w:styleId="afe">
    <w:name w:val="List Paragraph"/>
    <w:basedOn w:val="a7"/>
    <w:uiPriority w:val="34"/>
    <w:qFormat/>
    <w:pPr>
      <w:ind w:firstLineChars="200" w:firstLine="420"/>
    </w:pPr>
  </w:style>
  <w:style w:type="character" w:customStyle="1" w:styleId="Char5">
    <w:name w:val="纯文本 Char"/>
    <w:basedOn w:val="a9"/>
    <w:uiPriority w:val="99"/>
    <w:semiHidden/>
    <w:qFormat/>
    <w:rPr>
      <w:rFonts w:ascii="宋体" w:eastAsia="宋体" w:hAnsi="Courier New" w:cs="Courier New"/>
      <w:szCs w:val="21"/>
    </w:rPr>
  </w:style>
  <w:style w:type="character" w:customStyle="1" w:styleId="Char11">
    <w:name w:val="纯文本 Char1"/>
    <w:link w:val="af0"/>
    <w:uiPriority w:val="99"/>
    <w:qFormat/>
    <w:rPr>
      <w:rFonts w:ascii="宋体" w:eastAsia="宋体" w:hAnsi="Courier New" w:cs="Times New Roman"/>
      <w:szCs w:val="21"/>
    </w:rPr>
  </w:style>
  <w:style w:type="character" w:customStyle="1" w:styleId="Char6">
    <w:name w:val="日期 Char"/>
    <w:basedOn w:val="a9"/>
    <w:link w:val="10"/>
    <w:qFormat/>
    <w:rPr>
      <w:rFonts w:ascii="Calibri" w:eastAsia="宋体" w:hAnsi="Calibri" w:cs="Times New Roman"/>
    </w:rPr>
  </w:style>
  <w:style w:type="paragraph" w:customStyle="1" w:styleId="10">
    <w:name w:val="日期1"/>
    <w:basedOn w:val="a7"/>
    <w:next w:val="a7"/>
    <w:link w:val="Char6"/>
    <w:qFormat/>
  </w:style>
  <w:style w:type="character" w:customStyle="1" w:styleId="Char12">
    <w:name w:val="日期 Char1"/>
    <w:link w:val="af1"/>
    <w:qFormat/>
    <w:rPr>
      <w:rFonts w:ascii="Times New Roman" w:eastAsia="宋体" w:hAnsi="Times New Roman" w:cs="Times New Roman"/>
      <w:sz w:val="24"/>
      <w:szCs w:val="20"/>
    </w:rPr>
  </w:style>
  <w:style w:type="character" w:customStyle="1" w:styleId="Char7">
    <w:name w:val="批注框文本 Char"/>
    <w:basedOn w:val="a9"/>
    <w:uiPriority w:val="99"/>
    <w:semiHidden/>
    <w:qFormat/>
    <w:rPr>
      <w:rFonts w:ascii="Calibri" w:eastAsia="宋体" w:hAnsi="Calibri" w:cs="Times New Roman"/>
      <w:sz w:val="18"/>
      <w:szCs w:val="18"/>
    </w:rPr>
  </w:style>
  <w:style w:type="character" w:customStyle="1" w:styleId="Char13">
    <w:name w:val="批注框文本 Char1"/>
    <w:link w:val="af2"/>
    <w:qFormat/>
    <w:rPr>
      <w:rFonts w:ascii="Calibri" w:eastAsia="宋体" w:hAnsi="Calibri" w:cs="Times New Roman"/>
      <w:sz w:val="18"/>
      <w:szCs w:val="18"/>
    </w:rPr>
  </w:style>
  <w:style w:type="character" w:customStyle="1" w:styleId="Char8">
    <w:name w:val="页脚 Char"/>
    <w:basedOn w:val="a9"/>
    <w:uiPriority w:val="99"/>
    <w:semiHidden/>
    <w:qFormat/>
    <w:rPr>
      <w:rFonts w:ascii="Calibri" w:eastAsia="宋体" w:hAnsi="Calibri" w:cs="Times New Roman"/>
      <w:sz w:val="18"/>
      <w:szCs w:val="18"/>
    </w:rPr>
  </w:style>
  <w:style w:type="character" w:customStyle="1" w:styleId="Char14">
    <w:name w:val="页脚 Char1"/>
    <w:link w:val="af3"/>
    <w:qFormat/>
    <w:rPr>
      <w:rFonts w:ascii="Calibri" w:eastAsia="宋体" w:hAnsi="Calibri" w:cs="Times New Roman"/>
      <w:sz w:val="18"/>
      <w:szCs w:val="18"/>
    </w:rPr>
  </w:style>
  <w:style w:type="character" w:customStyle="1" w:styleId="Char9">
    <w:name w:val="页眉 Char"/>
    <w:basedOn w:val="a9"/>
    <w:uiPriority w:val="99"/>
    <w:semiHidden/>
    <w:qFormat/>
    <w:rPr>
      <w:rFonts w:ascii="Calibri" w:eastAsia="宋体" w:hAnsi="Calibri" w:cs="Times New Roman"/>
      <w:sz w:val="18"/>
      <w:szCs w:val="18"/>
    </w:rPr>
  </w:style>
  <w:style w:type="character" w:customStyle="1" w:styleId="Char15">
    <w:name w:val="页眉 Char1"/>
    <w:link w:val="af4"/>
    <w:qFormat/>
    <w:rPr>
      <w:rFonts w:ascii="Calibri" w:eastAsia="宋体" w:hAnsi="Calibri" w:cs="Times New Roman"/>
      <w:sz w:val="18"/>
      <w:szCs w:val="18"/>
    </w:rPr>
  </w:style>
  <w:style w:type="character" w:customStyle="1" w:styleId="Chara">
    <w:name w:val="脚注文本 Char"/>
    <w:basedOn w:val="a9"/>
    <w:uiPriority w:val="99"/>
    <w:semiHidden/>
    <w:qFormat/>
    <w:rPr>
      <w:rFonts w:ascii="Calibri" w:eastAsia="宋体" w:hAnsi="Calibri" w:cs="Times New Roman"/>
      <w:sz w:val="18"/>
      <w:szCs w:val="18"/>
    </w:rPr>
  </w:style>
  <w:style w:type="character" w:customStyle="1" w:styleId="Char16">
    <w:name w:val="脚注文本 Char1"/>
    <w:link w:val="af5"/>
    <w:qFormat/>
    <w:rPr>
      <w:rFonts w:ascii="Calibri" w:eastAsia="宋体" w:hAnsi="Calibri" w:cs="Times New Roman"/>
      <w:sz w:val="18"/>
      <w:szCs w:val="18"/>
    </w:rPr>
  </w:style>
  <w:style w:type="character" w:customStyle="1" w:styleId="3Char">
    <w:name w:val="正文文本缩进 3 Char"/>
    <w:basedOn w:val="a9"/>
    <w:link w:val="31"/>
    <w:qFormat/>
    <w:rPr>
      <w:rFonts w:ascii="Calibri" w:eastAsia="宋体" w:hAnsi="Calibri" w:cs="Times New Roman"/>
      <w:sz w:val="16"/>
      <w:szCs w:val="16"/>
    </w:rPr>
  </w:style>
  <w:style w:type="paragraph" w:customStyle="1" w:styleId="31">
    <w:name w:val="正文文本缩进 31"/>
    <w:basedOn w:val="a7"/>
    <w:link w:val="3Char"/>
    <w:qFormat/>
    <w:pPr>
      <w:spacing w:after="120"/>
      <w:ind w:leftChars="200" w:left="420"/>
    </w:pPr>
    <w:rPr>
      <w:sz w:val="16"/>
      <w:szCs w:val="16"/>
    </w:rPr>
  </w:style>
  <w:style w:type="character" w:customStyle="1" w:styleId="3Char1">
    <w:name w:val="正文文本缩进 3 Char1"/>
    <w:link w:val="3"/>
    <w:uiPriority w:val="99"/>
    <w:qFormat/>
    <w:rPr>
      <w:rFonts w:ascii="Calibri" w:eastAsia="宋体" w:hAnsi="Calibri" w:cs="Times New Roman"/>
      <w:sz w:val="16"/>
      <w:szCs w:val="16"/>
    </w:rPr>
  </w:style>
  <w:style w:type="character" w:customStyle="1" w:styleId="Char2">
    <w:name w:val="批注主题 Char"/>
    <w:basedOn w:val="Char3"/>
    <w:link w:val="af7"/>
    <w:qFormat/>
    <w:rPr>
      <w:rFonts w:ascii="Calibri" w:eastAsia="宋体" w:hAnsi="Calibri" w:cs="Times New Roman"/>
      <w:b/>
      <w:bCs/>
    </w:rPr>
  </w:style>
  <w:style w:type="character" w:customStyle="1" w:styleId="Charb">
    <w:name w:val="段 Char"/>
    <w:qFormat/>
    <w:rPr>
      <w:rFonts w:ascii="宋体"/>
      <w:sz w:val="21"/>
      <w:lang w:val="en-US" w:eastAsia="zh-CN" w:bidi="ar-SA"/>
    </w:rPr>
  </w:style>
  <w:style w:type="character" w:customStyle="1" w:styleId="LegalLevel111Char">
    <w:name w:val="Legal Level 1.1.1. Char"/>
    <w:qFormat/>
    <w:rPr>
      <w:rFonts w:ascii="Arial" w:eastAsia="黑体" w:hAnsi="Arial"/>
      <w:kern w:val="2"/>
      <w:sz w:val="24"/>
      <w:lang w:bidi="ar-SA"/>
    </w:rPr>
  </w:style>
  <w:style w:type="character" w:customStyle="1" w:styleId="CharChar">
    <w:name w:val="段 Char Char"/>
    <w:link w:val="aff"/>
    <w:qFormat/>
    <w:rPr>
      <w:rFonts w:ascii="宋体" w:eastAsia="Times New Roman" w:hAnsi="宋体"/>
    </w:rPr>
  </w:style>
  <w:style w:type="paragraph" w:customStyle="1" w:styleId="aff">
    <w:name w:val="段"/>
    <w:link w:val="CharChar"/>
    <w:qFormat/>
    <w:pPr>
      <w:tabs>
        <w:tab w:val="center" w:pos="4201"/>
        <w:tab w:val="right" w:leader="dot" w:pos="9298"/>
      </w:tabs>
      <w:autoSpaceDE w:val="0"/>
      <w:autoSpaceDN w:val="0"/>
      <w:ind w:firstLineChars="200" w:firstLine="420"/>
      <w:jc w:val="both"/>
    </w:pPr>
    <w:rPr>
      <w:rFonts w:ascii="宋体" w:eastAsia="Times New Roman" w:hAnsi="宋体" w:cstheme="minorBidi"/>
      <w:kern w:val="2"/>
      <w:sz w:val="21"/>
      <w:szCs w:val="22"/>
    </w:rPr>
  </w:style>
  <w:style w:type="character" w:customStyle="1" w:styleId="zCharChar">
    <w:name w:val="z正文 Char Char"/>
    <w:link w:val="z"/>
    <w:qFormat/>
    <w:rPr>
      <w:sz w:val="24"/>
      <w:szCs w:val="24"/>
    </w:rPr>
  </w:style>
  <w:style w:type="paragraph" w:customStyle="1" w:styleId="z">
    <w:name w:val="z正文"/>
    <w:basedOn w:val="a7"/>
    <w:link w:val="zCharChar"/>
    <w:qFormat/>
    <w:pPr>
      <w:spacing w:beforeLines="50" w:line="360" w:lineRule="auto"/>
      <w:ind w:firstLineChars="200" w:firstLine="200"/>
    </w:pPr>
    <w:rPr>
      <w:rFonts w:asciiTheme="minorHAnsi" w:eastAsiaTheme="minorEastAsia" w:hAnsiTheme="minorHAnsi" w:cstheme="minorBidi"/>
      <w:sz w:val="24"/>
      <w:szCs w:val="24"/>
    </w:rPr>
  </w:style>
  <w:style w:type="character" w:customStyle="1" w:styleId="CharChar0">
    <w:name w:val="纯文本 Char Char"/>
    <w:link w:val="11"/>
    <w:qFormat/>
    <w:rPr>
      <w:rFonts w:ascii="宋体" w:eastAsia="宋体" w:hAnsi="Courier New" w:cs="Courier New"/>
      <w:szCs w:val="21"/>
    </w:rPr>
  </w:style>
  <w:style w:type="paragraph" w:customStyle="1" w:styleId="11">
    <w:name w:val="纯文本1"/>
    <w:basedOn w:val="a7"/>
    <w:link w:val="CharChar0"/>
    <w:qFormat/>
    <w:rPr>
      <w:rFonts w:ascii="宋体" w:hAnsi="Courier New" w:cs="Courier New"/>
      <w:szCs w:val="21"/>
    </w:rPr>
  </w:style>
  <w:style w:type="character" w:customStyle="1" w:styleId="topic">
    <w:name w:val="topic"/>
    <w:qFormat/>
  </w:style>
  <w:style w:type="character" w:customStyle="1" w:styleId="CharCharCharCharCharChar">
    <w:name w:val="段 Char Char Char Char Char Char"/>
    <w:qFormat/>
    <w:rPr>
      <w:rFonts w:ascii="宋体"/>
      <w:sz w:val="21"/>
      <w:lang w:val="en-US" w:eastAsia="zh-CN"/>
    </w:rPr>
  </w:style>
  <w:style w:type="character" w:customStyle="1" w:styleId="CharChar1">
    <w:name w:val="标准正文 Char Char"/>
    <w:link w:val="aff0"/>
    <w:qFormat/>
    <w:rPr>
      <w:rFonts w:eastAsia="宋体" w:hAnsi="宋体"/>
      <w:bCs/>
      <w:szCs w:val="21"/>
    </w:rPr>
  </w:style>
  <w:style w:type="paragraph" w:customStyle="1" w:styleId="aff0">
    <w:name w:val="标准正文"/>
    <w:basedOn w:val="a7"/>
    <w:link w:val="CharChar1"/>
    <w:qFormat/>
    <w:pPr>
      <w:keepNext/>
      <w:widowControl/>
      <w:spacing w:line="288" w:lineRule="auto"/>
      <w:ind w:firstLineChars="200" w:firstLine="420"/>
      <w:jc w:val="left"/>
    </w:pPr>
    <w:rPr>
      <w:rFonts w:asciiTheme="minorHAnsi" w:hAnsi="宋体" w:cstheme="minorBidi"/>
      <w:bCs/>
      <w:szCs w:val="21"/>
    </w:rPr>
  </w:style>
  <w:style w:type="character" w:customStyle="1" w:styleId="CharChar2">
    <w:name w:val="Char Char2"/>
    <w:qFormat/>
    <w:rPr>
      <w:rFonts w:ascii="宋体" w:hAnsi="Courier New"/>
      <w:kern w:val="2"/>
      <w:sz w:val="21"/>
    </w:rPr>
  </w:style>
  <w:style w:type="character" w:customStyle="1" w:styleId="style23">
    <w:name w:val="style23"/>
    <w:qFormat/>
  </w:style>
  <w:style w:type="character" w:customStyle="1" w:styleId="HTML10">
    <w:name w:val="HTML 引文1"/>
    <w:qFormat/>
    <w:rPr>
      <w:i/>
      <w:iCs/>
    </w:rPr>
  </w:style>
  <w:style w:type="character" w:customStyle="1" w:styleId="aff1">
    <w:name w:val="纯文本 字符"/>
    <w:qFormat/>
    <w:rPr>
      <w:rFonts w:ascii="宋体" w:eastAsia="宋体" w:hAnsi="Courier New" w:cs="Times New Roman"/>
      <w:szCs w:val="20"/>
    </w:rPr>
  </w:style>
  <w:style w:type="character" w:customStyle="1" w:styleId="CharChar3">
    <w:name w:val="二级条标题 Char Char"/>
    <w:link w:val="aff2"/>
    <w:qFormat/>
    <w:rPr>
      <w:rFonts w:ascii="黑体" w:eastAsia="黑体"/>
      <w:szCs w:val="21"/>
    </w:rPr>
  </w:style>
  <w:style w:type="paragraph" w:customStyle="1" w:styleId="aff2">
    <w:name w:val="二级条标题"/>
    <w:basedOn w:val="aff3"/>
    <w:next w:val="aff"/>
    <w:link w:val="CharChar3"/>
    <w:qFormat/>
    <w:pPr>
      <w:ind w:left="0"/>
      <w:jc w:val="left"/>
      <w:outlineLvl w:val="3"/>
    </w:pPr>
    <w:rPr>
      <w:rFonts w:hAnsiTheme="minorHAnsi" w:cstheme="minorBidi"/>
      <w:kern w:val="2"/>
      <w:szCs w:val="21"/>
    </w:rPr>
  </w:style>
  <w:style w:type="paragraph" w:customStyle="1" w:styleId="aff3">
    <w:name w:val="一级条标题"/>
    <w:basedOn w:val="aff4"/>
    <w:next w:val="aff"/>
    <w:qFormat/>
    <w:pPr>
      <w:ind w:left="1260"/>
      <w:outlineLvl w:val="2"/>
    </w:pPr>
  </w:style>
  <w:style w:type="paragraph" w:customStyle="1" w:styleId="aff4">
    <w:name w:val="章标题"/>
    <w:next w:val="aff"/>
    <w:link w:val="CharChar4"/>
    <w:uiPriority w:val="99"/>
    <w:qFormat/>
    <w:pPr>
      <w:spacing w:beforeLines="50" w:afterLines="50"/>
      <w:ind w:left="360"/>
      <w:jc w:val="both"/>
      <w:outlineLvl w:val="1"/>
    </w:pPr>
    <w:rPr>
      <w:rFonts w:ascii="黑体" w:eastAsia="黑体"/>
      <w:sz w:val="21"/>
    </w:rPr>
  </w:style>
  <w:style w:type="character" w:customStyle="1" w:styleId="CharChar4">
    <w:name w:val="章标题 Char Char"/>
    <w:link w:val="aff4"/>
    <w:uiPriority w:val="99"/>
    <w:qFormat/>
    <w:rPr>
      <w:rFonts w:ascii="黑体" w:eastAsia="黑体" w:hAnsi="Times New Roman" w:cs="Times New Roman"/>
      <w:kern w:val="0"/>
      <w:szCs w:val="20"/>
    </w:rPr>
  </w:style>
  <w:style w:type="character" w:customStyle="1" w:styleId="bdsnopic1">
    <w:name w:val="bds_nopic1"/>
    <w:qFormat/>
  </w:style>
  <w:style w:type="character" w:customStyle="1" w:styleId="CharCharCharCharCharCharChar">
    <w:name w:val="段 Char Char Char Char Char Char Char"/>
    <w:qFormat/>
    <w:rPr>
      <w:rFonts w:ascii="宋体"/>
      <w:sz w:val="21"/>
      <w:lang w:val="en-US" w:eastAsia="zh-CN" w:bidi="ar-SA"/>
    </w:rPr>
  </w:style>
  <w:style w:type="character" w:customStyle="1" w:styleId="CharCharCharCharCharCharCharChar">
    <w:name w:val="段 Char Char Char Char Char Char Char Char"/>
    <w:qFormat/>
    <w:rPr>
      <w:rFonts w:ascii="宋体"/>
      <w:sz w:val="21"/>
      <w:lang w:val="en-US" w:eastAsia="zh-CN" w:bidi="ar-SA"/>
    </w:rPr>
  </w:style>
  <w:style w:type="character" w:customStyle="1" w:styleId="CharCharCharChar">
    <w:name w:val="段 Char Char Char Char"/>
    <w:qFormat/>
    <w:rPr>
      <w:rFonts w:ascii="宋体"/>
      <w:sz w:val="21"/>
      <w:lang w:val="en-US" w:eastAsia="zh-CN"/>
    </w:rPr>
  </w:style>
  <w:style w:type="character" w:customStyle="1" w:styleId="CharCharChar">
    <w:name w:val="章标题 Char Char Char"/>
    <w:uiPriority w:val="99"/>
    <w:qFormat/>
    <w:locked/>
    <w:rPr>
      <w:rFonts w:ascii="黑体" w:eastAsia="黑体"/>
      <w:sz w:val="22"/>
      <w:szCs w:val="22"/>
      <w:lang w:val="en-US" w:eastAsia="zh-CN" w:bidi="ar-SA"/>
    </w:rPr>
  </w:style>
  <w:style w:type="character" w:customStyle="1" w:styleId="CharChar5">
    <w:name w:val="工可正文 Char Char"/>
    <w:link w:val="aff5"/>
    <w:qFormat/>
    <w:rPr>
      <w:sz w:val="28"/>
    </w:rPr>
  </w:style>
  <w:style w:type="paragraph" w:customStyle="1" w:styleId="aff5">
    <w:name w:val="工可正文"/>
    <w:basedOn w:val="af0"/>
    <w:link w:val="CharChar5"/>
    <w:qFormat/>
    <w:pPr>
      <w:widowControl/>
      <w:tabs>
        <w:tab w:val="center" w:pos="4201"/>
        <w:tab w:val="right" w:leader="dot" w:pos="9298"/>
      </w:tabs>
      <w:autoSpaceDE w:val="0"/>
      <w:autoSpaceDN w:val="0"/>
      <w:spacing w:line="400" w:lineRule="exact"/>
      <w:ind w:firstLineChars="200" w:firstLine="560"/>
    </w:pPr>
    <w:rPr>
      <w:rFonts w:asciiTheme="minorHAnsi" w:eastAsiaTheme="minorEastAsia" w:hAnsiTheme="minorHAnsi" w:cstheme="minorBidi"/>
      <w:sz w:val="28"/>
      <w:szCs w:val="22"/>
    </w:rPr>
  </w:style>
  <w:style w:type="character" w:customStyle="1" w:styleId="12">
    <w:name w:val="批注引用1"/>
    <w:qFormat/>
    <w:rPr>
      <w:sz w:val="21"/>
      <w:szCs w:val="21"/>
    </w:rPr>
  </w:style>
  <w:style w:type="character" w:customStyle="1" w:styleId="HTML11">
    <w:name w:val="HTML 键盘1"/>
    <w:qFormat/>
    <w:rPr>
      <w:rFonts w:ascii="Courier New" w:hAnsi="Courier New" w:cs="Times New Roman"/>
      <w:sz w:val="20"/>
    </w:rPr>
  </w:style>
  <w:style w:type="character" w:customStyle="1" w:styleId="CharCharCharCharChar">
    <w:name w:val="段 Char Char Char Char Char"/>
    <w:qFormat/>
    <w:rPr>
      <w:rFonts w:ascii="宋体"/>
      <w:sz w:val="21"/>
      <w:lang w:val="en-US" w:eastAsia="zh-CN"/>
    </w:rPr>
  </w:style>
  <w:style w:type="character" w:customStyle="1" w:styleId="21">
    <w:name w:val="批注引用2"/>
    <w:qFormat/>
    <w:rPr>
      <w:sz w:val="21"/>
      <w:szCs w:val="21"/>
    </w:rPr>
  </w:style>
  <w:style w:type="character" w:customStyle="1" w:styleId="aff6">
    <w:name w:val="批注文字 字符"/>
    <w:uiPriority w:val="99"/>
    <w:qFormat/>
    <w:rPr>
      <w:kern w:val="2"/>
      <w:sz w:val="21"/>
      <w:szCs w:val="24"/>
    </w:rPr>
  </w:style>
  <w:style w:type="character" w:customStyle="1" w:styleId="CharCharChar0">
    <w:name w:val="段 Char Char Char"/>
    <w:qFormat/>
    <w:rPr>
      <w:rFonts w:ascii="宋体"/>
      <w:sz w:val="21"/>
      <w:lang w:val="en-US" w:eastAsia="zh-CN"/>
    </w:rPr>
  </w:style>
  <w:style w:type="character" w:customStyle="1" w:styleId="CharChar6">
    <w:name w:val="附录公式 Char Char"/>
    <w:link w:val="aff7"/>
    <w:qFormat/>
    <w:rPr>
      <w:rFonts w:ascii="宋体"/>
    </w:rPr>
  </w:style>
  <w:style w:type="paragraph" w:customStyle="1" w:styleId="aff7">
    <w:name w:val="附录公式"/>
    <w:basedOn w:val="aff"/>
    <w:next w:val="aff"/>
    <w:link w:val="CharChar6"/>
    <w:qFormat/>
    <w:rPr>
      <w:rFonts w:eastAsiaTheme="minorEastAsia" w:hAnsiTheme="minorHAnsi"/>
    </w:rPr>
  </w:style>
  <w:style w:type="character" w:customStyle="1" w:styleId="hover3">
    <w:name w:val="hover3"/>
    <w:qFormat/>
    <w:rPr>
      <w:shd w:val="clear" w:color="auto" w:fill="EEEEEE"/>
    </w:rPr>
  </w:style>
  <w:style w:type="character" w:customStyle="1" w:styleId="CharChar7">
    <w:name w:val="正文文本缩进 Char Char"/>
    <w:link w:val="13"/>
    <w:qFormat/>
  </w:style>
  <w:style w:type="paragraph" w:customStyle="1" w:styleId="13">
    <w:name w:val="正文文本缩进1"/>
    <w:basedOn w:val="a7"/>
    <w:link w:val="CharChar7"/>
    <w:qFormat/>
    <w:pPr>
      <w:spacing w:after="120"/>
      <w:ind w:leftChars="200" w:left="420"/>
    </w:pPr>
    <w:rPr>
      <w:rFonts w:asciiTheme="minorHAnsi" w:eastAsiaTheme="minorEastAsia" w:hAnsiTheme="minorHAnsi" w:cstheme="minorBidi"/>
    </w:rPr>
  </w:style>
  <w:style w:type="character" w:customStyle="1" w:styleId="aff8">
    <w:name w:val="发布"/>
    <w:qFormat/>
    <w:rPr>
      <w:rFonts w:ascii="黑体" w:eastAsia="黑体"/>
      <w:spacing w:val="85"/>
      <w:w w:val="100"/>
      <w:position w:val="3"/>
      <w:sz w:val="28"/>
      <w:szCs w:val="28"/>
    </w:rPr>
  </w:style>
  <w:style w:type="character" w:customStyle="1" w:styleId="CharChar8">
    <w:name w:val="首示例 Char Char"/>
    <w:link w:val="aff9"/>
    <w:qFormat/>
    <w:rPr>
      <w:rFonts w:ascii="宋体" w:hAnsi="宋体"/>
      <w:sz w:val="18"/>
      <w:szCs w:val="18"/>
    </w:rPr>
  </w:style>
  <w:style w:type="paragraph" w:customStyle="1" w:styleId="aff9">
    <w:name w:val="首示例"/>
    <w:next w:val="aff"/>
    <w:link w:val="CharChar8"/>
    <w:qFormat/>
    <w:pPr>
      <w:tabs>
        <w:tab w:val="left" w:pos="360"/>
      </w:tabs>
    </w:pPr>
    <w:rPr>
      <w:rFonts w:ascii="宋体" w:eastAsiaTheme="minorEastAsia" w:hAnsi="宋体" w:cstheme="minorBidi"/>
      <w:kern w:val="2"/>
      <w:sz w:val="18"/>
      <w:szCs w:val="18"/>
    </w:rPr>
  </w:style>
  <w:style w:type="character" w:customStyle="1" w:styleId="CharChar23">
    <w:name w:val="Char Char23"/>
    <w:qFormat/>
    <w:rPr>
      <w:kern w:val="2"/>
      <w:sz w:val="24"/>
      <w:shd w:val="clear" w:color="auto" w:fill="000080"/>
    </w:rPr>
  </w:style>
  <w:style w:type="character" w:customStyle="1" w:styleId="CharCharCharCharCharCharCharCharCharChar">
    <w:name w:val="段 Char Char Char Char Char Char Char Char Char Char"/>
    <w:qFormat/>
    <w:rPr>
      <w:rFonts w:ascii="宋体"/>
      <w:sz w:val="21"/>
      <w:lang w:val="en-US" w:eastAsia="zh-CN" w:bidi="ar-SA"/>
    </w:rPr>
  </w:style>
  <w:style w:type="character" w:customStyle="1" w:styleId="H3Char">
    <w:name w:val="H3 Char"/>
    <w:qFormat/>
    <w:rPr>
      <w:rFonts w:ascii="Arial" w:eastAsia="宋体" w:hAnsi="Arial"/>
      <w:b/>
      <w:kern w:val="2"/>
      <w:sz w:val="28"/>
      <w:lang w:bidi="ar-SA"/>
    </w:rPr>
  </w:style>
  <w:style w:type="character" w:customStyle="1" w:styleId="CharCharCharCharCharCharCharCharCharCharChar">
    <w:name w:val="段 Char Char Char Char Char Char Char Char Char Char Char"/>
    <w:qFormat/>
    <w:rPr>
      <w:rFonts w:ascii="宋体"/>
      <w:sz w:val="21"/>
      <w:lang w:val="en-US" w:eastAsia="zh-CN" w:bidi="ar-SA"/>
    </w:rPr>
  </w:style>
  <w:style w:type="character" w:customStyle="1" w:styleId="CharChar9">
    <w:name w:val="批注主题 Char Char"/>
    <w:link w:val="14"/>
    <w:qFormat/>
    <w:rPr>
      <w:rFonts w:ascii="Calibri" w:eastAsia="宋体" w:hAnsi="Calibri"/>
      <w:b/>
      <w:bCs/>
    </w:rPr>
  </w:style>
  <w:style w:type="paragraph" w:customStyle="1" w:styleId="14">
    <w:name w:val="批注主题1"/>
    <w:basedOn w:val="ae"/>
    <w:next w:val="ae"/>
    <w:link w:val="CharChar9"/>
    <w:qFormat/>
    <w:rPr>
      <w:rFonts w:cstheme="minorBidi"/>
      <w:b/>
      <w:bCs/>
    </w:rPr>
  </w:style>
  <w:style w:type="character" w:customStyle="1" w:styleId="CharCharCharCharCharCharCharCharChar">
    <w:name w:val="段 Char Char Char Char Char Char Char Char Char"/>
    <w:qFormat/>
    <w:rPr>
      <w:rFonts w:ascii="宋体"/>
      <w:sz w:val="21"/>
    </w:rPr>
  </w:style>
  <w:style w:type="character" w:customStyle="1" w:styleId="luoluoluo">
    <w:name w:val="正文luoluoluo 字符"/>
    <w:link w:val="luoluoluo0"/>
    <w:qFormat/>
  </w:style>
  <w:style w:type="paragraph" w:customStyle="1" w:styleId="luoluoluo0">
    <w:name w:val="正文luoluoluo"/>
    <w:basedOn w:val="aff"/>
    <w:link w:val="luoluoluo"/>
    <w:qFormat/>
    <w:pPr>
      <w:ind w:firstLine="200"/>
    </w:pPr>
    <w:rPr>
      <w:rFonts w:asciiTheme="minorHAnsi" w:eastAsiaTheme="minorEastAsia" w:hAnsiTheme="minorHAnsi"/>
    </w:rPr>
  </w:style>
  <w:style w:type="character" w:customStyle="1" w:styleId="new">
    <w:name w:val="new"/>
    <w:qFormat/>
    <w:rPr>
      <w:color w:val="999999"/>
    </w:rPr>
  </w:style>
  <w:style w:type="character" w:customStyle="1" w:styleId="before">
    <w:name w:val="before"/>
    <w:qFormat/>
    <w:rPr>
      <w:color w:val="666666"/>
      <w:sz w:val="36"/>
      <w:szCs w:val="36"/>
    </w:rPr>
  </w:style>
  <w:style w:type="character" w:customStyle="1" w:styleId="before1">
    <w:name w:val="before1"/>
    <w:qFormat/>
    <w:rPr>
      <w:color w:val="666666"/>
      <w:sz w:val="36"/>
      <w:szCs w:val="36"/>
    </w:rPr>
  </w:style>
  <w:style w:type="character" w:customStyle="1" w:styleId="layui-layer-tabnow">
    <w:name w:val="layui-layer-tabnow"/>
    <w:qFormat/>
    <w:rPr>
      <w:bdr w:val="single" w:sz="6" w:space="0" w:color="CCCCCC"/>
      <w:shd w:val="clear" w:color="auto" w:fill="FFFFFF"/>
    </w:rPr>
  </w:style>
  <w:style w:type="character" w:customStyle="1" w:styleId="first-child">
    <w:name w:val="first-child"/>
    <w:qFormat/>
  </w:style>
  <w:style w:type="character" w:customStyle="1" w:styleId="hover">
    <w:name w:val="hover"/>
    <w:qFormat/>
    <w:rPr>
      <w:shd w:val="clear" w:color="auto" w:fill="EEEEEE"/>
    </w:rPr>
  </w:style>
  <w:style w:type="character" w:customStyle="1" w:styleId="old">
    <w:name w:val="old"/>
    <w:qFormat/>
    <w:rPr>
      <w:color w:val="999999"/>
    </w:rPr>
  </w:style>
  <w:style w:type="character" w:customStyle="1" w:styleId="current">
    <w:name w:val="current"/>
    <w:qFormat/>
    <w:rPr>
      <w:color w:val="000000"/>
      <w:sz w:val="24"/>
      <w:szCs w:val="24"/>
    </w:rPr>
  </w:style>
  <w:style w:type="character" w:customStyle="1" w:styleId="hover4">
    <w:name w:val="hover4"/>
    <w:qFormat/>
    <w:rPr>
      <w:shd w:val="clear" w:color="auto" w:fill="EEEEEE"/>
    </w:rPr>
  </w:style>
  <w:style w:type="paragraph" w:customStyle="1" w:styleId="affa">
    <w:name w:val="附录三级条标题"/>
    <w:basedOn w:val="affb"/>
    <w:next w:val="aff"/>
    <w:qFormat/>
    <w:pPr>
      <w:outlineLvl w:val="4"/>
    </w:pPr>
  </w:style>
  <w:style w:type="paragraph" w:customStyle="1" w:styleId="affb">
    <w:name w:val="附录二级条标题"/>
    <w:basedOn w:val="affc"/>
    <w:next w:val="aff"/>
    <w:qFormat/>
    <w:pPr>
      <w:spacing w:beforeLines="0" w:afterLines="0"/>
      <w:outlineLvl w:val="3"/>
    </w:pPr>
  </w:style>
  <w:style w:type="paragraph" w:customStyle="1" w:styleId="affc">
    <w:name w:val="附录一级条标题"/>
    <w:basedOn w:val="a7"/>
    <w:next w:val="aff"/>
    <w:qFormat/>
    <w:pPr>
      <w:widowControl/>
      <w:tabs>
        <w:tab w:val="left" w:pos="360"/>
      </w:tabs>
      <w:wordWrap w:val="0"/>
      <w:overflowPunct w:val="0"/>
      <w:autoSpaceDE w:val="0"/>
      <w:autoSpaceDN w:val="0"/>
      <w:spacing w:beforeLines="50" w:afterLines="50"/>
      <w:textAlignment w:val="baseline"/>
      <w:outlineLvl w:val="2"/>
    </w:pPr>
    <w:rPr>
      <w:rFonts w:ascii="黑体" w:eastAsia="黑体" w:hAnsi="Times New Roman"/>
      <w:kern w:val="21"/>
      <w:szCs w:val="20"/>
    </w:rPr>
  </w:style>
  <w:style w:type="paragraph" w:customStyle="1" w:styleId="22">
    <w:name w:val="封面一致性程度标识2"/>
    <w:basedOn w:val="affd"/>
    <w:qFormat/>
    <w:pPr>
      <w:widowControl w:val="0"/>
      <w:textAlignment w:val="center"/>
    </w:pPr>
    <w:rPr>
      <w:szCs w:val="28"/>
    </w:rPr>
  </w:style>
  <w:style w:type="paragraph" w:customStyle="1" w:styleId="affd">
    <w:name w:val="封面一致性程度标识"/>
    <w:uiPriority w:val="99"/>
    <w:qFormat/>
    <w:pPr>
      <w:spacing w:before="440" w:line="400" w:lineRule="exact"/>
      <w:jc w:val="center"/>
    </w:pPr>
    <w:rPr>
      <w:rFonts w:ascii="宋体"/>
      <w:sz w:val="28"/>
    </w:rPr>
  </w:style>
  <w:style w:type="paragraph" w:customStyle="1" w:styleId="0505">
    <w:name w:val="样式 四级条标题 + 宋体 段前: 0.5 行 段后: 0.5 行"/>
    <w:basedOn w:val="affe"/>
    <w:qFormat/>
    <w:pPr>
      <w:tabs>
        <w:tab w:val="left" w:pos="1140"/>
      </w:tabs>
      <w:spacing w:beforeLines="0" w:afterLines="0"/>
      <w:ind w:left="726" w:rightChars="100" w:right="100" w:hanging="363"/>
    </w:pPr>
    <w:rPr>
      <w:rFonts w:ascii="宋体" w:eastAsia="宋体" w:hAnsi="宋体" w:cs="宋体"/>
      <w:szCs w:val="20"/>
    </w:rPr>
  </w:style>
  <w:style w:type="paragraph" w:customStyle="1" w:styleId="affe">
    <w:name w:val="四级条标题"/>
    <w:basedOn w:val="afff"/>
    <w:next w:val="aff"/>
    <w:qFormat/>
    <w:pPr>
      <w:outlineLvl w:val="5"/>
    </w:pPr>
  </w:style>
  <w:style w:type="paragraph" w:customStyle="1" w:styleId="afff">
    <w:name w:val="三级条标题"/>
    <w:basedOn w:val="aff2"/>
    <w:next w:val="aff"/>
    <w:qFormat/>
    <w:pPr>
      <w:outlineLvl w:val="4"/>
    </w:pPr>
  </w:style>
  <w:style w:type="paragraph" w:customStyle="1" w:styleId="afff0">
    <w:name w:val="标准书脚_偶数页"/>
    <w:qFormat/>
    <w:pPr>
      <w:spacing w:before="120"/>
      <w:ind w:left="221"/>
    </w:pPr>
    <w:rPr>
      <w:rFonts w:ascii="宋体"/>
      <w:sz w:val="18"/>
      <w:szCs w:val="18"/>
    </w:rPr>
  </w:style>
  <w:style w:type="paragraph" w:customStyle="1" w:styleId="afff1">
    <w:name w:val="五级条标题"/>
    <w:basedOn w:val="affe"/>
    <w:next w:val="aff"/>
    <w:qFormat/>
    <w:pPr>
      <w:outlineLvl w:val="6"/>
    </w:pPr>
  </w:style>
  <w:style w:type="paragraph" w:customStyle="1" w:styleId="110">
    <w:name w:val="正文文本缩进11"/>
    <w:basedOn w:val="a7"/>
    <w:qFormat/>
    <w:pPr>
      <w:spacing w:after="120"/>
      <w:ind w:leftChars="200" w:left="420"/>
    </w:pPr>
    <w:rPr>
      <w:rFonts w:ascii="Times New Roman" w:hAnsi="Times New Roman"/>
      <w:szCs w:val="24"/>
    </w:rPr>
  </w:style>
  <w:style w:type="paragraph" w:customStyle="1" w:styleId="23">
    <w:name w:val="列出段落2"/>
    <w:basedOn w:val="a7"/>
    <w:qFormat/>
    <w:pPr>
      <w:ind w:firstLineChars="200" w:firstLine="420"/>
    </w:pPr>
    <w:rPr>
      <w:rFonts w:ascii="Times New Roman" w:hAnsi="Times New Roman"/>
      <w:szCs w:val="24"/>
    </w:rPr>
  </w:style>
  <w:style w:type="paragraph" w:customStyle="1" w:styleId="p0">
    <w:name w:val="p0"/>
    <w:basedOn w:val="a7"/>
    <w:qFormat/>
    <w:pPr>
      <w:widowControl/>
    </w:pPr>
    <w:rPr>
      <w:rFonts w:ascii="Times New Roman" w:hAnsi="Times New Roman"/>
      <w:kern w:val="0"/>
      <w:szCs w:val="21"/>
    </w:rPr>
  </w:style>
  <w:style w:type="paragraph" w:customStyle="1" w:styleId="a4">
    <w:name w:val="数字编号列项（二级）"/>
    <w:qFormat/>
    <w:pPr>
      <w:numPr>
        <w:ilvl w:val="1"/>
        <w:numId w:val="1"/>
      </w:numPr>
      <w:jc w:val="both"/>
    </w:pPr>
    <w:rPr>
      <w:rFonts w:ascii="宋体"/>
      <w:sz w:val="21"/>
    </w:rPr>
  </w:style>
  <w:style w:type="paragraph" w:customStyle="1" w:styleId="afff2">
    <w:name w:val="文献分类号"/>
    <w:qFormat/>
    <w:pPr>
      <w:widowControl w:val="0"/>
      <w:textAlignment w:val="center"/>
    </w:pPr>
    <w:rPr>
      <w:rFonts w:ascii="黑体" w:eastAsia="黑体"/>
      <w:sz w:val="21"/>
      <w:szCs w:val="21"/>
    </w:rPr>
  </w:style>
  <w:style w:type="paragraph" w:customStyle="1" w:styleId="afff3">
    <w:name w:val="样式 二级条标题 + (中文) 宋体"/>
    <w:basedOn w:val="aff2"/>
    <w:qFormat/>
    <w:pPr>
      <w:tabs>
        <w:tab w:val="left" w:pos="2071"/>
      </w:tabs>
      <w:spacing w:beforeLines="0" w:afterLines="0" w:line="360" w:lineRule="exact"/>
      <w:ind w:hanging="528"/>
    </w:pPr>
    <w:rPr>
      <w:rFonts w:eastAsia="宋体"/>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30">
    <w:name w:val="列出段落3"/>
    <w:basedOn w:val="a7"/>
    <w:qFormat/>
    <w:pPr>
      <w:ind w:firstLineChars="200" w:firstLine="420"/>
    </w:pPr>
  </w:style>
  <w:style w:type="paragraph" w:customStyle="1" w:styleId="afff4">
    <w:name w:val="注："/>
    <w:next w:val="aff"/>
    <w:qFormat/>
    <w:pPr>
      <w:widowControl w:val="0"/>
      <w:autoSpaceDE w:val="0"/>
      <w:autoSpaceDN w:val="0"/>
      <w:ind w:left="726" w:hanging="363"/>
      <w:jc w:val="both"/>
    </w:pPr>
    <w:rPr>
      <w:rFonts w:ascii="宋体"/>
      <w:sz w:val="18"/>
      <w:szCs w:val="18"/>
    </w:rPr>
  </w:style>
  <w:style w:type="paragraph" w:customStyle="1" w:styleId="afff5">
    <w:name w:val="附录标识"/>
    <w:basedOn w:val="a7"/>
    <w:qFormat/>
    <w:pPr>
      <w:widowControl/>
      <w:shd w:val="clear" w:color="FFFFFF" w:fill="FFFFFF"/>
      <w:tabs>
        <w:tab w:val="left" w:pos="6405"/>
      </w:tabs>
      <w:spacing w:before="640" w:after="200"/>
      <w:ind w:left="3780"/>
      <w:jc w:val="center"/>
      <w:outlineLvl w:val="0"/>
    </w:pPr>
    <w:rPr>
      <w:rFonts w:ascii="黑体" w:eastAsia="黑体" w:hAnsi="Times New Roman"/>
      <w:kern w:val="0"/>
      <w:szCs w:val="20"/>
    </w:rPr>
  </w:style>
  <w:style w:type="paragraph" w:customStyle="1" w:styleId="111">
    <w:name w:val="批注主题11"/>
    <w:basedOn w:val="ae"/>
    <w:next w:val="ae"/>
    <w:qFormat/>
    <w:rPr>
      <w:b/>
      <w:bCs/>
    </w:rPr>
  </w:style>
  <w:style w:type="paragraph" w:customStyle="1" w:styleId="afff6">
    <w:name w:val="封面标准英文名称"/>
    <w:basedOn w:val="afff7"/>
    <w:qFormat/>
    <w:pPr>
      <w:framePr w:w="9639" w:h="6917" w:hRule="exact" w:wrap="around" w:vAnchor="page" w:hAnchor="page" w:xAlign="center" w:y="6408" w:anchorLock="1"/>
      <w:spacing w:before="370" w:line="400" w:lineRule="exact"/>
    </w:pPr>
    <w:rPr>
      <w:rFonts w:ascii="Times New Roman" w:hAnsi="Calibri"/>
      <w:sz w:val="28"/>
      <w:szCs w:val="28"/>
    </w:rPr>
  </w:style>
  <w:style w:type="paragraph" w:customStyle="1" w:styleId="afff7">
    <w:name w:val="封面标准名称"/>
    <w:qFormat/>
    <w:pPr>
      <w:widowControl w:val="0"/>
      <w:spacing w:line="680" w:lineRule="exact"/>
      <w:jc w:val="center"/>
      <w:textAlignment w:val="center"/>
    </w:pPr>
    <w:rPr>
      <w:rFonts w:ascii="黑体" w:eastAsia="黑体"/>
      <w:sz w:val="52"/>
    </w:rPr>
  </w:style>
  <w:style w:type="paragraph" w:customStyle="1" w:styleId="15">
    <w:name w:val="1"/>
    <w:basedOn w:val="a7"/>
    <w:next w:val="10"/>
    <w:qFormat/>
    <w:pPr>
      <w:ind w:leftChars="350" w:left="735" w:firstLineChars="200" w:firstLine="420"/>
    </w:pPr>
    <w:rPr>
      <w:rFonts w:ascii="Times New Roman" w:hAnsi="Times New Roman"/>
      <w:szCs w:val="24"/>
    </w:rPr>
  </w:style>
  <w:style w:type="paragraph" w:customStyle="1" w:styleId="afff8">
    <w:name w:val="目次、标准名称标题"/>
    <w:basedOn w:val="a7"/>
    <w:next w:val="aff"/>
    <w:qFormat/>
    <w:pPr>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fff9">
    <w:name w:val="列项——（一级）"/>
    <w:qFormat/>
    <w:pPr>
      <w:widowControl w:val="0"/>
      <w:ind w:left="833" w:hanging="408"/>
      <w:jc w:val="both"/>
    </w:pPr>
    <w:rPr>
      <w:rFonts w:ascii="宋体"/>
      <w:sz w:val="21"/>
    </w:rPr>
  </w:style>
  <w:style w:type="paragraph" w:customStyle="1" w:styleId="a3">
    <w:name w:val="字母编号列项（一级）"/>
    <w:qFormat/>
    <w:pPr>
      <w:numPr>
        <w:numId w:val="1"/>
      </w:numPr>
      <w:jc w:val="both"/>
    </w:pPr>
    <w:rPr>
      <w:rFonts w:ascii="宋体"/>
      <w:sz w:val="21"/>
    </w:rPr>
  </w:style>
  <w:style w:type="paragraph" w:customStyle="1" w:styleId="afffa">
    <w:name w:val="封面标准文稿编辑信息"/>
    <w:basedOn w:val="a7"/>
    <w:qFormat/>
    <w:pPr>
      <w:spacing w:before="180" w:after="160" w:line="180" w:lineRule="exact"/>
      <w:jc w:val="center"/>
      <w:textAlignment w:val="center"/>
    </w:pPr>
    <w:rPr>
      <w:rFonts w:ascii="宋体" w:hAnsi="Times New Roman" w:cs="宋体"/>
      <w:kern w:val="0"/>
      <w:szCs w:val="21"/>
    </w:rPr>
  </w:style>
  <w:style w:type="paragraph" w:customStyle="1" w:styleId="afffb">
    <w:name w:val="标准称谓"/>
    <w:next w:val="a7"/>
    <w:qFormat/>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16">
    <w:name w:val="列出段落1"/>
    <w:basedOn w:val="a7"/>
    <w:qFormat/>
    <w:pPr>
      <w:spacing w:before="120" w:after="120" w:line="240" w:lineRule="atLeast"/>
      <w:ind w:firstLineChars="200" w:firstLine="420"/>
    </w:pPr>
  </w:style>
  <w:style w:type="paragraph" w:customStyle="1" w:styleId="afffc">
    <w:name w:val="标准书脚_奇数页"/>
    <w:qFormat/>
    <w:pPr>
      <w:spacing w:before="120"/>
      <w:ind w:right="198"/>
      <w:jc w:val="right"/>
    </w:pPr>
    <w:rPr>
      <w:rFonts w:ascii="宋体"/>
      <w:sz w:val="18"/>
      <w:szCs w:val="18"/>
    </w:rPr>
  </w:style>
  <w:style w:type="paragraph" w:customStyle="1" w:styleId="afffd">
    <w:name w:val="样式"/>
    <w:qFormat/>
    <w:pPr>
      <w:widowControl w:val="0"/>
      <w:autoSpaceDE w:val="0"/>
      <w:autoSpaceDN w:val="0"/>
      <w:adjustRightInd w:val="0"/>
    </w:pPr>
    <w:rPr>
      <w:rFonts w:ascii="Courier New" w:hAnsi="Courier New" w:cs="Courier New"/>
      <w:sz w:val="24"/>
      <w:szCs w:val="24"/>
    </w:rPr>
  </w:style>
  <w:style w:type="paragraph" w:customStyle="1" w:styleId="afffe">
    <w:name w:val="附录表标题"/>
    <w:next w:val="aff"/>
    <w:qFormat/>
    <w:pPr>
      <w:jc w:val="center"/>
      <w:textAlignment w:val="baseline"/>
    </w:pPr>
    <w:rPr>
      <w:rFonts w:ascii="黑体" w:eastAsia="黑体"/>
      <w:kern w:val="21"/>
      <w:sz w:val="21"/>
    </w:rPr>
  </w:style>
  <w:style w:type="paragraph" w:customStyle="1" w:styleId="affff">
    <w:name w:val="列项◆（三级）"/>
    <w:basedOn w:val="a7"/>
    <w:qFormat/>
    <w:pPr>
      <w:tabs>
        <w:tab w:val="left" w:pos="1678"/>
      </w:tabs>
      <w:ind w:left="1678" w:hanging="414"/>
    </w:pPr>
    <w:rPr>
      <w:rFonts w:ascii="宋体" w:hAnsi="Times New Roman"/>
      <w:szCs w:val="21"/>
    </w:rPr>
  </w:style>
  <w:style w:type="paragraph" w:customStyle="1" w:styleId="91">
    <w:name w:val="索引 91"/>
    <w:basedOn w:val="a7"/>
    <w:next w:val="a7"/>
    <w:qFormat/>
    <w:pPr>
      <w:ind w:left="1890" w:hanging="210"/>
      <w:jc w:val="left"/>
    </w:pPr>
    <w:rPr>
      <w:sz w:val="20"/>
      <w:szCs w:val="20"/>
    </w:rPr>
  </w:style>
  <w:style w:type="paragraph" w:customStyle="1" w:styleId="style2">
    <w:name w:val="style2"/>
    <w:basedOn w:val="a7"/>
    <w:qFormat/>
    <w:pPr>
      <w:widowControl/>
      <w:spacing w:before="100" w:beforeAutospacing="1" w:after="100" w:afterAutospacing="1"/>
      <w:jc w:val="left"/>
    </w:pPr>
    <w:rPr>
      <w:rFonts w:ascii="宋体" w:hAnsi="宋体" w:cs="宋体"/>
      <w:kern w:val="0"/>
      <w:sz w:val="24"/>
      <w:szCs w:val="24"/>
    </w:rPr>
  </w:style>
  <w:style w:type="paragraph" w:customStyle="1" w:styleId="affff0">
    <w:name w:val="其他发布部门"/>
    <w:basedOn w:val="a7"/>
    <w:qFormat/>
    <w:pPr>
      <w:widowControl/>
      <w:spacing w:line="0" w:lineRule="atLeast"/>
      <w:jc w:val="center"/>
    </w:pPr>
    <w:rPr>
      <w:rFonts w:ascii="黑体" w:eastAsia="黑体" w:hAnsi="Times New Roman"/>
      <w:spacing w:val="20"/>
      <w:w w:val="135"/>
      <w:kern w:val="0"/>
      <w:sz w:val="36"/>
      <w:szCs w:val="20"/>
    </w:rPr>
  </w:style>
  <w:style w:type="paragraph" w:customStyle="1" w:styleId="17">
    <w:name w:val="普通(网站)1"/>
    <w:basedOn w:val="a7"/>
    <w:qFormat/>
    <w:pPr>
      <w:widowControl/>
      <w:spacing w:before="100" w:beforeAutospacing="1" w:after="100" w:afterAutospacing="1"/>
      <w:jc w:val="left"/>
    </w:pPr>
    <w:rPr>
      <w:rFonts w:ascii="宋体" w:hAnsi="宋体" w:cs="宋体"/>
      <w:kern w:val="0"/>
      <w:sz w:val="24"/>
      <w:szCs w:val="24"/>
    </w:rPr>
  </w:style>
  <w:style w:type="paragraph" w:customStyle="1" w:styleId="affff1">
    <w:name w:val="文本"/>
    <w:basedOn w:val="a7"/>
    <w:qFormat/>
    <w:pPr>
      <w:spacing w:line="320" w:lineRule="exact"/>
      <w:ind w:firstLineChars="200" w:firstLine="200"/>
    </w:pPr>
    <w:rPr>
      <w:rFonts w:ascii="Times New Roman" w:hAnsi="Times New Roman"/>
      <w:szCs w:val="24"/>
    </w:rPr>
  </w:style>
  <w:style w:type="paragraph" w:customStyle="1" w:styleId="18">
    <w:name w:val="封面标准号1"/>
    <w:qFormat/>
    <w:pPr>
      <w:widowControl w:val="0"/>
      <w:kinsoku w:val="0"/>
      <w:overflowPunct w:val="0"/>
      <w:autoSpaceDE w:val="0"/>
      <w:autoSpaceDN w:val="0"/>
      <w:spacing w:before="308"/>
      <w:jc w:val="right"/>
      <w:textAlignment w:val="center"/>
    </w:pPr>
    <w:rPr>
      <w:sz w:val="28"/>
    </w:rPr>
  </w:style>
  <w:style w:type="paragraph" w:customStyle="1" w:styleId="affff2">
    <w:name w:val="附录五级条标题"/>
    <w:basedOn w:val="affff3"/>
    <w:next w:val="aff"/>
    <w:qFormat/>
    <w:pPr>
      <w:outlineLvl w:val="6"/>
    </w:pPr>
  </w:style>
  <w:style w:type="paragraph" w:customStyle="1" w:styleId="affff3">
    <w:name w:val="附录四级条标题"/>
    <w:basedOn w:val="affa"/>
    <w:next w:val="aff"/>
    <w:qFormat/>
    <w:pPr>
      <w:outlineLvl w:val="5"/>
    </w:pPr>
  </w:style>
  <w:style w:type="paragraph" w:customStyle="1" w:styleId="affff4">
    <w:name w:val="标准书眉_偶数页"/>
    <w:basedOn w:val="a7"/>
    <w:next w:val="a7"/>
    <w:qFormat/>
    <w:pPr>
      <w:widowControl/>
      <w:tabs>
        <w:tab w:val="center" w:pos="4154"/>
        <w:tab w:val="right" w:pos="8306"/>
      </w:tabs>
      <w:spacing w:after="120"/>
      <w:jc w:val="left"/>
    </w:pPr>
    <w:rPr>
      <w:rFonts w:ascii="宋体" w:hAnsi="宋体"/>
      <w:kern w:val="0"/>
      <w:szCs w:val="20"/>
    </w:rPr>
  </w:style>
  <w:style w:type="paragraph" w:customStyle="1" w:styleId="affff5">
    <w:name w:val="图表脚注"/>
    <w:next w:val="aff"/>
    <w:qFormat/>
    <w:pPr>
      <w:ind w:leftChars="200" w:left="300" w:hangingChars="100" w:hanging="100"/>
      <w:jc w:val="both"/>
    </w:pPr>
    <w:rPr>
      <w:rFonts w:ascii="宋体"/>
      <w:sz w:val="18"/>
    </w:rPr>
  </w:style>
  <w:style w:type="paragraph" w:customStyle="1" w:styleId="affff6">
    <w:name w:val="无标题条"/>
    <w:next w:val="aff"/>
    <w:qFormat/>
    <w:pPr>
      <w:jc w:val="both"/>
    </w:pPr>
    <w:rPr>
      <w:sz w:val="21"/>
    </w:rPr>
  </w:style>
  <w:style w:type="paragraph" w:customStyle="1" w:styleId="19">
    <w:name w:val="修订1"/>
    <w:qFormat/>
    <w:rPr>
      <w:rFonts w:ascii="Calibri" w:hAnsi="Calibri"/>
      <w:kern w:val="2"/>
      <w:sz w:val="21"/>
      <w:szCs w:val="22"/>
    </w:rPr>
  </w:style>
  <w:style w:type="paragraph" w:customStyle="1" w:styleId="112">
    <w:name w:val="列出段落11"/>
    <w:basedOn w:val="a7"/>
    <w:uiPriority w:val="34"/>
    <w:qFormat/>
    <w:pPr>
      <w:ind w:firstLineChars="200" w:firstLine="420"/>
    </w:pPr>
  </w:style>
  <w:style w:type="paragraph" w:customStyle="1" w:styleId="affff7">
    <w:name w:val="其他实施日期"/>
    <w:basedOn w:val="a7"/>
    <w:qFormat/>
    <w:pPr>
      <w:widowControl/>
      <w:jc w:val="right"/>
    </w:pPr>
    <w:rPr>
      <w:rFonts w:ascii="Times New Roman" w:eastAsia="黑体" w:hAnsi="Times New Roman"/>
      <w:kern w:val="0"/>
      <w:sz w:val="28"/>
      <w:szCs w:val="20"/>
    </w:rPr>
  </w:style>
  <w:style w:type="paragraph" w:customStyle="1" w:styleId="affff8">
    <w:name w:val="封面正文"/>
    <w:qFormat/>
    <w:pPr>
      <w:jc w:val="both"/>
    </w:pPr>
  </w:style>
  <w:style w:type="paragraph" w:customStyle="1" w:styleId="a">
    <w:name w:val="附录图标号"/>
    <w:basedOn w:val="a7"/>
    <w:qFormat/>
    <w:pPr>
      <w:keepNext/>
      <w:pageBreakBefore/>
      <w:widowControl/>
      <w:numPr>
        <w:numId w:val="2"/>
      </w:numPr>
      <w:spacing w:line="14" w:lineRule="exact"/>
      <w:ind w:left="0" w:firstLine="363"/>
      <w:jc w:val="center"/>
      <w:outlineLvl w:val="0"/>
    </w:pPr>
    <w:rPr>
      <w:rFonts w:ascii="Times New Roman" w:hAnsi="Times New Roman"/>
      <w:color w:val="FFFFFF"/>
      <w:szCs w:val="24"/>
    </w:rPr>
  </w:style>
  <w:style w:type="paragraph" w:customStyle="1" w:styleId="affff9">
    <w:name w:val="条文脚注"/>
    <w:basedOn w:val="af5"/>
    <w:qFormat/>
    <w:pPr>
      <w:tabs>
        <w:tab w:val="left" w:pos="0"/>
      </w:tabs>
      <w:jc w:val="both"/>
    </w:pPr>
    <w:rPr>
      <w:rFonts w:ascii="宋体" w:hAnsi="Times New Roman"/>
    </w:rPr>
  </w:style>
  <w:style w:type="paragraph" w:customStyle="1" w:styleId="a5">
    <w:name w:val="编号列项（三级）"/>
    <w:qFormat/>
    <w:pPr>
      <w:numPr>
        <w:ilvl w:val="2"/>
        <w:numId w:val="1"/>
      </w:numPr>
    </w:pPr>
    <w:rPr>
      <w:rFonts w:ascii="宋体"/>
      <w:sz w:val="21"/>
    </w:rPr>
  </w:style>
  <w:style w:type="paragraph" w:customStyle="1" w:styleId="affffa">
    <w:name w:val="标准书眉一"/>
    <w:qFormat/>
    <w:pPr>
      <w:jc w:val="both"/>
    </w:pPr>
  </w:style>
  <w:style w:type="paragraph" w:customStyle="1" w:styleId="a0">
    <w:name w:val="附录图标题"/>
    <w:basedOn w:val="a7"/>
    <w:next w:val="aff"/>
    <w:qFormat/>
    <w:pPr>
      <w:numPr>
        <w:ilvl w:val="1"/>
        <w:numId w:val="2"/>
      </w:numPr>
      <w:tabs>
        <w:tab w:val="left" w:pos="363"/>
      </w:tabs>
      <w:spacing w:beforeLines="50" w:afterLines="50"/>
      <w:ind w:left="0" w:firstLine="0"/>
      <w:jc w:val="center"/>
    </w:pPr>
    <w:rPr>
      <w:rFonts w:ascii="黑体" w:eastAsia="黑体" w:hAnsi="Times New Roman"/>
      <w:szCs w:val="21"/>
    </w:rPr>
  </w:style>
  <w:style w:type="paragraph" w:customStyle="1" w:styleId="affffb">
    <w:name w:val="一级无标题条"/>
    <w:basedOn w:val="a7"/>
    <w:qFormat/>
    <w:rPr>
      <w:rFonts w:ascii="Times New Roman" w:hAnsi="Times New Roman"/>
      <w:szCs w:val="24"/>
    </w:rPr>
  </w:style>
  <w:style w:type="paragraph" w:customStyle="1" w:styleId="affffc">
    <w:name w:val="列项●（二级）"/>
    <w:qFormat/>
    <w:pPr>
      <w:tabs>
        <w:tab w:val="left" w:pos="840"/>
      </w:tabs>
      <w:ind w:left="1264" w:hanging="413"/>
      <w:jc w:val="both"/>
    </w:pPr>
    <w:rPr>
      <w:rFonts w:ascii="宋体"/>
      <w:sz w:val="21"/>
    </w:rPr>
  </w:style>
  <w:style w:type="paragraph" w:customStyle="1" w:styleId="affffd">
    <w:name w:val="附录章标题"/>
    <w:next w:val="a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e">
    <w:name w:val="标准标志"/>
    <w:next w:val="a7"/>
    <w:uiPriority w:val="99"/>
    <w:qFormat/>
    <w:pPr>
      <w:shd w:val="solid" w:color="FFFFFF" w:fill="FFFFFF"/>
      <w:spacing w:line="240" w:lineRule="atLeast"/>
      <w:jc w:val="right"/>
    </w:pPr>
    <w:rPr>
      <w:b/>
      <w:bCs/>
      <w:w w:val="170"/>
      <w:sz w:val="96"/>
      <w:szCs w:val="96"/>
    </w:rPr>
  </w:style>
  <w:style w:type="paragraph" w:customStyle="1" w:styleId="afffff">
    <w:name w:val="附录五级无"/>
    <w:basedOn w:val="affff2"/>
    <w:qFormat/>
    <w:rPr>
      <w:rFonts w:ascii="宋体" w:eastAsia="宋体"/>
      <w:szCs w:val="21"/>
    </w:rPr>
  </w:style>
  <w:style w:type="paragraph" w:customStyle="1" w:styleId="afffff0">
    <w:name w:val="标准书眉_奇数页"/>
    <w:next w:val="a7"/>
    <w:qFormat/>
    <w:pPr>
      <w:tabs>
        <w:tab w:val="center" w:pos="4154"/>
        <w:tab w:val="right" w:pos="8306"/>
      </w:tabs>
      <w:spacing w:after="220"/>
      <w:jc w:val="right"/>
    </w:pPr>
    <w:rPr>
      <w:rFonts w:ascii="黑体" w:eastAsia="黑体"/>
      <w:sz w:val="21"/>
      <w:szCs w:val="21"/>
    </w:rPr>
  </w:style>
  <w:style w:type="paragraph" w:customStyle="1" w:styleId="24">
    <w:name w:val="样式 首行缩进:  2 字符"/>
    <w:basedOn w:val="a7"/>
    <w:qFormat/>
    <w:pPr>
      <w:ind w:firstLineChars="200" w:firstLine="420"/>
    </w:pPr>
    <w:rPr>
      <w:rFonts w:ascii="Times New Roman" w:hAnsi="Times New Roman" w:cs="宋体"/>
      <w:szCs w:val="20"/>
    </w:rPr>
  </w:style>
  <w:style w:type="paragraph" w:customStyle="1" w:styleId="25">
    <w:name w:val="修订2"/>
    <w:uiPriority w:val="99"/>
    <w:unhideWhenUsed/>
    <w:qFormat/>
    <w:rPr>
      <w:rFonts w:ascii="Calibri" w:hAnsi="Calibri"/>
      <w:kern w:val="2"/>
      <w:sz w:val="21"/>
      <w:szCs w:val="22"/>
    </w:rPr>
  </w:style>
  <w:style w:type="paragraph" w:customStyle="1" w:styleId="afffff1">
    <w:name w:val="图的脚注"/>
    <w:next w:val="aff"/>
    <w:qFormat/>
    <w:pPr>
      <w:widowControl w:val="0"/>
      <w:ind w:leftChars="200" w:left="840" w:hangingChars="200" w:hanging="420"/>
      <w:jc w:val="both"/>
    </w:pPr>
    <w:rPr>
      <w:rFonts w:ascii="宋体"/>
      <w:sz w:val="18"/>
    </w:rPr>
  </w:style>
  <w:style w:type="paragraph" w:customStyle="1" w:styleId="afffff2">
    <w:name w:val="标准文件_段"/>
    <w:link w:val="Charc"/>
    <w:qFormat/>
    <w:pPr>
      <w:autoSpaceDE w:val="0"/>
      <w:autoSpaceDN w:val="0"/>
      <w:ind w:firstLineChars="200" w:firstLine="200"/>
      <w:jc w:val="both"/>
    </w:pPr>
    <w:rPr>
      <w:rFonts w:ascii="宋体"/>
      <w:sz w:val="21"/>
    </w:rPr>
  </w:style>
  <w:style w:type="character" w:customStyle="1" w:styleId="Charc">
    <w:name w:val="标准文件_段 Char"/>
    <w:link w:val="afffff2"/>
    <w:qFormat/>
    <w:rPr>
      <w:rFonts w:ascii="宋体" w:eastAsia="宋体" w:hAnsi="Times New Roman" w:cs="Times New Roman"/>
      <w:kern w:val="0"/>
      <w:szCs w:val="20"/>
    </w:rPr>
  </w:style>
  <w:style w:type="paragraph" w:customStyle="1" w:styleId="a6">
    <w:name w:val="二级无"/>
    <w:basedOn w:val="aff2"/>
    <w:qFormat/>
    <w:pPr>
      <w:numPr>
        <w:ilvl w:val="2"/>
        <w:numId w:val="3"/>
      </w:numPr>
      <w:spacing w:beforeLines="0" w:afterLines="0"/>
    </w:pPr>
    <w:rPr>
      <w:rFonts w:ascii="宋体" w:eastAsia="宋体"/>
    </w:rPr>
  </w:style>
  <w:style w:type="character" w:customStyle="1" w:styleId="1Char">
    <w:name w:val="正文1 Char"/>
    <w:link w:val="1a"/>
    <w:qFormat/>
    <w:rPr>
      <w:rFonts w:ascii="宋体"/>
      <w:lang w:val="en-US" w:eastAsia="zh-CN"/>
    </w:rPr>
  </w:style>
  <w:style w:type="paragraph" w:customStyle="1" w:styleId="1a">
    <w:name w:val="正文1"/>
    <w:basedOn w:val="aff"/>
    <w:link w:val="1Char"/>
    <w:qFormat/>
    <w:pPr>
      <w:snapToGrid w:val="0"/>
      <w:spacing w:line="360" w:lineRule="auto"/>
      <w:ind w:leftChars="100" w:left="100" w:rightChars="100" w:right="100"/>
    </w:pPr>
    <w:rPr>
      <w:rFonts w:eastAsiaTheme="minorEastAsia" w:hAnsiTheme="minorHAnsi"/>
    </w:rPr>
  </w:style>
  <w:style w:type="paragraph" w:customStyle="1" w:styleId="afffff3">
    <w:name w:val="样式 二级条标题 + 宋体"/>
    <w:basedOn w:val="a7"/>
    <w:qFormat/>
    <w:pPr>
      <w:widowControl/>
      <w:ind w:leftChars="100" w:left="424" w:rightChars="100" w:right="100"/>
      <w:jc w:val="left"/>
      <w:outlineLvl w:val="3"/>
    </w:pPr>
    <w:rPr>
      <w:rFonts w:ascii="Times New Roman" w:eastAsia="仿宋_GB2312" w:hAnsi="Times New Roman"/>
      <w:w w:val="80"/>
      <w:kern w:val="30"/>
      <w:sz w:val="30"/>
      <w:szCs w:val="24"/>
    </w:rPr>
  </w:style>
  <w:style w:type="paragraph" w:customStyle="1" w:styleId="26">
    <w:name w:val="封面标准名称2"/>
    <w:basedOn w:val="afff7"/>
    <w:qFormat/>
    <w:pPr>
      <w:framePr w:w="9639" w:h="6917" w:hRule="exact" w:wrap="around" w:vAnchor="page" w:hAnchor="page" w:xAlign="center" w:y="4469" w:anchorLock="1"/>
      <w:spacing w:beforeLines="630"/>
    </w:pPr>
  </w:style>
  <w:style w:type="paragraph" w:customStyle="1" w:styleId="a1">
    <w:name w:val="标准文件_一级项"/>
    <w:qFormat/>
    <w:pPr>
      <w:numPr>
        <w:numId w:val="4"/>
      </w:numPr>
    </w:pPr>
    <w:rPr>
      <w:rFonts w:ascii="宋体"/>
      <w:sz w:val="21"/>
    </w:rPr>
  </w:style>
  <w:style w:type="paragraph" w:customStyle="1" w:styleId="a2">
    <w:name w:val="标准文件_三级项"/>
    <w:basedOn w:val="a7"/>
    <w:qFormat/>
    <w:pPr>
      <w:numPr>
        <w:ilvl w:val="2"/>
        <w:numId w:val="4"/>
      </w:numPr>
      <w:adjustRightInd w:val="0"/>
      <w:spacing w:line="300" w:lineRule="exact"/>
    </w:pPr>
    <w:rPr>
      <w:rFonts w:ascii="Times New Roman" w:hAnsi="Times New Roman"/>
      <w:szCs w:val="21"/>
    </w:rPr>
  </w:style>
  <w:style w:type="paragraph" w:customStyle="1" w:styleId="2">
    <w:name w:val="标准文件_二级项2"/>
    <w:basedOn w:val="afffff2"/>
    <w:qFormat/>
    <w:pPr>
      <w:numPr>
        <w:ilvl w:val="1"/>
        <w:numId w:val="4"/>
      </w:numPr>
      <w:ind w:left="1271" w:firstLineChars="0" w:hanging="420"/>
    </w:pPr>
  </w:style>
  <w:style w:type="character" w:customStyle="1" w:styleId="Char0">
    <w:name w:val="注释标题 Char"/>
    <w:basedOn w:val="a9"/>
    <w:link w:val="ac"/>
    <w:qFormat/>
    <w:rPr>
      <w:rFonts w:ascii="Times New Roman" w:eastAsia="宋体" w:hAnsi="Times New Roman" w:cs="Times New Roman"/>
      <w:szCs w:val="20"/>
      <w:lang w:val="zh-CN"/>
    </w:rPr>
  </w:style>
  <w:style w:type="paragraph" w:customStyle="1" w:styleId="32">
    <w:name w:val="修订3"/>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577</Words>
  <Characters>3289</Characters>
  <Application>Microsoft Office Word</Application>
  <DocSecurity>0</DocSecurity>
  <Lines>27</Lines>
  <Paragraphs>7</Paragraphs>
  <ScaleCrop>false</ScaleCrop>
  <Company>CHINA</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侯键菲</dc:creator>
  <cp:lastModifiedBy>USER</cp:lastModifiedBy>
  <cp:revision>3</cp:revision>
  <cp:lastPrinted>2022-08-13T01:34:00Z</cp:lastPrinted>
  <dcterms:created xsi:type="dcterms:W3CDTF">2022-09-21T02:26:00Z</dcterms:created>
  <dcterms:modified xsi:type="dcterms:W3CDTF">2022-09-21T02:27:00Z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