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附件10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交通运输部教育培训项目经费结算表</w:t>
      </w:r>
    </w:p>
    <w:bookmarkEnd w:id="0"/>
    <w:tbl>
      <w:tblPr>
        <w:tblStyle w:val="3"/>
        <w:tblW w:w="93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1900"/>
        <w:gridCol w:w="416"/>
        <w:gridCol w:w="1538"/>
        <w:gridCol w:w="360"/>
        <w:gridCol w:w="662"/>
        <w:gridCol w:w="646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承办单位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项目名称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培训地点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培训时间</w:t>
            </w:r>
          </w:p>
        </w:tc>
        <w:tc>
          <w:tcPr>
            <w:tcW w:w="421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共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培训对象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参加培训人数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学员</w:t>
            </w:r>
          </w:p>
        </w:tc>
        <w:tc>
          <w:tcPr>
            <w:tcW w:w="48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工作人员</w:t>
            </w:r>
          </w:p>
        </w:tc>
        <w:tc>
          <w:tcPr>
            <w:tcW w:w="48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2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培训开支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项目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标准（元/天·人）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eastAsia="zh-CN"/>
              </w:rPr>
              <w:t>预算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开支（元）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实际开支（元）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eastAsia="zh-CN"/>
              </w:rPr>
              <w:t>师资费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/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住宿费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伙食费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eastAsia="zh-CN"/>
              </w:rPr>
              <w:t>场地费、</w:t>
            </w:r>
            <w:r>
              <w:rPr>
                <w:rFonts w:hint="default" w:ascii="Times New Roman" w:hAnsi="Times New Roman" w:cs="Times New Roman"/>
                <w:sz w:val="24"/>
                <w:szCs w:val="28"/>
              </w:rPr>
              <w:t>资料费、交通费和其他费用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总计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培训经费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使用说明</w:t>
            </w:r>
          </w:p>
        </w:tc>
        <w:tc>
          <w:tcPr>
            <w:tcW w:w="719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单位名称：</w:t>
            </w:r>
          </w:p>
          <w:p>
            <w:pPr>
              <w:ind w:firstLine="1320" w:firstLineChars="550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（公章）                （财务章）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1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财务负责人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（签字）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培训单位负责人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</w:rPr>
              <w:t>（签字）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4D93"/>
    <w:rsid w:val="5C044D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2016-12-20T06:21:00Z</dcterms:created>
  <dc:creator>moc</dc:creator>
  <cp:lastModifiedBy>moc</cp:lastModifiedBy>
  <dcterms:modified xsi:type="dcterms:W3CDTF">2016-12-20T06:21:35Z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