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BB9F2">
      <w:pPr>
        <w:widowControl w:val="0"/>
        <w:tabs>
          <w:tab w:val="left" w:pos="720"/>
          <w:tab w:val="left" w:pos="1620"/>
        </w:tabs>
        <w:wordWrap/>
        <w:adjustRightInd/>
        <w:spacing w:before="0" w:after="0" w:line="580" w:lineRule="exact"/>
        <w:ind w:left="0" w:leftChars="0"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highlight w:val="none"/>
        </w:rPr>
        <w:t>上海海事局202</w:t>
      </w:r>
      <w:r>
        <w:rPr>
          <w:rFonts w:hint="eastAsia" w:eastAsia="方正小标宋简体" w:cs="Times New Roman"/>
          <w:color w:val="auto"/>
          <w:sz w:val="36"/>
          <w:szCs w:val="36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highlight w:val="none"/>
        </w:rPr>
        <w:t>年度考试录用公务员面试公告</w:t>
      </w:r>
    </w:p>
    <w:p w14:paraId="25DC11EB">
      <w:pPr>
        <w:widowControl w:val="0"/>
        <w:shd w:val="solid" w:color="FFFFFF" w:fill="auto"/>
        <w:wordWrap/>
        <w:autoSpaceDN w:val="0"/>
        <w:adjustRightInd/>
        <w:spacing w:before="0" w:after="0" w:line="580" w:lineRule="exact"/>
        <w:ind w:left="0" w:leftChars="0" w:right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shd w:val="clear" w:color="auto" w:fill="FFFFFF"/>
        </w:rPr>
        <w:t xml:space="preserve"> </w:t>
      </w:r>
    </w:p>
    <w:p w14:paraId="7D08DD90">
      <w:pPr>
        <w:widowControl w:val="0"/>
        <w:shd w:val="solid" w:color="FFFFFF" w:fill="auto"/>
        <w:wordWrap/>
        <w:autoSpaceDN w:val="0"/>
        <w:adjustRightInd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根据公务员法和公务员录用有关规定，现就上海海事局202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年度考试录用公务员面试有关事宜通知如下：</w:t>
      </w:r>
    </w:p>
    <w:p w14:paraId="2CFA4917">
      <w:pPr>
        <w:widowControl w:val="0"/>
        <w:wordWrap/>
        <w:adjustRightInd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一、面试人员名单</w:t>
      </w:r>
    </w:p>
    <w:p w14:paraId="6616C13F">
      <w:pPr>
        <w:widowControl w:val="0"/>
        <w:wordWrap/>
        <w:adjustRightInd/>
        <w:spacing w:before="0" w:after="0" w:line="580" w:lineRule="exact"/>
        <w:ind w:left="0" w:leftChars="0" w:right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经过前期的调剂、面试确认和递补，确定面试职位及面试人员名单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  <w:lang w:eastAsia="zh-CN"/>
        </w:rPr>
        <w:t>，详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见附件1。</w:t>
      </w:r>
    </w:p>
    <w:p w14:paraId="09E397CA">
      <w:pPr>
        <w:widowControl w:val="0"/>
        <w:wordWrap/>
        <w:adjustRightInd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二、</w:t>
      </w: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lang w:eastAsia="zh-CN"/>
        </w:rPr>
        <w:t>资格复审和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面试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安排</w:t>
      </w:r>
    </w:p>
    <w:p w14:paraId="2B86BD9A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（一）资格复审</w:t>
      </w:r>
    </w:p>
    <w:p w14:paraId="56E53207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时间：考生面试时间的前一天下午，具体时间安排见附件1。</w:t>
      </w:r>
    </w:p>
    <w:p w14:paraId="33E73B5C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地点：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</w:rPr>
        <w:t>上海市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  <w:lang w:eastAsia="zh-CN"/>
        </w:rPr>
        <w:t>虹口区</w:t>
      </w:r>
      <w:r>
        <w:rPr>
          <w:rFonts w:hint="eastAsia" w:eastAsia="仿宋_GB2312" w:cs="Times New Roman"/>
          <w:b/>
          <w:kern w:val="0"/>
          <w:sz w:val="32"/>
          <w:szCs w:val="32"/>
          <w:highlight w:val="none"/>
          <w:lang w:eastAsia="zh-CN"/>
        </w:rPr>
        <w:t>密云路</w:t>
      </w:r>
      <w:r>
        <w:rPr>
          <w:rFonts w:hint="eastAsia" w:eastAsia="仿宋_GB2312" w:cs="Times New Roman"/>
          <w:b/>
          <w:kern w:val="0"/>
          <w:sz w:val="32"/>
          <w:szCs w:val="32"/>
          <w:highlight w:val="none"/>
          <w:lang w:val="en-US" w:eastAsia="zh-CN"/>
        </w:rPr>
        <w:t>483号2楼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。</w:t>
      </w:r>
    </w:p>
    <w:p w14:paraId="6E946F62">
      <w:pPr>
        <w:widowControl w:val="0"/>
        <w:wordWrap/>
        <w:adjustRightInd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每位考生的现场资格复审需提交的材料见附件2。考生应对所提供材料的真实性负责，材料不全或主要信息不实，影响资格审查结果的，将取消面试资格。</w:t>
      </w:r>
    </w:p>
    <w:p w14:paraId="152382E1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</w:pPr>
      <w:r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（二）面试安排</w:t>
      </w:r>
    </w:p>
    <w:p w14:paraId="0FF3483B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时间：202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eastAsia="仿宋_GB2312" w:cs="Times New Roman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日。</w:t>
      </w:r>
    </w:p>
    <w:p w14:paraId="52D3287C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地点：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</w:rPr>
        <w:t>上海市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  <w:lang w:eastAsia="zh-CN"/>
        </w:rPr>
        <w:t>虹口区</w:t>
      </w:r>
      <w:r>
        <w:rPr>
          <w:rFonts w:hint="eastAsia" w:eastAsia="仿宋_GB2312" w:cs="Times New Roman"/>
          <w:b/>
          <w:kern w:val="0"/>
          <w:sz w:val="32"/>
          <w:szCs w:val="32"/>
          <w:highlight w:val="none"/>
          <w:lang w:eastAsia="zh-CN"/>
        </w:rPr>
        <w:t>密云路</w:t>
      </w:r>
      <w:r>
        <w:rPr>
          <w:rFonts w:hint="eastAsia" w:eastAsia="仿宋_GB2312" w:cs="Times New Roman"/>
          <w:b/>
          <w:kern w:val="0"/>
          <w:sz w:val="32"/>
          <w:szCs w:val="32"/>
          <w:highlight w:val="none"/>
          <w:lang w:val="en-US" w:eastAsia="zh-CN"/>
        </w:rPr>
        <w:t>483号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。</w:t>
      </w:r>
    </w:p>
    <w:p w14:paraId="2457882A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每位考生的具体面试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日程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见附件1。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面试当天全天封闭，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每日上午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</w:rPr>
        <w:t>: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00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开始，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</w:rPr>
        <w:t>截至面试当日上午8:30没有进入候考室的考生，取消面试资格。</w:t>
      </w:r>
    </w:p>
    <w:p w14:paraId="65294EB8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面试方式：现场面试。</w:t>
      </w:r>
    </w:p>
    <w:p w14:paraId="4496B7CE">
      <w:pPr>
        <w:widowControl w:val="0"/>
        <w:wordWrap/>
        <w:adjustRightInd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三、体检和考察</w:t>
      </w:r>
    </w:p>
    <w:p w14:paraId="75770066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</w:pPr>
      <w:r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（一）综合成绩计算方式</w:t>
      </w:r>
    </w:p>
    <w:p w14:paraId="64BB12C5">
      <w:pPr>
        <w:widowControl w:val="0"/>
        <w:wordWrap/>
        <w:adjustRightInd/>
        <w:snapToGrid w:val="0"/>
        <w:spacing w:before="0" w:after="0" w:line="580" w:lineRule="exact"/>
        <w:ind w:left="0" w:leftChars="0" w:right="0" w:firstLine="614" w:firstLineChars="192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综合成绩=（笔试总成绩÷2）×50% +面试成绩×50%</w:t>
      </w:r>
    </w:p>
    <w:p w14:paraId="08E5B301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</w:pPr>
      <w:r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（二）体检和考察人选的确定</w:t>
      </w:r>
    </w:p>
    <w:p w14:paraId="47D2E8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实际参加面试人数与录用计划数比例达到3:1及以上的职位，面试后按综合成绩从高到低的顺序等额确定体检和考察人选；比例低于3:1的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职位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，在面试成绩达到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0分及以上的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人员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中，按综合成绩从高到低的顺序等额确定体检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和考察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人选。</w:t>
      </w:r>
    </w:p>
    <w:p w14:paraId="3670DEC3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</w:pPr>
      <w:r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（三）体检</w:t>
      </w:r>
    </w:p>
    <w:p w14:paraId="36EC9617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体检报到地点：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</w:rPr>
        <w:t>上海市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  <w:lang w:eastAsia="zh-CN"/>
        </w:rPr>
        <w:t>虹口区四平路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  <w:lang w:val="en-US" w:eastAsia="zh-CN"/>
        </w:rPr>
        <w:t>190</w:t>
      </w:r>
      <w:r>
        <w:rPr>
          <w:rFonts w:hint="default" w:ascii="Times New Roman" w:hAnsi="Times New Roman" w:eastAsia="仿宋_GB2312" w:cs="Times New Roman"/>
          <w:b/>
          <w:kern w:val="0"/>
          <w:sz w:val="32"/>
          <w:szCs w:val="32"/>
          <w:highlight w:val="none"/>
        </w:rPr>
        <w:t>号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。</w:t>
      </w:r>
    </w:p>
    <w:p w14:paraId="3E0BC97C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体检日期安排见附件1。具体要求另行通知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。</w:t>
      </w:r>
    </w:p>
    <w:p w14:paraId="42A3E2C1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</w:pPr>
      <w:r>
        <w:rPr>
          <w:rFonts w:hint="default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（四）考察</w:t>
      </w:r>
    </w:p>
    <w:p w14:paraId="036784CB">
      <w:pPr>
        <w:widowControl w:val="0"/>
        <w:wordWrap/>
        <w:adjustRightInd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考察采取个别谈话、实地走访、审核人事档案、查询社会信用记录、同本人面谈等方法进行。</w:t>
      </w:r>
    </w:p>
    <w:p w14:paraId="08F841A7">
      <w:pPr>
        <w:widowControl w:val="0"/>
        <w:wordWrap/>
        <w:adjustRightInd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、注意事项</w:t>
      </w:r>
    </w:p>
    <w:p w14:paraId="6A2CB33F">
      <w:pPr>
        <w:widowControl w:val="0"/>
        <w:wordWrap/>
        <w:adjustRightInd/>
        <w:spacing w:before="0" w:after="0" w:line="580" w:lineRule="exact"/>
        <w:ind w:left="0" w:leftChars="0" w:right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一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）考生面试和体检期间食宿自行安排，最低生活保障家庭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在面试和体检期间的食宿费用由我局按有关规定承担。</w:t>
      </w:r>
    </w:p>
    <w:p w14:paraId="0260F981">
      <w:pPr>
        <w:shd w:val="clear" w:color="auto" w:fill="FFFFFF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）请考生保持手机畅通，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及时关注上海海事局官网，以免遗漏相关信息。</w:t>
      </w:r>
    </w:p>
    <w:p w14:paraId="1D410FAE">
      <w:pPr>
        <w:shd w:val="clear" w:color="auto" w:fill="FFFFFF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未尽事项将通过中央机关及其直属机构202</w:t>
      </w:r>
      <w:r>
        <w:rPr>
          <w:rFonts w:hint="eastAsia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年度考试录用公务员专题网站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或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上海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海事局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eastAsia="zh-CN"/>
        </w:rPr>
        <w:t>官网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</w:rPr>
        <w:t>进行公告。</w:t>
      </w:r>
    </w:p>
    <w:p w14:paraId="233E2AD3">
      <w:pPr>
        <w:widowControl w:val="0"/>
        <w:shd w:val="clear" w:color="auto" w:fill="FFFFFF"/>
        <w:wordWrap/>
        <w:adjustRightInd/>
        <w:snapToGrid w:val="0"/>
        <w:spacing w:before="0" w:after="0" w:line="54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（四）联系方式</w:t>
      </w:r>
    </w:p>
    <w:p w14:paraId="6B59048C">
      <w:pPr>
        <w:widowControl w:val="0"/>
        <w:shd w:val="clear" w:color="auto" w:fill="FFFFFF"/>
        <w:wordWrap/>
        <w:adjustRightInd/>
        <w:snapToGrid w:val="0"/>
        <w:spacing w:before="0" w:after="0" w:line="54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地址：上海市四平路190号1205室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人事教育处</w:t>
      </w:r>
    </w:p>
    <w:p w14:paraId="0A6653BB">
      <w:pPr>
        <w:widowControl w:val="0"/>
        <w:shd w:val="clear" w:color="auto" w:fill="FFFFFF"/>
        <w:wordWrap/>
        <w:adjustRightInd/>
        <w:snapToGrid w:val="0"/>
        <w:spacing w:before="0" w:after="0" w:line="54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电话：021-66072728</w:t>
      </w:r>
    </w:p>
    <w:p w14:paraId="34C9FECC">
      <w:pPr>
        <w:widowControl w:val="0"/>
        <w:shd w:val="clear" w:color="auto" w:fill="FFFFFF"/>
        <w:wordWrap/>
        <w:adjustRightInd/>
        <w:snapToGrid w:val="0"/>
        <w:spacing w:before="0" w:after="0" w:line="54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邮箱：rjc@shmsa.gov.cn</w:t>
      </w:r>
    </w:p>
    <w:p w14:paraId="042783E5">
      <w:pPr>
        <w:widowControl w:val="0"/>
        <w:shd w:val="solid" w:color="FFFFFF" w:fill="auto"/>
        <w:wordWrap/>
        <w:autoSpaceDN w:val="0"/>
        <w:adjustRightInd/>
        <w:spacing w:before="0" w:after="0" w:line="540" w:lineRule="exact"/>
        <w:ind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欢迎各位考生对我们的工作进行监督。</w:t>
      </w:r>
    </w:p>
    <w:p w14:paraId="3CCACCB8">
      <w:pPr>
        <w:widowControl w:val="0"/>
        <w:shd w:val="solid" w:color="FFFFFF" w:fill="auto"/>
        <w:wordWrap/>
        <w:autoSpaceDN w:val="0"/>
        <w:adjustRightInd/>
        <w:spacing w:before="0" w:after="0" w:line="580" w:lineRule="exact"/>
        <w:ind w:left="0" w:leftChars="0" w:right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</w:pPr>
    </w:p>
    <w:p w14:paraId="0C66ED6A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附件：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面试名单及日程安排</w:t>
      </w:r>
    </w:p>
    <w:p w14:paraId="37E6B43A">
      <w:pPr>
        <w:widowControl/>
        <w:snapToGrid w:val="0"/>
        <w:spacing w:line="520" w:lineRule="exact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2. 资格复审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eastAsia="zh-CN"/>
        </w:rPr>
        <w:t>相关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  <w:t>材料清单</w:t>
      </w:r>
    </w:p>
    <w:p w14:paraId="20D41AAF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</w:rPr>
      </w:pPr>
    </w:p>
    <w:p w14:paraId="6072C624">
      <w:pPr>
        <w:widowControl w:val="0"/>
        <w:shd w:val="clear" w:color="auto" w:fill="FFFFFF"/>
        <w:wordWrap/>
        <w:adjustRightInd/>
        <w:snapToGrid w:val="0"/>
        <w:spacing w:before="0" w:after="0" w:line="580" w:lineRule="exact"/>
        <w:ind w:left="0" w:leftChars="0" w:right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 xml:space="preserve">        </w:t>
      </w:r>
    </w:p>
    <w:p w14:paraId="116EAB1C">
      <w:pPr>
        <w:widowControl w:val="0"/>
        <w:shd w:val="solid" w:color="FFFFFF" w:fill="auto"/>
        <w:wordWrap/>
        <w:autoSpaceDN w:val="0"/>
        <w:adjustRightInd/>
        <w:spacing w:before="0" w:after="0" w:line="580" w:lineRule="exact"/>
        <w:ind w:left="0" w:leftChars="0" w:right="0" w:firstLine="5760" w:firstLineChars="18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上海海事局</w:t>
      </w:r>
    </w:p>
    <w:p w14:paraId="671AF9AA">
      <w:pPr>
        <w:widowControl w:val="0"/>
        <w:wordWrap/>
        <w:adjustRightInd/>
        <w:spacing w:before="0" w:after="0" w:line="580" w:lineRule="exact"/>
        <w:ind w:left="0" w:leftChars="0" w:right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 xml:space="preserve">                                  202</w:t>
      </w:r>
      <w:r>
        <w:rPr>
          <w:rFonts w:hint="eastAsia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月</w:t>
      </w:r>
      <w:r>
        <w:rPr>
          <w:rFonts w:hint="eastAsia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13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日</w:t>
      </w:r>
    </w:p>
    <w:sectPr>
      <w:footerReference r:id="rId3" w:type="default"/>
      <w:pgSz w:w="11906" w:h="16838"/>
      <w:pgMar w:top="2098" w:right="1588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5B28FD-B88D-4F0D-A7FF-AB32799A5A8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FE6EC82-5EC8-4C53-9228-7C061B29245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843EDBD3-717E-4C8E-909B-C23BB980D84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A90AC134-E22E-42A9-BB41-4B02DBF9EE4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9A7472">
    <w:pPr>
      <w:pStyle w:val="3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 w14:paraId="6F0A9FD9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1317A6"/>
    <w:rsid w:val="155A18E6"/>
    <w:rsid w:val="35773B67"/>
    <w:rsid w:val="38393F9E"/>
    <w:rsid w:val="7D7D3B13"/>
    <w:rsid w:val="AFFF2B22"/>
    <w:rsid w:val="FFF56C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qFormat/>
    <w:uiPriority w:val="99"/>
    <w:rPr>
      <w:color w:val="0563C1"/>
      <w:u w:val="single"/>
    </w:rPr>
  </w:style>
  <w:style w:type="character" w:customStyle="1" w:styleId="8">
    <w:name w:val="正文文本缩进 字符"/>
    <w:link w:val="2"/>
    <w:qFormat/>
    <w:uiPriority w:val="0"/>
    <w:rPr>
      <w:rFonts w:ascii="Times New Roman" w:hAnsi="Times New Roman" w:eastAsia="黑体" w:cs="Times New Roman"/>
      <w:sz w:val="32"/>
      <w:szCs w:val="24"/>
    </w:rPr>
  </w:style>
  <w:style w:type="character" w:customStyle="1" w:styleId="9">
    <w:name w:val="页眉 字符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815</Words>
  <Characters>887</Characters>
  <Lines>10</Lines>
  <Paragraphs>2</Paragraphs>
  <TotalTime>1</TotalTime>
  <ScaleCrop>false</ScaleCrop>
  <LinksUpToDate>false</LinksUpToDate>
  <CharactersWithSpaces>947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2021-03-02T23:06:00Z</dcterms:created>
  <dc:creator>USER</dc:creator>
  <cp:lastModifiedBy>Maik橙</cp:lastModifiedBy>
  <cp:lastPrinted>2025-02-07T14:28:00Z</cp:lastPrinted>
  <dcterms:modified xsi:type="dcterms:W3CDTF">2025-02-13T00:23:31Z</dcterms:modified>
  <dc:title>上海海事局2022年度考试录用公务员面试公告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3743620FBF974AE0A79D8FDFDDF7CA5C</vt:lpwstr>
  </property>
  <property fmtid="{D5CDD505-2E9C-101B-9397-08002B2CF9AE}" pid="4" name="KSOTemplateDocerSaveRecord">
    <vt:lpwstr>eyJoZGlkIjoiNjAyNjFhMDYzMzQwMmMwMDU3Y2QwMzA1YjQxY2Y2YjYiLCJ1c2VySWQiOiI0NDk4ODIzNzIifQ==</vt:lpwstr>
  </property>
</Properties>
</file>