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16" w:rsidRDefault="002367BD" w:rsidP="002367BD">
      <w:pPr>
        <w:jc w:val="center"/>
        <w:rPr>
          <w:rFonts w:ascii="仿宋_GB2312" w:eastAsia="仿宋_GB2312"/>
          <w:b/>
          <w:bCs/>
          <w:sz w:val="44"/>
          <w:szCs w:val="44"/>
        </w:rPr>
      </w:pPr>
      <w:r w:rsidRPr="002367BD">
        <w:rPr>
          <w:rFonts w:ascii="仿宋_GB2312" w:eastAsia="仿宋_GB2312" w:hint="eastAsia"/>
          <w:b/>
          <w:bCs/>
          <w:sz w:val="44"/>
          <w:szCs w:val="44"/>
        </w:rPr>
        <w:t>关于修改《道路运输车辆动态监督管理办法》的决定（征求意见稿）</w:t>
      </w:r>
    </w:p>
    <w:p w:rsidR="002367BD" w:rsidRPr="002367BD" w:rsidRDefault="002367BD" w:rsidP="002367BD"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交通运输部、公安部、应急管理部决定对《道路运输车辆动态监督管理办法》（交通运输部 公安部 国家安全生产监督管理总局令2016年第55号）作如下修改：</w:t>
      </w: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一、删除第八条。</w:t>
      </w: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二、将第十条修改为：道路运输企业新建或者变更监控平台，在投入使用前应当向原发放《道路运输经营许可证》的道路运输管理机构备案。</w:t>
      </w: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三、删除第十一条第四项。</w:t>
      </w: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四、将第三十六条中的“3000元以上8000元以下”修改为“1000元以上3000元以下”。</w:t>
      </w: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五、将第三十七条中的“800元”修改为“200元”。</w:t>
      </w: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六、将第三十八条修改为：违反本办法的规定，道路运输企业和提供道路运输车辆动态监控社会化服务的单位伪造、篡改、删除车辆动态监控数据的，由县级以上道路运输管理机构责令改正，处500元以上2000元以下罚款。</w:t>
      </w: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条文序号和个别文字作相应调整。</w:t>
      </w:r>
    </w:p>
    <w:p w:rsidR="002367BD" w:rsidRPr="002367BD" w:rsidRDefault="002367BD" w:rsidP="00AB20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本决定自公布之日起施行。</w:t>
      </w:r>
    </w:p>
    <w:p w:rsidR="00F715CD" w:rsidRDefault="002367BD" w:rsidP="004369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7BD">
        <w:rPr>
          <w:rFonts w:ascii="仿宋_GB2312" w:eastAsia="仿宋_GB2312" w:hint="eastAsia"/>
          <w:sz w:val="32"/>
          <w:szCs w:val="32"/>
        </w:rPr>
        <w:t>《道路运输车辆动态监督管理办法》根据本决定作相应修正，重新发布。</w:t>
      </w:r>
      <w:bookmarkStart w:id="0" w:name="_GoBack"/>
      <w:bookmarkEnd w:id="0"/>
    </w:p>
    <w:sectPr w:rsidR="00F71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4B" w:rsidRDefault="006D064B" w:rsidP="00AB20F1">
      <w:r>
        <w:separator/>
      </w:r>
    </w:p>
  </w:endnote>
  <w:endnote w:type="continuationSeparator" w:id="0">
    <w:p w:rsidR="006D064B" w:rsidRDefault="006D064B" w:rsidP="00AB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4B" w:rsidRDefault="006D064B" w:rsidP="00AB20F1">
      <w:r>
        <w:separator/>
      </w:r>
    </w:p>
  </w:footnote>
  <w:footnote w:type="continuationSeparator" w:id="0">
    <w:p w:rsidR="006D064B" w:rsidRDefault="006D064B" w:rsidP="00AB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67BD"/>
    <w:rsid w:val="000156F8"/>
    <w:rsid w:val="0003508A"/>
    <w:rsid w:val="000653FD"/>
    <w:rsid w:val="000A354E"/>
    <w:rsid w:val="000E61AB"/>
    <w:rsid w:val="001B5CF2"/>
    <w:rsid w:val="002367BD"/>
    <w:rsid w:val="00251758"/>
    <w:rsid w:val="002B2570"/>
    <w:rsid w:val="002C5DCD"/>
    <w:rsid w:val="00395669"/>
    <w:rsid w:val="003D3459"/>
    <w:rsid w:val="0043693E"/>
    <w:rsid w:val="004B00B4"/>
    <w:rsid w:val="005D1B66"/>
    <w:rsid w:val="0061513A"/>
    <w:rsid w:val="006D064B"/>
    <w:rsid w:val="00734FA8"/>
    <w:rsid w:val="008B0977"/>
    <w:rsid w:val="00A56F57"/>
    <w:rsid w:val="00A655E5"/>
    <w:rsid w:val="00AB20F1"/>
    <w:rsid w:val="00DE186D"/>
    <w:rsid w:val="00E71CEB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31775"/>
  <w14:defaultImageDpi w14:val="96"/>
  <w15:chartTrackingRefBased/>
  <w15:docId w15:val="{698D4D11-361B-4EE8-87F1-C908608F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LIU</dc:creator>
  <cp:keywords/>
  <dc:description/>
  <cp:lastModifiedBy>LEO LIU</cp:lastModifiedBy>
  <cp:revision>11</cp:revision>
  <dcterms:created xsi:type="dcterms:W3CDTF">2021-07-08T06:58:00Z</dcterms:created>
  <dcterms:modified xsi:type="dcterms:W3CDTF">2021-07-09T09:13:00Z</dcterms:modified>
</cp:coreProperties>
</file>