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Times New Roman" w:hAnsi="Times New Roman" w:eastAsia="方正小标宋简体"/>
          <w:sz w:val="44"/>
          <w:szCs w:val="44"/>
        </w:rPr>
      </w:pPr>
      <w:r>
        <w:rPr>
          <w:rFonts w:ascii="Times New Roman" w:hAnsi="Times New Roman" w:eastAsia="黑体"/>
          <w:sz w:val="32"/>
          <w:szCs w:val="32"/>
        </w:rPr>
        <w:t>附件2</w:t>
      </w:r>
    </w:p>
    <w:p>
      <w:pPr>
        <w:spacing w:line="580" w:lineRule="exact"/>
        <w:jc w:val="center"/>
        <w:rPr>
          <w:rFonts w:ascii="Times New Roman" w:hAnsi="Times New Roman" w:eastAsia="方正小标宋简体"/>
          <w:sz w:val="44"/>
          <w:szCs w:val="44"/>
        </w:rPr>
      </w:pPr>
    </w:p>
    <w:p>
      <w:pPr>
        <w:autoSpaceDN w:val="0"/>
        <w:spacing w:line="700" w:lineRule="exact"/>
        <w:jc w:val="center"/>
        <w:rPr>
          <w:rFonts w:ascii="Times New Roman" w:hAnsi="Times New Roman" w:eastAsia="方正小标宋_GBK"/>
          <w:sz w:val="44"/>
          <w:szCs w:val="44"/>
          <w:lang w:bidi="ar"/>
        </w:rPr>
      </w:pPr>
      <w:r>
        <w:rPr>
          <w:rFonts w:hint="eastAsia" w:ascii="Times New Roman" w:hAnsi="Times New Roman" w:eastAsia="方正小标宋_GBK"/>
          <w:sz w:val="44"/>
          <w:szCs w:val="44"/>
          <w:lang w:bidi="ar"/>
        </w:rPr>
        <w:t>2023年</w:t>
      </w:r>
      <w:r>
        <w:rPr>
          <w:rFonts w:ascii="Times New Roman" w:hAnsi="Times New Roman" w:eastAsia="方正小标宋_GBK"/>
          <w:sz w:val="44"/>
          <w:szCs w:val="44"/>
          <w:lang w:bidi="ar"/>
        </w:rPr>
        <w:t>推动交通运输新业态平台企业</w:t>
      </w:r>
    </w:p>
    <w:p>
      <w:pPr>
        <w:autoSpaceDN w:val="0"/>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lang w:bidi="ar"/>
        </w:rPr>
        <w:t>降低过高抽成</w:t>
      </w:r>
      <w:r>
        <w:rPr>
          <w:rFonts w:hint="eastAsia" w:ascii="Times New Roman" w:hAnsi="Times New Roman" w:eastAsia="方正小标宋_GBK"/>
          <w:sz w:val="44"/>
          <w:szCs w:val="44"/>
          <w:lang w:bidi="ar"/>
        </w:rPr>
        <w:t>工作</w:t>
      </w:r>
      <w:r>
        <w:rPr>
          <w:rFonts w:ascii="Times New Roman" w:hAnsi="Times New Roman" w:eastAsia="方正小标宋_GBK"/>
          <w:sz w:val="44"/>
          <w:szCs w:val="44"/>
          <w:lang w:bidi="ar"/>
        </w:rPr>
        <w:t>方案</w:t>
      </w:r>
    </w:p>
    <w:p>
      <w:pPr>
        <w:autoSpaceDN w:val="0"/>
        <w:spacing w:line="580" w:lineRule="exact"/>
        <w:jc w:val="center"/>
        <w:rPr>
          <w:rFonts w:ascii="Times New Roman" w:hAnsi="Times New Roman" w:eastAsia="楷体_GB2312"/>
          <w:sz w:val="32"/>
          <w:szCs w:val="32"/>
        </w:rPr>
      </w:pPr>
    </w:p>
    <w:p>
      <w:pPr>
        <w:autoSpaceDN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为加强交通运输新业态从业人员权益保障，促进交通运输新业态规范健康持续发展，营造良好从业就业环境，制定工作方案如下。</w:t>
      </w:r>
    </w:p>
    <w:p>
      <w:pPr>
        <w:autoSpaceDN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lang w:bidi="ar"/>
        </w:rPr>
        <w:t>一、总体思路</w:t>
      </w:r>
    </w:p>
    <w:p>
      <w:pPr>
        <w:autoSpaceDN w:val="0"/>
        <w:spacing w:line="58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贯彻落实《关于加强交通运输新业态从业人员权益保障工作的意见》《关于加强货车司机权益保障工作的意见》要求，着力规范交通运输新业态企业经营行为，保障从业人员合理劳动报酬，</w:t>
      </w:r>
      <w:r>
        <w:rPr>
          <w:rFonts w:ascii="Times New Roman" w:hAnsi="Times New Roman" w:eastAsia="仿宋_GB2312"/>
          <w:sz w:val="32"/>
          <w:szCs w:val="32"/>
        </w:rPr>
        <w:t>营造良好从业就业环境，</w:t>
      </w:r>
      <w:r>
        <w:rPr>
          <w:rFonts w:ascii="Times New Roman" w:hAnsi="Times New Roman" w:eastAsia="仿宋_GB2312"/>
          <w:sz w:val="32"/>
          <w:szCs w:val="32"/>
          <w:lang w:bidi="ar"/>
        </w:rPr>
        <w:t>促进交通运输新业态规范健康持续高质量发展。</w:t>
      </w:r>
    </w:p>
    <w:p>
      <w:pPr>
        <w:autoSpaceDN w:val="0"/>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lang w:bidi="ar"/>
        </w:rPr>
        <w:t>二、目标任务</w:t>
      </w:r>
    </w:p>
    <w:p>
      <w:pPr>
        <w:autoSpaceDN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lang w:bidi="ar"/>
        </w:rPr>
        <w:t>推动主要网约车和道路货运新业态平台公司加强与从业人员代表、行业协会等沟通协商，保障从业人员合理劳动报酬水平。推动主要网约车和道路货运新业态平台公司降低平台过高的抽成比例或</w:t>
      </w:r>
      <w:r>
        <w:rPr>
          <w:rFonts w:hint="eastAsia" w:ascii="Times New Roman" w:hAnsi="Times New Roman" w:eastAsia="仿宋_GB2312"/>
          <w:sz w:val="32"/>
          <w:szCs w:val="32"/>
          <w:lang w:bidi="ar"/>
        </w:rPr>
        <w:t>者</w:t>
      </w:r>
      <w:r>
        <w:rPr>
          <w:rFonts w:ascii="Times New Roman" w:hAnsi="Times New Roman" w:eastAsia="仿宋_GB2312"/>
          <w:sz w:val="32"/>
          <w:szCs w:val="32"/>
          <w:lang w:bidi="ar"/>
        </w:rPr>
        <w:t>会员费上限，并向社会公开发布。</w:t>
      </w:r>
    </w:p>
    <w:p>
      <w:pPr>
        <w:numPr>
          <w:ilvl w:val="0"/>
          <w:numId w:val="1"/>
        </w:numPr>
        <w:autoSpaceDN w:val="0"/>
        <w:spacing w:line="580" w:lineRule="exact"/>
        <w:ind w:firstLine="640" w:firstLineChars="200"/>
        <w:rPr>
          <w:rFonts w:ascii="Times New Roman" w:hAnsi="Times New Roman" w:eastAsia="黑体"/>
          <w:sz w:val="32"/>
          <w:szCs w:val="32"/>
          <w:lang w:bidi="ar"/>
        </w:rPr>
      </w:pPr>
      <w:r>
        <w:rPr>
          <w:rFonts w:ascii="Times New Roman" w:hAnsi="Times New Roman" w:eastAsia="黑体"/>
          <w:sz w:val="32"/>
          <w:szCs w:val="32"/>
          <w:lang w:bidi="ar"/>
        </w:rPr>
        <w:t>进度安排</w:t>
      </w:r>
    </w:p>
    <w:p>
      <w:pPr>
        <w:autoSpaceDN w:val="0"/>
        <w:spacing w:line="580" w:lineRule="exact"/>
        <w:ind w:firstLine="643" w:firstLineChars="200"/>
        <w:rPr>
          <w:rFonts w:ascii="Times New Roman" w:hAnsi="Times New Roman" w:eastAsia="楷体_GB2312"/>
          <w:b/>
          <w:bCs/>
          <w:sz w:val="32"/>
          <w:szCs w:val="32"/>
          <w:lang w:bidi="ar"/>
        </w:rPr>
      </w:pPr>
      <w:r>
        <w:rPr>
          <w:rFonts w:ascii="Times New Roman" w:hAnsi="Times New Roman" w:eastAsia="楷体_GB2312"/>
          <w:b/>
          <w:bCs/>
          <w:sz w:val="32"/>
          <w:szCs w:val="32"/>
          <w:lang w:bidi="ar"/>
        </w:rPr>
        <w:t>（一）网约车平台公司</w:t>
      </w:r>
    </w:p>
    <w:p>
      <w:pPr>
        <w:autoSpaceDN w:val="0"/>
        <w:spacing w:line="58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2023年</w:t>
      </w:r>
      <w:r>
        <w:rPr>
          <w:rFonts w:hint="eastAsia" w:ascii="Times New Roman" w:hAnsi="Times New Roman" w:eastAsia="黑体"/>
          <w:sz w:val="32"/>
          <w:szCs w:val="32"/>
          <w:lang w:bidi="ar"/>
        </w:rPr>
        <w:t>4</w:t>
      </w:r>
      <w:r>
        <w:rPr>
          <w:rFonts w:ascii="Times New Roman" w:hAnsi="Times New Roman" w:eastAsia="仿宋_GB2312"/>
          <w:sz w:val="32"/>
          <w:szCs w:val="32"/>
          <w:lang w:bidi="ar"/>
        </w:rPr>
        <w:t>月底前，各城市交通运输主管部门组织在本地运营服务的网约车平台公司部署推进落实工作。</w:t>
      </w:r>
      <w:r>
        <w:rPr>
          <w:rFonts w:ascii="Times New Roman" w:hAnsi="Times New Roman" w:eastAsia="仿宋_GB2312"/>
          <w:sz w:val="32"/>
          <w:szCs w:val="32"/>
        </w:rPr>
        <w:t>交通运输</w:t>
      </w:r>
      <w:r>
        <w:rPr>
          <w:rFonts w:ascii="Times New Roman" w:hAnsi="Times New Roman" w:eastAsia="仿宋_GB2312"/>
          <w:sz w:val="32"/>
          <w:szCs w:val="32"/>
          <w:lang w:bidi="ar"/>
        </w:rPr>
        <w:t>部指导各省、城市交通运输主管部门督促主要网约车平台公司明确工作安排、时间节点及责任人。</w:t>
      </w:r>
    </w:p>
    <w:p>
      <w:pPr>
        <w:autoSpaceDN w:val="0"/>
        <w:spacing w:line="58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202</w:t>
      </w:r>
      <w:r>
        <w:rPr>
          <w:rFonts w:hint="eastAsia" w:ascii="Times New Roman" w:hAnsi="Times New Roman" w:eastAsia="仿宋_GB2312"/>
          <w:sz w:val="32"/>
          <w:szCs w:val="32"/>
          <w:lang w:bidi="ar"/>
        </w:rPr>
        <w:t>3</w:t>
      </w:r>
      <w:r>
        <w:rPr>
          <w:rFonts w:ascii="Times New Roman" w:hAnsi="Times New Roman" w:eastAsia="仿宋_GB2312"/>
          <w:sz w:val="32"/>
          <w:szCs w:val="32"/>
          <w:lang w:bidi="ar"/>
        </w:rPr>
        <w:t>年</w:t>
      </w:r>
      <w:r>
        <w:rPr>
          <w:rFonts w:hint="eastAsia" w:ascii="Times New Roman" w:hAnsi="Times New Roman" w:eastAsia="仿宋_GB2312"/>
          <w:sz w:val="32"/>
          <w:szCs w:val="32"/>
          <w:lang w:bidi="ar"/>
        </w:rPr>
        <w:t>5</w:t>
      </w:r>
      <w:r>
        <w:rPr>
          <w:rFonts w:ascii="Times New Roman" w:hAnsi="Times New Roman" w:eastAsia="仿宋_GB2312"/>
          <w:sz w:val="32"/>
          <w:szCs w:val="32"/>
          <w:lang w:bidi="ar"/>
        </w:rPr>
        <w:t>月底前，各城市交通运输主管部门督促在本地运营服务的</w:t>
      </w:r>
      <w:r>
        <w:rPr>
          <w:rFonts w:hint="eastAsia" w:ascii="Times New Roman" w:hAnsi="Times New Roman" w:eastAsia="仿宋_GB2312"/>
          <w:sz w:val="32"/>
          <w:szCs w:val="32"/>
          <w:lang w:bidi="ar"/>
        </w:rPr>
        <w:t>各</w:t>
      </w:r>
      <w:r>
        <w:rPr>
          <w:rFonts w:ascii="Times New Roman" w:hAnsi="Times New Roman" w:eastAsia="仿宋_GB2312"/>
          <w:sz w:val="32"/>
          <w:szCs w:val="32"/>
          <w:lang w:bidi="ar"/>
        </w:rPr>
        <w:t>网约车平台公司与从业人员代表、行业协会等沟通协商，保障从业人员合理劳动报酬水平</w:t>
      </w:r>
      <w:r>
        <w:rPr>
          <w:rFonts w:hint="eastAsia" w:ascii="Times New Roman" w:hAnsi="Times New Roman" w:eastAsia="仿宋_GB2312"/>
          <w:sz w:val="32"/>
          <w:szCs w:val="32"/>
          <w:lang w:bidi="ar"/>
        </w:rPr>
        <w:t>；</w:t>
      </w:r>
      <w:r>
        <w:rPr>
          <w:rFonts w:ascii="Times New Roman" w:hAnsi="Times New Roman" w:eastAsia="仿宋_GB2312"/>
          <w:sz w:val="32"/>
          <w:szCs w:val="32"/>
          <w:lang w:bidi="ar"/>
        </w:rPr>
        <w:t>主动向社会公告降低本企业</w:t>
      </w:r>
      <w:r>
        <w:rPr>
          <w:rFonts w:hint="eastAsia" w:ascii="Times New Roman" w:hAnsi="Times New Roman" w:eastAsia="仿宋_GB2312"/>
          <w:sz w:val="32"/>
          <w:szCs w:val="32"/>
          <w:lang w:bidi="ar"/>
        </w:rPr>
        <w:t>过高</w:t>
      </w:r>
      <w:r>
        <w:rPr>
          <w:rFonts w:ascii="Times New Roman" w:hAnsi="Times New Roman" w:eastAsia="仿宋_GB2312"/>
          <w:sz w:val="32"/>
          <w:szCs w:val="32"/>
          <w:lang w:bidi="ar"/>
        </w:rPr>
        <w:t>抽成比例上限的</w:t>
      </w:r>
      <w:r>
        <w:rPr>
          <w:rFonts w:hint="eastAsia" w:ascii="Times New Roman" w:hAnsi="Times New Roman" w:eastAsia="仿宋_GB2312"/>
          <w:sz w:val="32"/>
          <w:szCs w:val="32"/>
          <w:lang w:bidi="ar"/>
        </w:rPr>
        <w:t>工作安排</w:t>
      </w:r>
      <w:r>
        <w:rPr>
          <w:rFonts w:ascii="Times New Roman" w:hAnsi="Times New Roman" w:eastAsia="仿宋_GB2312"/>
          <w:sz w:val="32"/>
          <w:szCs w:val="32"/>
          <w:lang w:bidi="ar"/>
        </w:rPr>
        <w:t>。</w:t>
      </w:r>
      <w:r>
        <w:rPr>
          <w:rFonts w:ascii="Times New Roman" w:hAnsi="Times New Roman" w:eastAsia="仿宋_GB2312"/>
          <w:sz w:val="32"/>
          <w:szCs w:val="32"/>
        </w:rPr>
        <w:t>各</w:t>
      </w:r>
      <w:r>
        <w:rPr>
          <w:rFonts w:ascii="Times New Roman" w:hAnsi="Times New Roman" w:eastAsia="仿宋_GB2312"/>
          <w:sz w:val="32"/>
          <w:szCs w:val="32"/>
          <w:lang w:bidi="ar"/>
        </w:rPr>
        <w:t>主要网约车平台公司</w:t>
      </w:r>
      <w:r>
        <w:rPr>
          <w:rFonts w:hint="eastAsia" w:ascii="Times New Roman" w:hAnsi="Times New Roman" w:eastAsia="仿宋_GB2312"/>
          <w:sz w:val="32"/>
          <w:szCs w:val="32"/>
          <w:lang w:bidi="ar"/>
        </w:rPr>
        <w:t>基本完成降低过高抽成比例上限有关工作</w:t>
      </w:r>
      <w:r>
        <w:rPr>
          <w:rFonts w:ascii="Times New Roman" w:hAnsi="Times New Roman" w:eastAsia="仿宋_GB2312"/>
          <w:sz w:val="32"/>
          <w:szCs w:val="32"/>
          <w:lang w:bidi="ar"/>
        </w:rPr>
        <w:t>。</w:t>
      </w:r>
    </w:p>
    <w:p>
      <w:pPr>
        <w:autoSpaceDN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年</w:t>
      </w:r>
      <w:r>
        <w:rPr>
          <w:rFonts w:hint="eastAsia" w:ascii="Times New Roman" w:hAnsi="Times New Roman" w:eastAsia="仿宋_GB2312"/>
          <w:sz w:val="32"/>
          <w:szCs w:val="32"/>
        </w:rPr>
        <w:t>7</w:t>
      </w:r>
      <w:r>
        <w:rPr>
          <w:rFonts w:ascii="Times New Roman" w:hAnsi="Times New Roman" w:eastAsia="仿宋_GB2312"/>
          <w:sz w:val="32"/>
          <w:szCs w:val="32"/>
        </w:rPr>
        <w:t>月底前，</w:t>
      </w:r>
      <w:r>
        <w:rPr>
          <w:rFonts w:ascii="Times New Roman" w:hAnsi="Times New Roman" w:eastAsia="仿宋_GB2312"/>
          <w:sz w:val="32"/>
          <w:szCs w:val="32"/>
          <w:lang w:bidi="ar"/>
        </w:rPr>
        <w:t>各省级交通运输主管部门对在本省份运营服务的网约车平台公司落实工作情况进行调研督导。</w:t>
      </w:r>
      <w:r>
        <w:rPr>
          <w:rFonts w:ascii="Times New Roman" w:hAnsi="Times New Roman" w:eastAsia="仿宋_GB2312"/>
          <w:sz w:val="32"/>
          <w:szCs w:val="32"/>
        </w:rPr>
        <w:t>交通运输部会同</w:t>
      </w:r>
      <w:r>
        <w:rPr>
          <w:rFonts w:ascii="Times New Roman" w:hAnsi="Times New Roman" w:eastAsia="仿宋_GB2312"/>
          <w:sz w:val="32"/>
          <w:szCs w:val="32"/>
          <w:lang w:bidi="ar"/>
        </w:rPr>
        <w:t>各省、城市交通运输主管部门</w:t>
      </w:r>
      <w:r>
        <w:rPr>
          <w:rFonts w:ascii="Times New Roman" w:hAnsi="Times New Roman" w:eastAsia="仿宋_GB2312"/>
          <w:sz w:val="32"/>
          <w:szCs w:val="32"/>
        </w:rPr>
        <w:t>持续跟踪掌握各项目标任务进展情况及存在问题，定期调度</w:t>
      </w:r>
      <w:r>
        <w:rPr>
          <w:rFonts w:hint="eastAsia" w:ascii="Times New Roman" w:hAnsi="Times New Roman" w:eastAsia="仿宋_GB2312"/>
          <w:sz w:val="32"/>
          <w:szCs w:val="32"/>
        </w:rPr>
        <w:t>各</w:t>
      </w:r>
      <w:r>
        <w:rPr>
          <w:rFonts w:ascii="Times New Roman" w:hAnsi="Times New Roman" w:eastAsia="仿宋_GB2312"/>
          <w:sz w:val="32"/>
          <w:szCs w:val="32"/>
        </w:rPr>
        <w:t>网约车平台公司，推动</w:t>
      </w:r>
      <w:r>
        <w:rPr>
          <w:rFonts w:ascii="Times New Roman" w:hAnsi="Times New Roman" w:eastAsia="仿宋_GB2312"/>
          <w:sz w:val="32"/>
          <w:szCs w:val="32"/>
          <w:lang w:bidi="ar"/>
        </w:rPr>
        <w:t>主要网约车平台公司确保目标任务基本完成。</w:t>
      </w:r>
    </w:p>
    <w:p>
      <w:pPr>
        <w:autoSpaceDN w:val="0"/>
        <w:spacing w:line="58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年9月底前，</w:t>
      </w:r>
      <w:r>
        <w:rPr>
          <w:rFonts w:ascii="Times New Roman" w:hAnsi="Times New Roman" w:eastAsia="仿宋_GB2312"/>
          <w:sz w:val="32"/>
          <w:szCs w:val="32"/>
          <w:lang w:bidi="ar"/>
        </w:rPr>
        <w:t>各省、城市交通运输主管部门总结评估本地保障交通运输新业态从业人员权益的工作经验和成效。</w:t>
      </w:r>
      <w:r>
        <w:rPr>
          <w:rFonts w:ascii="Times New Roman" w:hAnsi="Times New Roman" w:eastAsia="仿宋_GB2312"/>
          <w:sz w:val="32"/>
          <w:szCs w:val="32"/>
        </w:rPr>
        <w:t>交通运输</w:t>
      </w:r>
      <w:r>
        <w:rPr>
          <w:rFonts w:ascii="Times New Roman" w:hAnsi="Times New Roman" w:eastAsia="仿宋_GB2312"/>
          <w:sz w:val="32"/>
          <w:szCs w:val="32"/>
          <w:lang w:bidi="ar"/>
        </w:rPr>
        <w:t>部组织对落实工作情况进行评估和总结，将宣传推广各地及企业推进降低过高抽成</w:t>
      </w:r>
      <w:r>
        <w:rPr>
          <w:rFonts w:hint="eastAsia" w:ascii="Times New Roman" w:hAnsi="Times New Roman" w:eastAsia="仿宋_GB2312"/>
          <w:sz w:val="32"/>
          <w:szCs w:val="32"/>
          <w:lang w:bidi="ar"/>
        </w:rPr>
        <w:t>比例</w:t>
      </w:r>
      <w:r>
        <w:rPr>
          <w:rFonts w:ascii="Times New Roman" w:hAnsi="Times New Roman" w:eastAsia="仿宋_GB2312"/>
          <w:sz w:val="32"/>
          <w:szCs w:val="32"/>
          <w:lang w:bidi="ar"/>
        </w:rPr>
        <w:t>、保障交通运输新业态从业人员权益的典型经验做法。</w:t>
      </w:r>
    </w:p>
    <w:p>
      <w:pPr>
        <w:autoSpaceDN w:val="0"/>
        <w:spacing w:line="580" w:lineRule="exact"/>
        <w:ind w:firstLine="643" w:firstLineChars="200"/>
        <w:rPr>
          <w:rFonts w:ascii="Times New Roman" w:hAnsi="Times New Roman" w:eastAsia="楷体_GB2312"/>
          <w:b/>
          <w:bCs/>
          <w:sz w:val="32"/>
          <w:szCs w:val="32"/>
          <w:lang w:bidi="ar"/>
        </w:rPr>
      </w:pPr>
      <w:r>
        <w:rPr>
          <w:rFonts w:ascii="Times New Roman" w:hAnsi="Times New Roman" w:eastAsia="楷体_GB2312"/>
          <w:b/>
          <w:bCs/>
          <w:sz w:val="32"/>
          <w:szCs w:val="32"/>
          <w:lang w:bidi="ar"/>
        </w:rPr>
        <w:t>（二）</w:t>
      </w:r>
      <w:r>
        <w:rPr>
          <w:rFonts w:hint="eastAsia" w:ascii="Times New Roman" w:hAnsi="Times New Roman" w:eastAsia="楷体_GB2312"/>
          <w:b/>
          <w:bCs/>
          <w:sz w:val="32"/>
          <w:szCs w:val="32"/>
          <w:lang w:bidi="ar"/>
        </w:rPr>
        <w:t>道路货运新业态</w:t>
      </w:r>
      <w:r>
        <w:rPr>
          <w:rFonts w:ascii="Times New Roman" w:hAnsi="Times New Roman" w:eastAsia="楷体_GB2312"/>
          <w:b/>
          <w:bCs/>
          <w:sz w:val="32"/>
          <w:szCs w:val="32"/>
          <w:lang w:bidi="ar"/>
        </w:rPr>
        <w:t>平台公司</w:t>
      </w:r>
    </w:p>
    <w:p>
      <w:pPr>
        <w:autoSpaceDN w:val="0"/>
        <w:spacing w:line="58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2023年</w:t>
      </w:r>
      <w:r>
        <w:rPr>
          <w:rFonts w:ascii="Times New Roman" w:hAnsi="Times New Roman" w:eastAsia="黑体"/>
          <w:sz w:val="32"/>
          <w:szCs w:val="32"/>
          <w:lang w:bidi="ar"/>
        </w:rPr>
        <w:t>4</w:t>
      </w:r>
      <w:r>
        <w:rPr>
          <w:rFonts w:ascii="Times New Roman" w:hAnsi="Times New Roman" w:eastAsia="仿宋_GB2312"/>
          <w:sz w:val="32"/>
          <w:szCs w:val="32"/>
          <w:lang w:bidi="ar"/>
        </w:rPr>
        <w:t>月底前，</w:t>
      </w:r>
      <w:r>
        <w:rPr>
          <w:rFonts w:ascii="Times New Roman" w:hAnsi="Times New Roman" w:eastAsia="仿宋_GB2312"/>
          <w:sz w:val="32"/>
          <w:szCs w:val="32"/>
        </w:rPr>
        <w:t>交通运输</w:t>
      </w:r>
      <w:r>
        <w:rPr>
          <w:rFonts w:hint="eastAsia" w:ascii="Times New Roman" w:hAnsi="Times New Roman" w:eastAsia="仿宋_GB2312"/>
          <w:sz w:val="32"/>
          <w:szCs w:val="32"/>
          <w:lang w:bidi="ar"/>
        </w:rPr>
        <w:t>部指导相关地方交通运输主管部门督促主要</w:t>
      </w:r>
      <w:r>
        <w:rPr>
          <w:rFonts w:ascii="Times New Roman" w:hAnsi="Times New Roman" w:eastAsia="仿宋_GB2312"/>
          <w:sz w:val="32"/>
          <w:szCs w:val="32"/>
          <w:lang w:bidi="ar"/>
        </w:rPr>
        <w:t>道路货运新业态</w:t>
      </w:r>
      <w:r>
        <w:rPr>
          <w:rFonts w:hint="eastAsia" w:ascii="Times New Roman" w:hAnsi="Times New Roman" w:eastAsia="仿宋_GB2312"/>
          <w:sz w:val="32"/>
          <w:szCs w:val="32"/>
          <w:lang w:bidi="ar"/>
        </w:rPr>
        <w:t>平台公司（以下简称货运平台公司）制定实施方案，</w:t>
      </w:r>
      <w:r>
        <w:rPr>
          <w:rFonts w:ascii="Times New Roman" w:hAnsi="Times New Roman" w:eastAsia="仿宋_GB2312"/>
          <w:sz w:val="32"/>
          <w:szCs w:val="32"/>
          <w:lang w:bidi="ar"/>
        </w:rPr>
        <w:t>明确工作安排、时间节点及责任人。</w:t>
      </w:r>
    </w:p>
    <w:p>
      <w:pPr>
        <w:autoSpaceDN w:val="0"/>
        <w:spacing w:line="58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lang w:bidi="ar"/>
        </w:rPr>
        <w:t>202</w:t>
      </w:r>
      <w:r>
        <w:rPr>
          <w:rFonts w:hint="eastAsia" w:ascii="Times New Roman" w:hAnsi="Times New Roman" w:eastAsia="仿宋_GB2312"/>
          <w:sz w:val="32"/>
          <w:szCs w:val="32"/>
          <w:lang w:bidi="ar"/>
        </w:rPr>
        <w:t>3</w:t>
      </w:r>
      <w:r>
        <w:rPr>
          <w:rFonts w:ascii="Times New Roman" w:hAnsi="Times New Roman" w:eastAsia="仿宋_GB2312"/>
          <w:sz w:val="32"/>
          <w:szCs w:val="32"/>
          <w:lang w:bidi="ar"/>
        </w:rPr>
        <w:t>年5月底前，</w:t>
      </w:r>
      <w:r>
        <w:rPr>
          <w:rFonts w:hint="eastAsia" w:ascii="Times New Roman" w:hAnsi="Times New Roman" w:eastAsia="仿宋_GB2312"/>
          <w:sz w:val="32"/>
          <w:szCs w:val="32"/>
          <w:lang w:bidi="ar"/>
        </w:rPr>
        <w:t>相关省级交通运输主管部门组织在本省份注册的货运平台法人公司，与货车司机、行业协会等沟通协商，降低过高的抽成比例或会员费上限，保障货车司机合理收入；主动</w:t>
      </w:r>
      <w:r>
        <w:rPr>
          <w:rFonts w:ascii="Times New Roman" w:hAnsi="Times New Roman" w:eastAsia="仿宋_GB2312"/>
          <w:sz w:val="32"/>
          <w:szCs w:val="32"/>
          <w:lang w:bidi="ar"/>
        </w:rPr>
        <w:t>向社会公告本企业</w:t>
      </w:r>
      <w:r>
        <w:rPr>
          <w:rFonts w:hint="eastAsia" w:ascii="Times New Roman" w:hAnsi="Times New Roman" w:eastAsia="仿宋_GB2312"/>
          <w:sz w:val="32"/>
          <w:szCs w:val="32"/>
          <w:lang w:bidi="ar"/>
        </w:rPr>
        <w:t>降低过高</w:t>
      </w:r>
      <w:r>
        <w:rPr>
          <w:rFonts w:ascii="Times New Roman" w:hAnsi="Times New Roman" w:eastAsia="仿宋_GB2312"/>
          <w:sz w:val="32"/>
          <w:szCs w:val="32"/>
          <w:lang w:bidi="ar"/>
        </w:rPr>
        <w:t>抽成比例</w:t>
      </w:r>
      <w:r>
        <w:rPr>
          <w:rFonts w:hint="eastAsia" w:ascii="Times New Roman" w:hAnsi="Times New Roman" w:eastAsia="仿宋_GB2312"/>
          <w:sz w:val="32"/>
          <w:szCs w:val="32"/>
          <w:lang w:bidi="ar"/>
        </w:rPr>
        <w:t>或会员费</w:t>
      </w:r>
      <w:r>
        <w:rPr>
          <w:rFonts w:ascii="Times New Roman" w:hAnsi="Times New Roman" w:eastAsia="仿宋_GB2312"/>
          <w:sz w:val="32"/>
          <w:szCs w:val="32"/>
          <w:lang w:bidi="ar"/>
        </w:rPr>
        <w:t>上限的</w:t>
      </w:r>
      <w:r>
        <w:rPr>
          <w:rFonts w:hint="eastAsia" w:ascii="Times New Roman" w:hAnsi="Times New Roman" w:eastAsia="仿宋_GB2312"/>
          <w:sz w:val="32"/>
          <w:szCs w:val="32"/>
          <w:lang w:bidi="ar"/>
        </w:rPr>
        <w:t>承诺</w:t>
      </w:r>
      <w:r>
        <w:rPr>
          <w:rFonts w:ascii="Times New Roman" w:hAnsi="Times New Roman" w:eastAsia="仿宋_GB2312"/>
          <w:sz w:val="32"/>
          <w:szCs w:val="32"/>
          <w:lang w:bidi="ar"/>
        </w:rPr>
        <w:t>。</w:t>
      </w:r>
    </w:p>
    <w:p>
      <w:pPr>
        <w:autoSpaceDN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年7月底前，</w:t>
      </w:r>
      <w:r>
        <w:rPr>
          <w:rFonts w:hint="eastAsia" w:ascii="Times New Roman" w:hAnsi="Times New Roman" w:eastAsia="仿宋_GB2312"/>
          <w:sz w:val="32"/>
          <w:szCs w:val="32"/>
          <w:lang w:bidi="ar"/>
        </w:rPr>
        <w:t>各省级交通运输主管部门</w:t>
      </w:r>
      <w:r>
        <w:rPr>
          <w:rFonts w:ascii="Times New Roman" w:hAnsi="Times New Roman" w:eastAsia="仿宋_GB2312"/>
          <w:sz w:val="32"/>
          <w:szCs w:val="32"/>
          <w:lang w:bidi="ar"/>
        </w:rPr>
        <w:t>对在本省份运营服务的</w:t>
      </w:r>
      <w:r>
        <w:rPr>
          <w:rFonts w:hint="eastAsia" w:ascii="Times New Roman" w:hAnsi="Times New Roman" w:eastAsia="仿宋_GB2312"/>
          <w:sz w:val="32"/>
          <w:szCs w:val="32"/>
          <w:lang w:bidi="ar"/>
        </w:rPr>
        <w:t>货运</w:t>
      </w:r>
      <w:r>
        <w:rPr>
          <w:rFonts w:ascii="Times New Roman" w:hAnsi="Times New Roman" w:eastAsia="仿宋_GB2312"/>
          <w:sz w:val="32"/>
          <w:szCs w:val="32"/>
          <w:lang w:bidi="ar"/>
        </w:rPr>
        <w:t>平台公司落实工作情况进行调研督导。</w:t>
      </w:r>
      <w:r>
        <w:rPr>
          <w:rFonts w:ascii="Times New Roman" w:hAnsi="Times New Roman" w:eastAsia="仿宋_GB2312"/>
          <w:sz w:val="32"/>
          <w:szCs w:val="32"/>
        </w:rPr>
        <w:t>交通运输部会同</w:t>
      </w:r>
      <w:r>
        <w:rPr>
          <w:rFonts w:hint="eastAsia" w:ascii="Times New Roman" w:hAnsi="Times New Roman" w:eastAsia="仿宋_GB2312"/>
          <w:sz w:val="32"/>
          <w:szCs w:val="32"/>
        </w:rPr>
        <w:t>相关省份</w:t>
      </w:r>
      <w:r>
        <w:rPr>
          <w:rFonts w:ascii="Times New Roman" w:hAnsi="Times New Roman" w:eastAsia="仿宋_GB2312"/>
          <w:sz w:val="32"/>
          <w:szCs w:val="32"/>
          <w:lang w:bidi="ar"/>
        </w:rPr>
        <w:t>交通运输主管部门</w:t>
      </w:r>
      <w:r>
        <w:rPr>
          <w:rFonts w:ascii="Times New Roman" w:hAnsi="Times New Roman" w:eastAsia="仿宋_GB2312"/>
          <w:sz w:val="32"/>
          <w:szCs w:val="32"/>
        </w:rPr>
        <w:t>持续跟踪掌握各项目标任务进展情况及存在问题，定期调度</w:t>
      </w:r>
      <w:r>
        <w:rPr>
          <w:rFonts w:hint="eastAsia" w:ascii="Times New Roman" w:hAnsi="Times New Roman" w:eastAsia="仿宋_GB2312"/>
          <w:sz w:val="32"/>
          <w:szCs w:val="32"/>
        </w:rPr>
        <w:t>货运</w:t>
      </w:r>
      <w:r>
        <w:rPr>
          <w:rFonts w:ascii="Times New Roman" w:hAnsi="Times New Roman" w:eastAsia="仿宋_GB2312"/>
          <w:sz w:val="32"/>
          <w:szCs w:val="32"/>
        </w:rPr>
        <w:t>平台公司，推动</w:t>
      </w:r>
      <w:r>
        <w:rPr>
          <w:rFonts w:hint="eastAsia" w:ascii="Times New Roman" w:hAnsi="Times New Roman" w:eastAsia="仿宋_GB2312"/>
          <w:sz w:val="32"/>
          <w:szCs w:val="32"/>
          <w:lang w:bidi="ar"/>
        </w:rPr>
        <w:t>货运</w:t>
      </w:r>
      <w:r>
        <w:rPr>
          <w:rFonts w:ascii="Times New Roman" w:hAnsi="Times New Roman" w:eastAsia="仿宋_GB2312"/>
          <w:sz w:val="32"/>
          <w:szCs w:val="32"/>
          <w:lang w:bidi="ar"/>
        </w:rPr>
        <w:t>平台公司确保目标任务基本完成。</w:t>
      </w:r>
    </w:p>
    <w:p>
      <w:pPr>
        <w:autoSpaceDN w:val="0"/>
        <w:spacing w:line="580" w:lineRule="exact"/>
        <w:ind w:firstLine="640" w:firstLineChars="200"/>
        <w:rPr>
          <w:rFonts w:ascii="Times New Roman" w:hAnsi="Times New Roman" w:eastAsia="仿宋_GB2312"/>
          <w:sz w:val="32"/>
          <w:szCs w:val="32"/>
          <w:lang w:bidi="ar"/>
        </w:rPr>
      </w:pPr>
      <w:r>
        <w:rPr>
          <w:rFonts w:ascii="Times New Roman" w:hAnsi="Times New Roman" w:eastAsia="仿宋_GB2312"/>
          <w:sz w:val="32"/>
          <w:szCs w:val="32"/>
        </w:rPr>
        <w:t>202</w:t>
      </w:r>
      <w:r>
        <w:rPr>
          <w:rFonts w:hint="eastAsia" w:ascii="Times New Roman" w:hAnsi="Times New Roman" w:eastAsia="仿宋_GB2312"/>
          <w:sz w:val="32"/>
          <w:szCs w:val="32"/>
        </w:rPr>
        <w:t>3</w:t>
      </w:r>
      <w:r>
        <w:rPr>
          <w:rFonts w:ascii="Times New Roman" w:hAnsi="Times New Roman" w:eastAsia="仿宋_GB2312"/>
          <w:sz w:val="32"/>
          <w:szCs w:val="32"/>
        </w:rPr>
        <w:t>年10月底前，</w:t>
      </w:r>
      <w:r>
        <w:rPr>
          <w:rFonts w:ascii="Times New Roman" w:hAnsi="Times New Roman" w:eastAsia="仿宋_GB2312"/>
          <w:sz w:val="32"/>
          <w:szCs w:val="32"/>
          <w:lang w:bidi="ar"/>
        </w:rPr>
        <w:t>各</w:t>
      </w:r>
      <w:r>
        <w:rPr>
          <w:rFonts w:hint="eastAsia" w:ascii="Times New Roman" w:hAnsi="Times New Roman" w:eastAsia="仿宋_GB2312"/>
          <w:sz w:val="32"/>
          <w:szCs w:val="32"/>
          <w:lang w:bidi="ar"/>
        </w:rPr>
        <w:t>货运平台公司</w:t>
      </w:r>
      <w:r>
        <w:rPr>
          <w:rFonts w:ascii="Times New Roman" w:hAnsi="Times New Roman" w:eastAsia="仿宋_GB2312"/>
          <w:sz w:val="32"/>
          <w:szCs w:val="32"/>
          <w:lang w:bidi="ar"/>
        </w:rPr>
        <w:t>总结保障</w:t>
      </w:r>
      <w:r>
        <w:rPr>
          <w:rFonts w:hint="eastAsia" w:ascii="Times New Roman" w:hAnsi="Times New Roman" w:eastAsia="仿宋_GB2312"/>
          <w:sz w:val="32"/>
          <w:szCs w:val="32"/>
          <w:lang w:bidi="ar"/>
        </w:rPr>
        <w:t>货车司机</w:t>
      </w:r>
      <w:r>
        <w:rPr>
          <w:rFonts w:ascii="Times New Roman" w:hAnsi="Times New Roman" w:eastAsia="仿宋_GB2312"/>
          <w:sz w:val="32"/>
          <w:szCs w:val="32"/>
          <w:lang w:bidi="ar"/>
        </w:rPr>
        <w:t>权益的工作经验和成效。</w:t>
      </w:r>
      <w:r>
        <w:rPr>
          <w:rFonts w:ascii="Times New Roman" w:hAnsi="Times New Roman" w:eastAsia="仿宋_GB2312"/>
          <w:sz w:val="32"/>
          <w:szCs w:val="32"/>
        </w:rPr>
        <w:t>交通运输</w:t>
      </w:r>
      <w:r>
        <w:rPr>
          <w:rFonts w:ascii="Times New Roman" w:hAnsi="Times New Roman" w:eastAsia="仿宋_GB2312"/>
          <w:sz w:val="32"/>
          <w:szCs w:val="32"/>
          <w:lang w:bidi="ar"/>
        </w:rPr>
        <w:t>部组织对落实工作情况进行评估和总结，宣传推广各地及企业推进降低过高抽成、保障</w:t>
      </w:r>
      <w:r>
        <w:rPr>
          <w:rFonts w:hint="eastAsia" w:ascii="Times New Roman" w:hAnsi="Times New Roman" w:eastAsia="仿宋_GB2312"/>
          <w:sz w:val="32"/>
          <w:szCs w:val="32"/>
          <w:lang w:bidi="ar"/>
        </w:rPr>
        <w:t>货车司机</w:t>
      </w:r>
      <w:r>
        <w:rPr>
          <w:rFonts w:ascii="Times New Roman" w:hAnsi="Times New Roman" w:eastAsia="仿宋_GB2312"/>
          <w:sz w:val="32"/>
          <w:szCs w:val="32"/>
          <w:lang w:bidi="ar"/>
        </w:rPr>
        <w:t>权益的典型经验做法。</w:t>
      </w:r>
    </w:p>
    <w:p>
      <w:pPr>
        <w:rPr>
          <w:rFonts w:hint="eastAsia" w:ascii="仿宋_GB2312" w:hAnsi="仿宋_GB2312" w:eastAsia="仿宋_GB2312" w:cs="仿宋_GB2312"/>
          <w:kern w:val="0"/>
          <w:sz w:val="32"/>
          <w:u w:val="none" w:color="000000"/>
        </w:rPr>
        <w:sectPr>
          <w:footerReference r:id="rId3" w:type="default"/>
          <w:pgSz w:w="11906" w:h="16838"/>
          <w:pgMar w:top="1440" w:right="1797" w:bottom="1440" w:left="1797" w:header="851" w:footer="992" w:gutter="1"/>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3</w:t>
                          </w:r>
                          <w:r>
                            <w:rPr>
                              <w:rFonts w:ascii="Times New Roman" w:hAnsi="Times New Roman"/>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2"/>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3</w:t>
                    </w:r>
                    <w:r>
                      <w:rPr>
                        <w:rFonts w:ascii="Times New Roman" w:hAnsi="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2A2B9"/>
    <w:multiLevelType w:val="singleLevel"/>
    <w:tmpl w:val="2A12A2B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4B5C089E"/>
    <w:rsid w:val="4B5C0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2023-04-17T07:28:00Z</dcterms:created>
  <dc:creator> </dc:creator>
  <cp:lastModifiedBy> </cp:lastModifiedBy>
  <dcterms:modified xsi:type="dcterms:W3CDTF">2023-04-17T07:29:16Z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3D570D4F209A4D418CF05EFB4D072976_11</vt:lpwstr>
  </property>
</Properties>
</file>