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CB" w:rsidRDefault="00006E92">
      <w:pPr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</w:p>
    <w:p w:rsidR="005975CB" w:rsidRDefault="00006E92">
      <w:pPr>
        <w:spacing w:beforeLines="50" w:before="156" w:afterLines="50" w:after="156" w:line="360" w:lineRule="auto"/>
        <w:jc w:val="center"/>
        <w:outlineLvl w:val="2"/>
        <w:rPr>
          <w:rFonts w:ascii="Times New Roman" w:eastAsia="微软雅黑" w:hAnsi="Times New Roman"/>
          <w:color w:val="000000"/>
          <w:sz w:val="36"/>
          <w:szCs w:val="36"/>
        </w:rPr>
      </w:pPr>
      <w:r>
        <w:rPr>
          <w:rFonts w:ascii="Times New Roman" w:eastAsia="方正小标宋_GBK" w:hAnsi="Times New Roman" w:hint="eastAsia"/>
          <w:color w:val="000000"/>
          <w:sz w:val="36"/>
          <w:szCs w:val="36"/>
        </w:rPr>
        <w:t>拟授予“国家多式联运示范工程”称号的项目名单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中欧班列集装箱多式联运信息集成应用示范工程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牵头单位：中铁集装箱运输有限责任公司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联合单位：中国铁道科学研究院集团有限公司、北京交通大学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中国储运“陆港一体”大宗物资多式联运示范工程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牵头单位：中国物资储运集团有限公司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联合单位：中储洛阳物流有限公司、中储河南保税物流有限公司、中储发展股份有限公司西安物流中心、青岛中储物流有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 xml:space="preserve">  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限公司、中储发展股份有限公司天津新港分公司、中储南京物流有限公司、中储南京智慧物流科技有限公司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吉林省华航集团打造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一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汽物流供应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链服务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体系多式联运示范工程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牵头企业：吉林省华航实业集团有限公司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联合企业：沈阳铁路局、中谷海运集团有限公司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/>
          <w:kern w:val="0"/>
          <w:sz w:val="32"/>
          <w:szCs w:val="28"/>
        </w:rPr>
        <w:t>黑龙江省牡丹江国际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（</w:t>
      </w:r>
      <w:r>
        <w:rPr>
          <w:rFonts w:ascii="Times New Roman" w:eastAsia="仿宋_GB2312" w:hAnsi="Times New Roman"/>
          <w:kern w:val="0"/>
          <w:sz w:val="32"/>
          <w:szCs w:val="28"/>
        </w:rPr>
        <w:t>国内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）</w:t>
      </w:r>
      <w:r>
        <w:rPr>
          <w:rFonts w:ascii="Times New Roman" w:eastAsia="仿宋_GB2312" w:hAnsi="Times New Roman"/>
          <w:kern w:val="0"/>
          <w:sz w:val="32"/>
          <w:szCs w:val="28"/>
        </w:rPr>
        <w:t>陆海联运通道集装箱多式联运示范工程</w:t>
      </w:r>
    </w:p>
    <w:p w:rsidR="005975CB" w:rsidRDefault="00006E92">
      <w:pPr>
        <w:numPr>
          <w:ilvl w:val="255"/>
          <w:numId w:val="0"/>
        </w:num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牵头企业：牡丹江对俄贸易工业园区华晟国运物流有限公司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安吉物流沿江沿海经济带商品车滚装多式联运示范工程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lastRenderedPageBreak/>
        <w:t>牵头单位：上汽安吉物流股份有限公司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联合单位：安吉汽车物流（上海）有限公司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、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上海海通国际汽车物流有限公司、上海安盛汽车船务有限公司、上海安东商品轿车铁路运输有限公司、安吉汽车物流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（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湖北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南京区域性航运物流中心“连长江、通欧亚、对接沿海、辐射中西部”多式联运示范工程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牵头企业：南京港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（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集团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有限公司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联合企业：中铁集装箱运输有限责任公司上海分公司、上汽安吉物流股份有限公司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苏南地区集装箱公铁水多式联运示范工程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牵头单位：苏州市港航投资发展集团有限公司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联合企业：苏州新丝路国际多式联运有限公司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、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太仓港港务集团有限公司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、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中国铁路上海局集团有限公司上海货运中心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、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苏州市国际班列货运有限公司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、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江苏方正苏高新港有限公司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、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苏州金驼铃物流有限公司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依托长江黄金水道、立足皖江城市带马鞍山多式联运示范工程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牵头企业：马钢集团物流有限公司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联合企业：马鞍山长运控股集团有限公司、上海铁路局、马鞍山港口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（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集团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有限责任公司、安徽省郑蒲港务有限公司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lastRenderedPageBreak/>
        <w:t>液化天然气（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LNG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）罐式集装箱网络化陆（江）海多式联运示范工程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牵头单位：龙口港集团有限公司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联合企业：山东高速轨道交通集团有限公司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、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山东泰安交通运输集团有限公司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、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老虎燃气（上海）有限公司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、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准时达能源科技（上海）有限公司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服务自贸区战略构建中原“米”字型高铁物流网络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铁公空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多式联运示范工程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牵头企业：河南中原铁道物流有限公司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联合企业：中铁联合国际集装箱有限公司郑州分公司、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中铁快运股份有限公司郑州分公司、河南豫铁物流有限公司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武汉打造长江经济带粮食物流核心枢纽与供应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链金融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服务平台多式联运示范工程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牵头单位：武汉金融控股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（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集团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有限公司、长江航运货运有限公司、中铁武汉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局集团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长江三峡枢纽“大分流、小转运”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水铁公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多式联运示范工程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 xml:space="preserve">  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牵头单位：宜昌市交通投资有限公司、中国铁路武汉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局集团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有限公司</w:t>
      </w:r>
    </w:p>
    <w:p w:rsidR="005975CB" w:rsidRDefault="00006E92" w:rsidP="00006E92">
      <w:pPr>
        <w:numPr>
          <w:ilvl w:val="0"/>
          <w:numId w:val="1"/>
        </w:numPr>
        <w:spacing w:line="360" w:lineRule="auto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武陵山片区四省联动共推“一带一路”</w:t>
      </w:r>
      <w:bookmarkStart w:id="0" w:name="_GoBack"/>
      <w:bookmarkEnd w:id="0"/>
      <w:r>
        <w:rPr>
          <w:rFonts w:ascii="Times New Roman" w:eastAsia="仿宋_GB2312" w:hAnsi="Times New Roman" w:hint="eastAsia"/>
          <w:kern w:val="0"/>
          <w:sz w:val="32"/>
          <w:szCs w:val="28"/>
        </w:rPr>
        <w:t>、</w:t>
      </w:r>
      <w:r w:rsidRPr="00006E92">
        <w:rPr>
          <w:rFonts w:ascii="Times New Roman" w:eastAsia="仿宋_GB2312" w:hAnsi="Times New Roman" w:hint="eastAsia"/>
          <w:kern w:val="0"/>
          <w:sz w:val="32"/>
          <w:szCs w:val="28"/>
        </w:rPr>
        <w:t>长江经济带发</w:t>
      </w:r>
      <w:r w:rsidRPr="00006E92">
        <w:rPr>
          <w:rFonts w:ascii="Times New Roman" w:eastAsia="仿宋_GB2312" w:hAnsi="Times New Roman" w:hint="eastAsia"/>
          <w:kern w:val="0"/>
          <w:sz w:val="32"/>
          <w:szCs w:val="28"/>
        </w:rPr>
        <w:lastRenderedPageBreak/>
        <w:t>展战略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集装箱公铁水联运示范工程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牵头单位：怀化市交通建设投资有限公司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联合单位：怀化蓝色快运有限公司、中国铁路广州局集团有限公司、广州港物流有限公司、湖南惠农物流有限公司、怀化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恒林物流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服务有限公司、怀化市安丽物流责任有限公司、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深圳市联力国际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供应链管理有限公司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顺丰铁联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多式联运平台示范工程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牵头单位：顺丰多式联运有限公司、中国铁路物流联盟、中国铁路广州局集团有限公司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国际陆海贸易新通道（南向通道）集装箱多式联运示范工程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牵头单位：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陆海新通道运营有限公司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、重庆铁路口岸物流开发有限责任公司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联合单位：广西北港物流有限公司、甘肃省国际物流有限公司、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遵义交旅投资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（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集团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陆海联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动、多点协同的集装箱多式联运智能骨干网建设示范工程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牵头单位：中铁联合国际集装箱有限公司、中铁国际多式联运有限公司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银川公铁物流港“通欧亚、对接沿海、辐射宁蒙陕甘毗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lastRenderedPageBreak/>
        <w:t>邻（华北）地区”多式联运示范工程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牵头单位：宁夏新华物流股份有限公司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联合单位：中国铁路兰州局集团有限公司、兰州捷时特物流有限公司、银川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互通达公铁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物流建设运营有限公司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“东部沿海—宁蒙地区（石嘴山）—中阿国家”集装箱公铁海多式联运示范工程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牵头企业：宁夏富海物流有限公司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联合企业：兰州铁路局银川货运中心、曹妃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甸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港集团股份有限公司、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天津良晨国际运输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有限公司</w:t>
      </w:r>
    </w:p>
    <w:p w:rsidR="005975CB" w:rsidRDefault="00006E92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新疆（奎屯）双向开放、多点支撑的“两主两拓展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X</w:t>
      </w:r>
      <w:r>
        <w:rPr>
          <w:rFonts w:ascii="Times New Roman" w:eastAsia="仿宋_GB2312" w:hAnsi="Times New Roman" w:hint="eastAsia"/>
          <w:kern w:val="0"/>
          <w:sz w:val="32"/>
          <w:szCs w:val="28"/>
        </w:rPr>
        <w:t>型”物流大通道多式联运示范工程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牵头企业：新疆农资（集团）有限责任公司奎屯西库棉花储运分公司</w:t>
      </w:r>
    </w:p>
    <w:p w:rsidR="005975CB" w:rsidRDefault="00006E92">
      <w:pPr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28"/>
        </w:rPr>
      </w:pPr>
      <w:r>
        <w:rPr>
          <w:rFonts w:ascii="Times New Roman" w:eastAsia="仿宋_GB2312" w:hAnsi="Times New Roman" w:hint="eastAsia"/>
          <w:kern w:val="0"/>
          <w:sz w:val="32"/>
          <w:szCs w:val="28"/>
        </w:rPr>
        <w:t>联合企业：新疆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8"/>
        </w:rPr>
        <w:t>中亚金谷国际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8"/>
        </w:rPr>
        <w:t>物流有限责任公司，奎屯新亚科工贸有限公司</w:t>
      </w:r>
    </w:p>
    <w:p w:rsidR="005975CB" w:rsidRDefault="005975CB">
      <w:pPr>
        <w:spacing w:line="360" w:lineRule="auto"/>
        <w:ind w:firstLineChars="200" w:firstLine="420"/>
      </w:pPr>
    </w:p>
    <w:sectPr w:rsidR="005975CB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4AB2083-1BF0-48E1-8FF0-B2E773C83B9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E583CC7-9513-4574-9642-3DBAB3641B00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CF7462E-6307-4AC0-897F-BF6EBEE14CB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20A6D"/>
    <w:multiLevelType w:val="multilevel"/>
    <w:tmpl w:val="2A320A6D"/>
    <w:lvl w:ilvl="0">
      <w:start w:val="1"/>
      <w:numFmt w:val="decimal"/>
      <w:suff w:val="space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OWNjOGM5NzRmNTFmMjMxMjlmODAzZTZjYzI1NGEifQ=="/>
  </w:docVars>
  <w:rsids>
    <w:rsidRoot w:val="00A13AEA"/>
    <w:rsid w:val="00006E92"/>
    <w:rsid w:val="003969A0"/>
    <w:rsid w:val="005975CB"/>
    <w:rsid w:val="00A13AEA"/>
    <w:rsid w:val="03B24C65"/>
    <w:rsid w:val="05856AD5"/>
    <w:rsid w:val="06E23AB3"/>
    <w:rsid w:val="07A82607"/>
    <w:rsid w:val="08B43BA5"/>
    <w:rsid w:val="0C7D5717"/>
    <w:rsid w:val="0E7476AF"/>
    <w:rsid w:val="11423EE6"/>
    <w:rsid w:val="12F5796C"/>
    <w:rsid w:val="1317258C"/>
    <w:rsid w:val="135809E0"/>
    <w:rsid w:val="145E0C1D"/>
    <w:rsid w:val="15E6246F"/>
    <w:rsid w:val="16DB08F5"/>
    <w:rsid w:val="1821268E"/>
    <w:rsid w:val="1AEA72E3"/>
    <w:rsid w:val="1D065002"/>
    <w:rsid w:val="2637307C"/>
    <w:rsid w:val="2C171192"/>
    <w:rsid w:val="2D67693D"/>
    <w:rsid w:val="32452F0D"/>
    <w:rsid w:val="38E452E6"/>
    <w:rsid w:val="39FE246E"/>
    <w:rsid w:val="3CAB1C76"/>
    <w:rsid w:val="3CD4773D"/>
    <w:rsid w:val="3E8B7FB1"/>
    <w:rsid w:val="4B5A0EBE"/>
    <w:rsid w:val="4EDF237F"/>
    <w:rsid w:val="4EFA6BE9"/>
    <w:rsid w:val="501A3064"/>
    <w:rsid w:val="54C05FBA"/>
    <w:rsid w:val="565E1F21"/>
    <w:rsid w:val="580205AA"/>
    <w:rsid w:val="5ABD0186"/>
    <w:rsid w:val="5C480E38"/>
    <w:rsid w:val="5F096FA4"/>
    <w:rsid w:val="5FEA0B84"/>
    <w:rsid w:val="629B72B4"/>
    <w:rsid w:val="75387B07"/>
    <w:rsid w:val="77C50087"/>
    <w:rsid w:val="7C4A4A2C"/>
    <w:rsid w:val="7CB579CC"/>
    <w:rsid w:val="7DE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FCA297-F72F-45D5-BFB5-79E820C2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275</Words>
  <Characters>1572</Characters>
  <Application>Microsoft Office Word</Application>
  <DocSecurity>0</DocSecurity>
  <Lines>13</Lines>
  <Paragraphs>3</Paragraphs>
  <ScaleCrop>false</ScaleCrop>
  <Company>CHINA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</dc:creator>
  <cp:lastModifiedBy>USER</cp:lastModifiedBy>
  <cp:revision>4</cp:revision>
  <cp:lastPrinted>2023-08-21T01:06:00Z</cp:lastPrinted>
  <dcterms:created xsi:type="dcterms:W3CDTF">2021-11-01T09:07:00Z</dcterms:created>
  <dcterms:modified xsi:type="dcterms:W3CDTF">2026-03-05T07:03:00Z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C9009E4B2BC9451B87B7879698569365_12</vt:lpwstr>
  </property>
</Properties>
</file>