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ind w:firstLine="0" w:firstLineChars="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autoSpaceDE w:val="0"/>
        <w:autoSpaceDN w:val="0"/>
        <w:spacing w:line="580" w:lineRule="exact"/>
        <w:ind w:firstLine="0" w:firstLineChars="0"/>
        <w:jc w:val="center"/>
        <w:outlineLvl w:val="0"/>
        <w:rPr>
          <w:rFonts w:eastAsia="方正小标宋_GBK"/>
          <w:bCs/>
          <w:sz w:val="44"/>
          <w:szCs w:val="36"/>
        </w:rPr>
      </w:pPr>
    </w:p>
    <w:p>
      <w:pPr>
        <w:autoSpaceDE w:val="0"/>
        <w:autoSpaceDN w:val="0"/>
        <w:spacing w:line="580" w:lineRule="exact"/>
        <w:ind w:firstLine="0" w:firstLineChars="0"/>
        <w:jc w:val="center"/>
        <w:outlineLvl w:val="0"/>
        <w:rPr>
          <w:rFonts w:eastAsia="方正小标宋_GBK"/>
          <w:bCs/>
          <w:sz w:val="44"/>
          <w:szCs w:val="36"/>
        </w:rPr>
      </w:pPr>
      <w:bookmarkStart w:id="3" w:name="_GoBack"/>
      <w:r>
        <w:rPr>
          <w:rFonts w:eastAsia="方正小标宋_GBK"/>
          <w:bCs/>
          <w:sz w:val="44"/>
          <w:szCs w:val="36"/>
        </w:rPr>
        <w:t>试点任务取得的典型经验</w:t>
      </w:r>
      <w:bookmarkEnd w:id="3"/>
      <w:bookmarkStart w:id="0" w:name="_Toc123301970"/>
    </w:p>
    <w:p>
      <w:pPr>
        <w:autoSpaceDE w:val="0"/>
        <w:autoSpaceDN w:val="0"/>
        <w:spacing w:line="580" w:lineRule="exact"/>
        <w:ind w:firstLine="0" w:firstLineChars="0"/>
        <w:jc w:val="center"/>
        <w:outlineLvl w:val="0"/>
        <w:rPr>
          <w:rFonts w:eastAsia="方正小标宋_GBK"/>
          <w:bCs/>
          <w:sz w:val="44"/>
          <w:szCs w:val="36"/>
        </w:rPr>
      </w:pPr>
    </w:p>
    <w:p>
      <w:pPr>
        <w:spacing w:line="580" w:lineRule="exact"/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一、建立完善的工作制度</w:t>
      </w:r>
      <w:bookmarkEnd w:id="0"/>
    </w:p>
    <w:p>
      <w:pPr>
        <w:adjustRightInd w:val="0"/>
        <w:snapToGrid w:val="0"/>
        <w:spacing w:line="580" w:lineRule="exact"/>
        <w:ind w:firstLine="640"/>
        <w:rPr>
          <w:rFonts w:eastAsia="仿宋_GB2312"/>
          <w:kern w:val="0"/>
          <w:szCs w:val="21"/>
        </w:rPr>
      </w:pPr>
      <w:r>
        <w:rPr>
          <w:rFonts w:eastAsia="仿宋_GB2312"/>
          <w:kern w:val="0"/>
          <w:sz w:val="32"/>
          <w:szCs w:val="32"/>
        </w:rPr>
        <w:t>中车集团形成了成熟的、可复制的、可促进标准国际化工作开展的机制，《中国中车股份有限公司科研项目立项管理办法》《中国中车股份有限公司科技创新评价及考核办法（试行）》等将标准作为考核项之一，为国际标准化工作提供人力、财力保障。建立子公司、中车集团、国内技术对口单位到国际组织的四级遴选机制，保障国际标准提案的质量。对已承担的国际标准项目，集团配套设立科研项目并给予资金支持，对已颁布国际标准的技术研发项目和参与人授予集团表彰。制定《中车核心技术人才选拔标准》，将主持制修订国际标准作为中车核心人才“科学家”“首席技术专家”“资深技术专家”“技术专家”的选拔条件之一。在层级晋升方面，中车株洲电力机车研究所有限公司出台了相关管理办法，将国际标准作为层级晋升的加分项。</w:t>
      </w:r>
    </w:p>
    <w:p>
      <w:pPr>
        <w:spacing w:line="580" w:lineRule="exact"/>
        <w:ind w:firstLine="640"/>
        <w:rPr>
          <w:rFonts w:eastAsia="黑体"/>
          <w:sz w:val="32"/>
          <w:szCs w:val="32"/>
        </w:rPr>
      </w:pPr>
      <w:bookmarkStart w:id="1" w:name="_Toc123301971"/>
      <w:r>
        <w:rPr>
          <w:rFonts w:eastAsia="黑体"/>
          <w:sz w:val="32"/>
          <w:szCs w:val="32"/>
        </w:rPr>
        <w:t>二、</w:t>
      </w:r>
      <w:bookmarkEnd w:id="1"/>
      <w:r>
        <w:rPr>
          <w:rFonts w:eastAsia="黑体"/>
          <w:sz w:val="32"/>
          <w:szCs w:val="32"/>
        </w:rPr>
        <w:t>积极发挥多平台优势</w:t>
      </w:r>
    </w:p>
    <w:p>
      <w:pPr>
        <w:adjustRightInd w:val="0"/>
        <w:snapToGrid w:val="0"/>
        <w:spacing w:line="580" w:lineRule="exact"/>
        <w:ind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中车集团通过合理利用各平台特点，完成多个国际标准项目，打开标准国际化的大门。中车集团广泛参与国际电工委员会、国际标准化组织、国际铁路联盟、</w:t>
      </w:r>
      <w:r>
        <w:fldChar w:fldCharType="begin"/>
      </w:r>
      <w:r>
        <w:instrText xml:space="preserve"> HYPERLINK "http://www.baidu.com/link?url=4NI9Q7CyrXZMd7LCbuT4S0tFLc_EQUBpBwb-wSrMiZFEWywrPdT2JszEbAXG9TQYB1MjwFwxJzlg0oLBm-4EymGEqyp1ScnndP37zMJwkFoFxSmJ54UKFiBgK5vm3I7m-Mov65LiW7L-zNwQ9yz1Pg0nlVPaOsvOS4tMQ0gNM95GYXivvvy8tIhHvwnMbW6chMBIR0Su9T5qEgACnPNiGq" \t "_blank" </w:instrText>
      </w:r>
      <w:r>
        <w:fldChar w:fldCharType="separate"/>
      </w:r>
      <w:r>
        <w:rPr>
          <w:rFonts w:eastAsia="仿宋_GB2312"/>
          <w:kern w:val="0"/>
          <w:sz w:val="32"/>
          <w:szCs w:val="32"/>
        </w:rPr>
        <w:t>电气与电子工程师协会（IEC、ISO、UIC和IEEE）</w:t>
      </w:r>
      <w:r>
        <w:rPr>
          <w:rFonts w:eastAsia="仿宋_GB2312"/>
          <w:kern w:val="0"/>
          <w:sz w:val="32"/>
          <w:szCs w:val="32"/>
        </w:rPr>
        <w:fldChar w:fldCharType="end"/>
      </w:r>
      <w:r>
        <w:rPr>
          <w:rFonts w:eastAsia="仿宋_GB2312"/>
          <w:kern w:val="0"/>
          <w:sz w:val="32"/>
          <w:szCs w:val="32"/>
        </w:rPr>
        <w:t>等多个国际标准化工作平台，把握中国主持国际标准项目机遇，在摸清各平台涉及领域、立项难度等特点的前提下，认真谋划、精准对接，通过多个平台积极争取国际标准项目。主动参与各平台重要国际标准的制修订工作，探索出先完成IEEE标准，借助其影响力推动IEC标准立项的“以小博大”成功案例。积极输送高端人才至国际标准化技术机构，建立了涵盖机构管理层、工作组召集人和专家组成的人才队伍，提升了中国在国际标准化技术机构中的话语权和影响力，为争取国际标准提案立项、推动国际标准发展提供了有力支撑。</w:t>
      </w:r>
    </w:p>
    <w:p>
      <w:pPr>
        <w:spacing w:line="580" w:lineRule="exact"/>
        <w:ind w:firstLine="640"/>
        <w:rPr>
          <w:rFonts w:eastAsia="黑体"/>
          <w:sz w:val="32"/>
          <w:szCs w:val="32"/>
        </w:rPr>
      </w:pPr>
      <w:bookmarkStart w:id="2" w:name="_Toc123301972"/>
      <w:r>
        <w:rPr>
          <w:rFonts w:eastAsia="黑体"/>
          <w:sz w:val="32"/>
          <w:szCs w:val="32"/>
        </w:rPr>
        <w:t>三、先“引进”再“自制”后“突破”</w:t>
      </w:r>
      <w:bookmarkEnd w:id="2"/>
    </w:p>
    <w:p>
      <w:r>
        <w:rPr>
          <w:rFonts w:eastAsia="仿宋_GB2312"/>
          <w:kern w:val="0"/>
          <w:sz w:val="32"/>
          <w:szCs w:val="32"/>
        </w:rPr>
        <w:t>中车株洲电力机车研究所有限公司通过先采用国际标准，再自主制定标准，最后在新领域实现弯道超车的发展策略，稳扎稳打推动标准国际化。随着我国铁路机车车辆装备技术自主化进程推进，中车株洲电力机车研究所有限公司由以采标为主转向自主制定标准，完成机车车辆交流控制、网络控制和牵引电机等关键系统及设备标准百余项，实现技术与标准合力推动产业进步；把握磁浮交通技术发展机遇，构建了涵盖通用、车辆、运行控制系统等领域的磁浮交通装备技术标准体系框架，为磁浮交通装备产业发展提供指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mNGIzOTQ3YWJjMmZkZjI1NmQ0NTg5YTMxMjc1MmQifQ=="/>
  </w:docVars>
  <w:rsids>
    <w:rsidRoot w:val="53390C73"/>
    <w:rsid w:val="5339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2024-01-25T10:18:00Z</dcterms:created>
  <dc:creator>yan</dc:creator>
  <cp:lastModifiedBy>yan</cp:lastModifiedBy>
  <dcterms:modified xsi:type="dcterms:W3CDTF">2024-01-25T10:18:41Z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B6BE1CE61CBA46E3A9FE82067EF7BB5D_11</vt:lpwstr>
  </property>
</Properties>
</file>