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0F9" w:rsidRDefault="00AE0AB7">
      <w:pPr>
        <w:jc w:val="center"/>
        <w:rPr>
          <w:rFonts w:ascii="方正小标宋简体" w:eastAsia="方正小标宋简体" w:hAnsi="Times New Roman" w:cs="Times New Roman"/>
          <w:sz w:val="32"/>
          <w:szCs w:val="32"/>
        </w:rPr>
      </w:pPr>
      <w:r>
        <w:rPr>
          <w:rFonts w:ascii="方正小标宋简体" w:eastAsia="方正小标宋简体" w:hAnsi="Times New Roman" w:cs="Times New Roman" w:hint="eastAsia"/>
          <w:sz w:val="32"/>
          <w:szCs w:val="32"/>
        </w:rPr>
        <w:t>交通运输行业节能低碳技术推广目录（2024年度）</w:t>
      </w:r>
    </w:p>
    <w:tbl>
      <w:tblPr>
        <w:tblStyle w:val="a8"/>
        <w:tblW w:w="5000" w:type="pct"/>
        <w:jc w:val="center"/>
        <w:tblLayout w:type="fixed"/>
        <w:tblLook w:val="04A0" w:firstRow="1" w:lastRow="0" w:firstColumn="1" w:lastColumn="0" w:noHBand="0" w:noVBand="1"/>
      </w:tblPr>
      <w:tblGrid>
        <w:gridCol w:w="629"/>
        <w:gridCol w:w="469"/>
        <w:gridCol w:w="1422"/>
        <w:gridCol w:w="854"/>
        <w:gridCol w:w="1403"/>
        <w:gridCol w:w="3604"/>
        <w:gridCol w:w="1889"/>
        <w:gridCol w:w="1015"/>
        <w:gridCol w:w="1190"/>
        <w:gridCol w:w="959"/>
        <w:gridCol w:w="2180"/>
      </w:tblGrid>
      <w:tr w:rsidR="005310F9" w:rsidTr="00D029A5">
        <w:trPr>
          <w:trHeight w:val="361"/>
          <w:tblHeader/>
          <w:jc w:val="center"/>
        </w:trPr>
        <w:tc>
          <w:tcPr>
            <w:tcW w:w="201" w:type="pct"/>
            <w:vMerge w:val="restart"/>
            <w:vAlign w:val="center"/>
          </w:tcPr>
          <w:p w:rsidR="005310F9" w:rsidRDefault="00AE0AB7">
            <w:pPr>
              <w:jc w:val="center"/>
              <w:rPr>
                <w:rFonts w:ascii="Times New Roman" w:eastAsia="仿宋_GB2312" w:hAnsi="Times New Roman" w:cs="Times New Roman"/>
                <w:b/>
                <w:szCs w:val="21"/>
              </w:rPr>
            </w:pPr>
            <w:r>
              <w:rPr>
                <w:rFonts w:ascii="Times New Roman" w:eastAsia="仿宋_GB2312" w:hAnsi="Times New Roman" w:cs="Times New Roman"/>
                <w:b/>
                <w:szCs w:val="21"/>
              </w:rPr>
              <w:t>序号</w:t>
            </w:r>
          </w:p>
        </w:tc>
        <w:tc>
          <w:tcPr>
            <w:tcW w:w="150" w:type="pct"/>
            <w:vMerge w:val="restart"/>
            <w:vAlign w:val="center"/>
          </w:tcPr>
          <w:p w:rsidR="005310F9" w:rsidRDefault="00AE0AB7">
            <w:pPr>
              <w:jc w:val="center"/>
              <w:rPr>
                <w:rFonts w:ascii="Times New Roman" w:eastAsia="仿宋_GB2312" w:hAnsi="Times New Roman" w:cs="Times New Roman"/>
                <w:b/>
                <w:szCs w:val="21"/>
              </w:rPr>
            </w:pPr>
            <w:r>
              <w:rPr>
                <w:rFonts w:ascii="Times New Roman" w:eastAsia="仿宋_GB2312" w:hAnsi="Times New Roman" w:cs="Times New Roman"/>
                <w:b/>
                <w:szCs w:val="21"/>
              </w:rPr>
              <w:t>所属领域</w:t>
            </w:r>
          </w:p>
        </w:tc>
        <w:tc>
          <w:tcPr>
            <w:tcW w:w="455" w:type="pct"/>
            <w:vMerge w:val="restart"/>
            <w:vAlign w:val="center"/>
          </w:tcPr>
          <w:p w:rsidR="005310F9" w:rsidRDefault="00AE0AB7">
            <w:pPr>
              <w:jc w:val="center"/>
              <w:rPr>
                <w:rFonts w:ascii="Times New Roman" w:eastAsia="仿宋_GB2312" w:hAnsi="Times New Roman" w:cs="Times New Roman"/>
                <w:b/>
                <w:szCs w:val="21"/>
              </w:rPr>
            </w:pPr>
            <w:r>
              <w:rPr>
                <w:rFonts w:ascii="Times New Roman" w:eastAsia="仿宋_GB2312" w:hAnsi="Times New Roman" w:cs="Times New Roman"/>
                <w:b/>
                <w:szCs w:val="21"/>
              </w:rPr>
              <w:t>技</w:t>
            </w:r>
            <w:r>
              <w:rPr>
                <w:rFonts w:ascii="Times New Roman" w:eastAsia="仿宋_GB2312" w:hAnsi="Times New Roman" w:cs="Times New Roman"/>
                <w:b/>
                <w:szCs w:val="21"/>
              </w:rPr>
              <w:t xml:space="preserve"> </w:t>
            </w:r>
            <w:r>
              <w:rPr>
                <w:rFonts w:ascii="Times New Roman" w:eastAsia="仿宋_GB2312" w:hAnsi="Times New Roman" w:cs="Times New Roman"/>
                <w:b/>
                <w:szCs w:val="21"/>
              </w:rPr>
              <w:t>术</w:t>
            </w:r>
            <w:r>
              <w:rPr>
                <w:rFonts w:ascii="Times New Roman" w:eastAsia="仿宋_GB2312" w:hAnsi="Times New Roman" w:cs="Times New Roman"/>
                <w:b/>
                <w:szCs w:val="21"/>
              </w:rPr>
              <w:t xml:space="preserve"> </w:t>
            </w:r>
            <w:r>
              <w:rPr>
                <w:rFonts w:ascii="Times New Roman" w:eastAsia="仿宋_GB2312" w:hAnsi="Times New Roman" w:cs="Times New Roman"/>
                <w:b/>
                <w:szCs w:val="21"/>
              </w:rPr>
              <w:t>名</w:t>
            </w:r>
            <w:r>
              <w:rPr>
                <w:rFonts w:ascii="Times New Roman" w:eastAsia="仿宋_GB2312" w:hAnsi="Times New Roman" w:cs="Times New Roman"/>
                <w:b/>
                <w:szCs w:val="21"/>
              </w:rPr>
              <w:t xml:space="preserve"> </w:t>
            </w:r>
            <w:r>
              <w:rPr>
                <w:rFonts w:ascii="Times New Roman" w:eastAsia="仿宋_GB2312" w:hAnsi="Times New Roman" w:cs="Times New Roman"/>
                <w:b/>
                <w:szCs w:val="21"/>
              </w:rPr>
              <w:t>称</w:t>
            </w:r>
          </w:p>
        </w:tc>
        <w:tc>
          <w:tcPr>
            <w:tcW w:w="273" w:type="pct"/>
            <w:vMerge w:val="restart"/>
            <w:vAlign w:val="center"/>
          </w:tcPr>
          <w:p w:rsidR="005310F9" w:rsidRDefault="00AE0AB7">
            <w:pPr>
              <w:jc w:val="center"/>
              <w:rPr>
                <w:rFonts w:ascii="Times New Roman" w:eastAsia="仿宋_GB2312" w:hAnsi="Times New Roman" w:cs="Times New Roman"/>
                <w:b/>
                <w:szCs w:val="21"/>
              </w:rPr>
            </w:pPr>
            <w:r>
              <w:rPr>
                <w:rFonts w:ascii="Times New Roman" w:eastAsia="仿宋_GB2312" w:hAnsi="Times New Roman" w:cs="Times New Roman"/>
                <w:b/>
                <w:szCs w:val="21"/>
              </w:rPr>
              <w:t>推</w:t>
            </w:r>
            <w:r>
              <w:rPr>
                <w:rFonts w:ascii="Times New Roman" w:eastAsia="仿宋_GB2312" w:hAnsi="Times New Roman" w:cs="Times New Roman"/>
                <w:b/>
                <w:szCs w:val="21"/>
              </w:rPr>
              <w:t xml:space="preserve"> </w:t>
            </w:r>
            <w:r>
              <w:rPr>
                <w:rFonts w:ascii="Times New Roman" w:eastAsia="仿宋_GB2312" w:hAnsi="Times New Roman" w:cs="Times New Roman"/>
                <w:b/>
                <w:szCs w:val="21"/>
              </w:rPr>
              <w:t>荐</w:t>
            </w:r>
          </w:p>
          <w:p w:rsidR="005310F9" w:rsidRDefault="00AE0AB7">
            <w:pPr>
              <w:jc w:val="center"/>
              <w:rPr>
                <w:rFonts w:ascii="Times New Roman" w:eastAsia="仿宋_GB2312" w:hAnsi="Times New Roman" w:cs="Times New Roman"/>
                <w:b/>
                <w:szCs w:val="21"/>
              </w:rPr>
            </w:pPr>
            <w:r>
              <w:rPr>
                <w:rFonts w:ascii="Times New Roman" w:eastAsia="仿宋_GB2312" w:hAnsi="Times New Roman" w:cs="Times New Roman"/>
                <w:b/>
                <w:szCs w:val="21"/>
              </w:rPr>
              <w:t>单</w:t>
            </w:r>
            <w:r>
              <w:rPr>
                <w:rFonts w:ascii="Times New Roman" w:eastAsia="仿宋_GB2312" w:hAnsi="Times New Roman" w:cs="Times New Roman"/>
                <w:b/>
                <w:szCs w:val="21"/>
              </w:rPr>
              <w:t xml:space="preserve"> </w:t>
            </w:r>
            <w:r>
              <w:rPr>
                <w:rFonts w:ascii="Times New Roman" w:eastAsia="仿宋_GB2312" w:hAnsi="Times New Roman" w:cs="Times New Roman"/>
                <w:b/>
                <w:szCs w:val="21"/>
              </w:rPr>
              <w:t>位</w:t>
            </w:r>
          </w:p>
        </w:tc>
        <w:tc>
          <w:tcPr>
            <w:tcW w:w="449" w:type="pct"/>
            <w:vMerge w:val="restart"/>
            <w:vAlign w:val="center"/>
          </w:tcPr>
          <w:p w:rsidR="005310F9" w:rsidRDefault="00AE0AB7">
            <w:pPr>
              <w:jc w:val="center"/>
              <w:rPr>
                <w:rFonts w:ascii="Times New Roman" w:eastAsia="仿宋_GB2312" w:hAnsi="Times New Roman" w:cs="Times New Roman"/>
                <w:b/>
                <w:szCs w:val="21"/>
              </w:rPr>
            </w:pPr>
            <w:r>
              <w:rPr>
                <w:rFonts w:ascii="Times New Roman" w:eastAsia="仿宋_GB2312" w:hAnsi="Times New Roman" w:cs="Times New Roman"/>
                <w:b/>
                <w:szCs w:val="21"/>
              </w:rPr>
              <w:t>申</w:t>
            </w:r>
            <w:r>
              <w:rPr>
                <w:rFonts w:ascii="Times New Roman" w:eastAsia="仿宋_GB2312" w:hAnsi="Times New Roman" w:cs="Times New Roman"/>
                <w:b/>
                <w:szCs w:val="21"/>
              </w:rPr>
              <w:t xml:space="preserve"> </w:t>
            </w:r>
            <w:r>
              <w:rPr>
                <w:rFonts w:ascii="Times New Roman" w:eastAsia="仿宋_GB2312" w:hAnsi="Times New Roman" w:cs="Times New Roman"/>
                <w:b/>
                <w:szCs w:val="21"/>
              </w:rPr>
              <w:t>报</w:t>
            </w:r>
            <w:r>
              <w:rPr>
                <w:rFonts w:ascii="Times New Roman" w:eastAsia="仿宋_GB2312" w:hAnsi="Times New Roman" w:cs="Times New Roman"/>
                <w:b/>
                <w:szCs w:val="21"/>
              </w:rPr>
              <w:t xml:space="preserve"> </w:t>
            </w:r>
            <w:r>
              <w:rPr>
                <w:rFonts w:ascii="Times New Roman" w:eastAsia="仿宋_GB2312" w:hAnsi="Times New Roman" w:cs="Times New Roman"/>
                <w:b/>
                <w:szCs w:val="21"/>
              </w:rPr>
              <w:t>单</w:t>
            </w:r>
            <w:r>
              <w:rPr>
                <w:rFonts w:ascii="Times New Roman" w:eastAsia="仿宋_GB2312" w:hAnsi="Times New Roman" w:cs="Times New Roman"/>
                <w:b/>
                <w:szCs w:val="21"/>
              </w:rPr>
              <w:t xml:space="preserve"> </w:t>
            </w:r>
            <w:r>
              <w:rPr>
                <w:rFonts w:ascii="Times New Roman" w:eastAsia="仿宋_GB2312" w:hAnsi="Times New Roman" w:cs="Times New Roman"/>
                <w:b/>
                <w:szCs w:val="21"/>
              </w:rPr>
              <w:t>位</w:t>
            </w:r>
          </w:p>
        </w:tc>
        <w:tc>
          <w:tcPr>
            <w:tcW w:w="1154" w:type="pct"/>
            <w:vMerge w:val="restart"/>
            <w:vAlign w:val="center"/>
          </w:tcPr>
          <w:p w:rsidR="005310F9" w:rsidRDefault="00AE0AB7">
            <w:pPr>
              <w:jc w:val="center"/>
              <w:rPr>
                <w:rFonts w:ascii="Times New Roman" w:eastAsia="仿宋_GB2312" w:hAnsi="Times New Roman" w:cs="Times New Roman"/>
                <w:b/>
                <w:szCs w:val="21"/>
              </w:rPr>
            </w:pPr>
            <w:r>
              <w:rPr>
                <w:rFonts w:ascii="Times New Roman" w:eastAsia="仿宋_GB2312" w:hAnsi="Times New Roman" w:cs="Times New Roman"/>
                <w:b/>
                <w:szCs w:val="21"/>
              </w:rPr>
              <w:t>技</w:t>
            </w:r>
            <w:r>
              <w:rPr>
                <w:rFonts w:ascii="Times New Roman" w:eastAsia="仿宋_GB2312" w:hAnsi="Times New Roman" w:cs="Times New Roman"/>
                <w:b/>
                <w:szCs w:val="21"/>
              </w:rPr>
              <w:t xml:space="preserve"> </w:t>
            </w:r>
            <w:r>
              <w:rPr>
                <w:rFonts w:ascii="Times New Roman" w:eastAsia="仿宋_GB2312" w:hAnsi="Times New Roman" w:cs="Times New Roman"/>
                <w:b/>
                <w:szCs w:val="21"/>
              </w:rPr>
              <w:t>术</w:t>
            </w:r>
            <w:r>
              <w:rPr>
                <w:rFonts w:ascii="Times New Roman" w:eastAsia="仿宋_GB2312" w:hAnsi="Times New Roman" w:cs="Times New Roman"/>
                <w:b/>
                <w:szCs w:val="21"/>
              </w:rPr>
              <w:t xml:space="preserve"> </w:t>
            </w:r>
            <w:r>
              <w:rPr>
                <w:rFonts w:ascii="Times New Roman" w:eastAsia="仿宋_GB2312" w:hAnsi="Times New Roman" w:cs="Times New Roman"/>
                <w:b/>
                <w:szCs w:val="21"/>
              </w:rPr>
              <w:t>内</w:t>
            </w:r>
            <w:r>
              <w:rPr>
                <w:rFonts w:ascii="Times New Roman" w:eastAsia="仿宋_GB2312" w:hAnsi="Times New Roman" w:cs="Times New Roman"/>
                <w:b/>
                <w:szCs w:val="21"/>
              </w:rPr>
              <w:t xml:space="preserve"> </w:t>
            </w:r>
            <w:r>
              <w:rPr>
                <w:rFonts w:ascii="Times New Roman" w:eastAsia="仿宋_GB2312" w:hAnsi="Times New Roman" w:cs="Times New Roman"/>
                <w:b/>
                <w:szCs w:val="21"/>
              </w:rPr>
              <w:t>容</w:t>
            </w:r>
          </w:p>
        </w:tc>
        <w:tc>
          <w:tcPr>
            <w:tcW w:w="605" w:type="pct"/>
            <w:vMerge w:val="restart"/>
            <w:vAlign w:val="center"/>
          </w:tcPr>
          <w:p w:rsidR="005310F9" w:rsidRDefault="00AE0AB7" w:rsidP="003A667C">
            <w:pPr>
              <w:jc w:val="center"/>
              <w:rPr>
                <w:rFonts w:ascii="Times New Roman" w:eastAsia="仿宋_GB2312" w:hAnsi="Times New Roman" w:cs="Times New Roman"/>
                <w:b/>
                <w:szCs w:val="21"/>
              </w:rPr>
            </w:pPr>
            <w:r>
              <w:rPr>
                <w:rFonts w:ascii="Times New Roman" w:eastAsia="仿宋_GB2312" w:hAnsi="Times New Roman" w:cs="Times New Roman"/>
                <w:b/>
                <w:szCs w:val="21"/>
              </w:rPr>
              <w:t>适</w:t>
            </w:r>
            <w:r>
              <w:rPr>
                <w:rFonts w:ascii="Times New Roman" w:eastAsia="仿宋_GB2312" w:hAnsi="Times New Roman" w:cs="Times New Roman"/>
                <w:b/>
                <w:szCs w:val="21"/>
              </w:rPr>
              <w:t xml:space="preserve"> </w:t>
            </w:r>
            <w:r>
              <w:rPr>
                <w:rFonts w:ascii="Times New Roman" w:eastAsia="仿宋_GB2312" w:hAnsi="Times New Roman" w:cs="Times New Roman"/>
                <w:b/>
                <w:szCs w:val="21"/>
              </w:rPr>
              <w:t>用</w:t>
            </w:r>
            <w:r>
              <w:rPr>
                <w:rFonts w:ascii="Times New Roman" w:eastAsia="仿宋_GB2312" w:hAnsi="Times New Roman" w:cs="Times New Roman"/>
                <w:b/>
                <w:szCs w:val="21"/>
              </w:rPr>
              <w:t xml:space="preserve"> </w:t>
            </w:r>
            <w:r w:rsidR="003A667C">
              <w:rPr>
                <w:rFonts w:ascii="Times New Roman" w:eastAsia="仿宋_GB2312" w:hAnsi="Times New Roman" w:cs="Times New Roman" w:hint="eastAsia"/>
                <w:b/>
                <w:szCs w:val="21"/>
              </w:rPr>
              <w:t>范</w:t>
            </w:r>
            <w:bookmarkStart w:id="0" w:name="_GoBack"/>
            <w:bookmarkEnd w:id="0"/>
            <w:r>
              <w:rPr>
                <w:rFonts w:ascii="Times New Roman" w:eastAsia="仿宋_GB2312" w:hAnsi="Times New Roman" w:cs="Times New Roman"/>
                <w:b/>
                <w:szCs w:val="21"/>
              </w:rPr>
              <w:t xml:space="preserve"> </w:t>
            </w:r>
            <w:r>
              <w:rPr>
                <w:rFonts w:ascii="Times New Roman" w:eastAsia="仿宋_GB2312" w:hAnsi="Times New Roman" w:cs="Times New Roman"/>
                <w:b/>
                <w:szCs w:val="21"/>
              </w:rPr>
              <w:t>围</w:t>
            </w:r>
          </w:p>
        </w:tc>
        <w:tc>
          <w:tcPr>
            <w:tcW w:w="1013" w:type="pct"/>
            <w:gridSpan w:val="3"/>
            <w:vAlign w:val="center"/>
          </w:tcPr>
          <w:p w:rsidR="005310F9" w:rsidRDefault="00AE0AB7">
            <w:pPr>
              <w:jc w:val="center"/>
              <w:rPr>
                <w:rFonts w:ascii="Times New Roman" w:eastAsia="仿宋_GB2312" w:hAnsi="Times New Roman" w:cs="Times New Roman"/>
                <w:b/>
                <w:szCs w:val="21"/>
              </w:rPr>
            </w:pPr>
            <w:r>
              <w:rPr>
                <w:rFonts w:ascii="Times New Roman" w:eastAsia="仿宋_GB2312" w:hAnsi="Times New Roman" w:cs="Times New Roman"/>
                <w:b/>
                <w:szCs w:val="21"/>
              </w:rPr>
              <w:t>典型项目</w:t>
            </w:r>
          </w:p>
        </w:tc>
        <w:tc>
          <w:tcPr>
            <w:tcW w:w="698" w:type="pct"/>
            <w:vMerge w:val="restart"/>
            <w:vAlign w:val="center"/>
          </w:tcPr>
          <w:p w:rsidR="005310F9" w:rsidRDefault="00AE0AB7">
            <w:pPr>
              <w:jc w:val="center"/>
              <w:rPr>
                <w:rFonts w:ascii="Times New Roman" w:eastAsia="仿宋_GB2312" w:hAnsi="Times New Roman" w:cs="Times New Roman"/>
                <w:b/>
                <w:szCs w:val="21"/>
              </w:rPr>
            </w:pPr>
            <w:r>
              <w:rPr>
                <w:rFonts w:ascii="Times New Roman" w:eastAsia="仿宋_GB2312" w:hAnsi="Times New Roman" w:cs="Times New Roman"/>
                <w:b/>
                <w:szCs w:val="21"/>
              </w:rPr>
              <w:t>推</w:t>
            </w:r>
            <w:r>
              <w:rPr>
                <w:rFonts w:ascii="Times New Roman" w:eastAsia="仿宋_GB2312" w:hAnsi="Times New Roman" w:cs="Times New Roman"/>
                <w:b/>
                <w:szCs w:val="21"/>
              </w:rPr>
              <w:t xml:space="preserve">  </w:t>
            </w:r>
            <w:r>
              <w:rPr>
                <w:rFonts w:ascii="Times New Roman" w:eastAsia="仿宋_GB2312" w:hAnsi="Times New Roman" w:cs="Times New Roman"/>
                <w:b/>
                <w:szCs w:val="21"/>
              </w:rPr>
              <w:t>广</w:t>
            </w:r>
            <w:r>
              <w:rPr>
                <w:rFonts w:ascii="Times New Roman" w:eastAsia="仿宋_GB2312" w:hAnsi="Times New Roman" w:cs="Times New Roman"/>
                <w:b/>
                <w:szCs w:val="21"/>
              </w:rPr>
              <w:t xml:space="preserve">  </w:t>
            </w:r>
            <w:r>
              <w:rPr>
                <w:rFonts w:ascii="Times New Roman" w:eastAsia="仿宋_GB2312" w:hAnsi="Times New Roman" w:cs="Times New Roman"/>
                <w:b/>
                <w:szCs w:val="21"/>
              </w:rPr>
              <w:t>建</w:t>
            </w:r>
            <w:r>
              <w:rPr>
                <w:rFonts w:ascii="Times New Roman" w:eastAsia="仿宋_GB2312" w:hAnsi="Times New Roman" w:cs="Times New Roman"/>
                <w:b/>
                <w:szCs w:val="21"/>
              </w:rPr>
              <w:t xml:space="preserve">  </w:t>
            </w:r>
            <w:r>
              <w:rPr>
                <w:rFonts w:ascii="Times New Roman" w:eastAsia="仿宋_GB2312" w:hAnsi="Times New Roman" w:cs="Times New Roman"/>
                <w:b/>
                <w:szCs w:val="21"/>
              </w:rPr>
              <w:t>议</w:t>
            </w:r>
          </w:p>
        </w:tc>
      </w:tr>
      <w:tr w:rsidR="005310F9" w:rsidTr="00D029A5">
        <w:trPr>
          <w:trHeight w:val="363"/>
          <w:tblHeader/>
          <w:jc w:val="center"/>
        </w:trPr>
        <w:tc>
          <w:tcPr>
            <w:tcW w:w="201" w:type="pct"/>
            <w:vMerge/>
            <w:vAlign w:val="center"/>
          </w:tcPr>
          <w:p w:rsidR="005310F9" w:rsidRDefault="005310F9">
            <w:pPr>
              <w:jc w:val="center"/>
              <w:rPr>
                <w:rFonts w:ascii="Times New Roman" w:eastAsia="仿宋_GB2312" w:hAnsi="Times New Roman" w:cs="Times New Roman"/>
                <w:b/>
                <w:szCs w:val="21"/>
              </w:rPr>
            </w:pPr>
          </w:p>
        </w:tc>
        <w:tc>
          <w:tcPr>
            <w:tcW w:w="150" w:type="pct"/>
            <w:vMerge/>
            <w:vAlign w:val="center"/>
          </w:tcPr>
          <w:p w:rsidR="005310F9" w:rsidRDefault="005310F9">
            <w:pPr>
              <w:jc w:val="center"/>
              <w:rPr>
                <w:rFonts w:ascii="Times New Roman" w:eastAsia="仿宋_GB2312" w:hAnsi="Times New Roman" w:cs="Times New Roman"/>
                <w:b/>
                <w:szCs w:val="21"/>
              </w:rPr>
            </w:pPr>
          </w:p>
        </w:tc>
        <w:tc>
          <w:tcPr>
            <w:tcW w:w="455" w:type="pct"/>
            <w:vMerge/>
            <w:vAlign w:val="center"/>
          </w:tcPr>
          <w:p w:rsidR="005310F9" w:rsidRDefault="005310F9">
            <w:pPr>
              <w:jc w:val="center"/>
              <w:rPr>
                <w:rFonts w:ascii="Times New Roman" w:eastAsia="仿宋_GB2312" w:hAnsi="Times New Roman" w:cs="Times New Roman"/>
                <w:b/>
                <w:szCs w:val="21"/>
              </w:rPr>
            </w:pPr>
          </w:p>
        </w:tc>
        <w:tc>
          <w:tcPr>
            <w:tcW w:w="273" w:type="pct"/>
            <w:vMerge/>
            <w:vAlign w:val="center"/>
          </w:tcPr>
          <w:p w:rsidR="005310F9" w:rsidRDefault="005310F9">
            <w:pPr>
              <w:jc w:val="center"/>
              <w:rPr>
                <w:rFonts w:ascii="Times New Roman" w:eastAsia="仿宋_GB2312" w:hAnsi="Times New Roman" w:cs="Times New Roman"/>
                <w:b/>
                <w:szCs w:val="21"/>
              </w:rPr>
            </w:pPr>
          </w:p>
        </w:tc>
        <w:tc>
          <w:tcPr>
            <w:tcW w:w="449" w:type="pct"/>
            <w:vMerge/>
            <w:vAlign w:val="center"/>
          </w:tcPr>
          <w:p w:rsidR="005310F9" w:rsidRDefault="005310F9">
            <w:pPr>
              <w:jc w:val="center"/>
              <w:rPr>
                <w:rFonts w:ascii="Times New Roman" w:eastAsia="仿宋_GB2312" w:hAnsi="Times New Roman" w:cs="Times New Roman"/>
                <w:b/>
                <w:szCs w:val="21"/>
              </w:rPr>
            </w:pPr>
          </w:p>
        </w:tc>
        <w:tc>
          <w:tcPr>
            <w:tcW w:w="1154" w:type="pct"/>
            <w:vMerge/>
            <w:vAlign w:val="center"/>
          </w:tcPr>
          <w:p w:rsidR="005310F9" w:rsidRDefault="005310F9">
            <w:pPr>
              <w:jc w:val="center"/>
              <w:rPr>
                <w:rFonts w:ascii="Times New Roman" w:eastAsia="仿宋_GB2312" w:hAnsi="Times New Roman" w:cs="Times New Roman"/>
                <w:b/>
                <w:szCs w:val="21"/>
              </w:rPr>
            </w:pPr>
          </w:p>
        </w:tc>
        <w:tc>
          <w:tcPr>
            <w:tcW w:w="605" w:type="pct"/>
            <w:vMerge/>
            <w:vAlign w:val="center"/>
          </w:tcPr>
          <w:p w:rsidR="005310F9" w:rsidRDefault="005310F9">
            <w:pPr>
              <w:jc w:val="center"/>
              <w:rPr>
                <w:rFonts w:ascii="Times New Roman" w:eastAsia="仿宋_GB2312" w:hAnsi="Times New Roman" w:cs="Times New Roman"/>
                <w:b/>
                <w:szCs w:val="21"/>
              </w:rPr>
            </w:pPr>
          </w:p>
        </w:tc>
        <w:tc>
          <w:tcPr>
            <w:tcW w:w="325" w:type="pct"/>
            <w:vAlign w:val="center"/>
          </w:tcPr>
          <w:p w:rsidR="005310F9" w:rsidRDefault="00AE0AB7">
            <w:pPr>
              <w:jc w:val="center"/>
              <w:rPr>
                <w:rFonts w:ascii="Times New Roman" w:eastAsia="仿宋_GB2312" w:hAnsi="Times New Roman" w:cs="Times New Roman"/>
                <w:b/>
                <w:szCs w:val="21"/>
              </w:rPr>
            </w:pPr>
            <w:r>
              <w:rPr>
                <w:rFonts w:ascii="Times New Roman" w:eastAsia="仿宋_GB2312" w:hAnsi="Times New Roman" w:cs="Times New Roman"/>
                <w:b/>
                <w:szCs w:val="21"/>
              </w:rPr>
              <w:t>应用</w:t>
            </w:r>
          </w:p>
          <w:p w:rsidR="005310F9" w:rsidRDefault="00AE0AB7">
            <w:pPr>
              <w:jc w:val="center"/>
              <w:rPr>
                <w:rFonts w:ascii="Times New Roman" w:eastAsia="仿宋_GB2312" w:hAnsi="Times New Roman" w:cs="Times New Roman"/>
                <w:b/>
                <w:szCs w:val="21"/>
              </w:rPr>
            </w:pPr>
            <w:r>
              <w:rPr>
                <w:rFonts w:ascii="Times New Roman" w:eastAsia="仿宋_GB2312" w:hAnsi="Times New Roman" w:cs="Times New Roman"/>
                <w:b/>
                <w:szCs w:val="21"/>
              </w:rPr>
              <w:t>规模</w:t>
            </w:r>
          </w:p>
        </w:tc>
        <w:tc>
          <w:tcPr>
            <w:tcW w:w="381" w:type="pct"/>
            <w:vAlign w:val="center"/>
          </w:tcPr>
          <w:p w:rsidR="005310F9" w:rsidRDefault="00AE0AB7">
            <w:pPr>
              <w:jc w:val="center"/>
              <w:rPr>
                <w:rFonts w:ascii="Times New Roman" w:eastAsia="仿宋_GB2312" w:hAnsi="Times New Roman" w:cs="Times New Roman"/>
                <w:b/>
                <w:szCs w:val="21"/>
              </w:rPr>
            </w:pPr>
            <w:r>
              <w:rPr>
                <w:rFonts w:ascii="Times New Roman" w:eastAsia="仿宋_GB2312" w:hAnsi="Times New Roman" w:cs="Times New Roman"/>
                <w:b/>
                <w:szCs w:val="21"/>
              </w:rPr>
              <w:t>节能量</w:t>
            </w:r>
            <w:r>
              <w:rPr>
                <w:rFonts w:ascii="Times New Roman" w:eastAsia="仿宋_GB2312" w:hAnsi="Times New Roman" w:cs="Times New Roman"/>
                <w:b/>
                <w:szCs w:val="21"/>
              </w:rPr>
              <w:t>/</w:t>
            </w:r>
          </w:p>
          <w:p w:rsidR="005310F9" w:rsidRDefault="00AE0AB7">
            <w:pPr>
              <w:jc w:val="center"/>
              <w:rPr>
                <w:rFonts w:ascii="Times New Roman" w:eastAsia="仿宋_GB2312" w:hAnsi="Times New Roman" w:cs="Times New Roman"/>
                <w:b/>
                <w:szCs w:val="21"/>
              </w:rPr>
            </w:pPr>
            <w:r>
              <w:rPr>
                <w:rFonts w:ascii="Times New Roman" w:eastAsia="仿宋_GB2312" w:hAnsi="Times New Roman" w:cs="Times New Roman"/>
                <w:b/>
                <w:szCs w:val="21"/>
              </w:rPr>
              <w:t>替代燃料量（年）</w:t>
            </w:r>
          </w:p>
        </w:tc>
        <w:tc>
          <w:tcPr>
            <w:tcW w:w="307" w:type="pct"/>
            <w:vAlign w:val="center"/>
          </w:tcPr>
          <w:p w:rsidR="005310F9" w:rsidRDefault="00AE0AB7">
            <w:pPr>
              <w:jc w:val="center"/>
              <w:rPr>
                <w:rFonts w:ascii="Times New Roman" w:eastAsia="仿宋_GB2312" w:hAnsi="Times New Roman" w:cs="Times New Roman"/>
                <w:b/>
                <w:szCs w:val="21"/>
                <w:vertAlign w:val="subscript"/>
              </w:rPr>
            </w:pPr>
            <w:r>
              <w:rPr>
                <w:rFonts w:ascii="Times New Roman" w:eastAsia="仿宋_GB2312" w:hAnsi="Times New Roman" w:cs="Times New Roman"/>
                <w:b/>
                <w:szCs w:val="21"/>
              </w:rPr>
              <w:t>CO</w:t>
            </w:r>
            <w:r>
              <w:rPr>
                <w:rFonts w:ascii="Times New Roman" w:eastAsia="仿宋_GB2312" w:hAnsi="Times New Roman" w:cs="Times New Roman"/>
                <w:b/>
                <w:szCs w:val="21"/>
                <w:vertAlign w:val="subscript"/>
              </w:rPr>
              <w:t>2</w:t>
            </w:r>
          </w:p>
          <w:p w:rsidR="005310F9" w:rsidRDefault="00AE0AB7">
            <w:pPr>
              <w:jc w:val="center"/>
              <w:rPr>
                <w:rFonts w:ascii="Times New Roman" w:eastAsia="仿宋_GB2312" w:hAnsi="Times New Roman" w:cs="Times New Roman"/>
                <w:b/>
                <w:szCs w:val="21"/>
              </w:rPr>
            </w:pPr>
            <w:r>
              <w:rPr>
                <w:rFonts w:ascii="Times New Roman" w:eastAsia="仿宋_GB2312" w:hAnsi="Times New Roman" w:cs="Times New Roman"/>
                <w:b/>
                <w:szCs w:val="21"/>
              </w:rPr>
              <w:t>减排</w:t>
            </w:r>
          </w:p>
          <w:p w:rsidR="005310F9" w:rsidRDefault="00AE0AB7">
            <w:pPr>
              <w:jc w:val="center"/>
              <w:rPr>
                <w:rFonts w:ascii="Times New Roman" w:eastAsia="仿宋_GB2312" w:hAnsi="Times New Roman" w:cs="Times New Roman"/>
                <w:b/>
                <w:szCs w:val="21"/>
              </w:rPr>
            </w:pPr>
            <w:r>
              <w:rPr>
                <w:rFonts w:ascii="Times New Roman" w:eastAsia="仿宋_GB2312" w:hAnsi="Times New Roman" w:cs="Times New Roman"/>
                <w:b/>
                <w:szCs w:val="21"/>
              </w:rPr>
              <w:t>量（年）</w:t>
            </w:r>
          </w:p>
        </w:tc>
        <w:tc>
          <w:tcPr>
            <w:tcW w:w="698" w:type="pct"/>
            <w:vMerge/>
            <w:vAlign w:val="center"/>
          </w:tcPr>
          <w:p w:rsidR="005310F9" w:rsidRDefault="005310F9">
            <w:pPr>
              <w:jc w:val="center"/>
              <w:rPr>
                <w:rFonts w:ascii="Times New Roman" w:eastAsia="仿宋_GB2312" w:hAnsi="Times New Roman" w:cs="Times New Roman"/>
                <w:b/>
                <w:szCs w:val="21"/>
              </w:rPr>
            </w:pPr>
          </w:p>
        </w:tc>
      </w:tr>
      <w:tr w:rsidR="005310F9" w:rsidTr="00D029A5">
        <w:trPr>
          <w:trHeight w:val="2670"/>
          <w:jc w:val="center"/>
        </w:trPr>
        <w:tc>
          <w:tcPr>
            <w:tcW w:w="201" w:type="pc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szCs w:val="21"/>
              </w:rPr>
              <w:t>1</w:t>
            </w:r>
          </w:p>
        </w:tc>
        <w:tc>
          <w:tcPr>
            <w:tcW w:w="150" w:type="pct"/>
            <w:vMerge w:val="restar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公路</w:t>
            </w:r>
          </w:p>
        </w:tc>
        <w:tc>
          <w:tcPr>
            <w:tcW w:w="455" w:type="pct"/>
            <w:vAlign w:val="center"/>
          </w:tcPr>
          <w:p w:rsidR="005310F9" w:rsidRDefault="00AE0AB7">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沥青路面固废精细分选与再生利用成套技术</w:t>
            </w:r>
          </w:p>
        </w:tc>
        <w:tc>
          <w:tcPr>
            <w:tcW w:w="273" w:type="pct"/>
            <w:vAlign w:val="center"/>
          </w:tcPr>
          <w:p w:rsidR="005310F9" w:rsidRDefault="00AE0AB7">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辽宁</w:t>
            </w:r>
            <w:r>
              <w:rPr>
                <w:rFonts w:ascii="Times New Roman" w:eastAsia="仿宋_GB2312" w:hAnsi="Times New Roman" w:cs="Times New Roman" w:hint="eastAsia"/>
                <w:color w:val="000000"/>
                <w:kern w:val="0"/>
                <w:szCs w:val="21"/>
                <w:lang w:bidi="ar"/>
              </w:rPr>
              <w:t>省</w:t>
            </w:r>
            <w:r>
              <w:rPr>
                <w:rFonts w:ascii="Times New Roman" w:eastAsia="仿宋_GB2312" w:hAnsi="Times New Roman" w:cs="Times New Roman"/>
                <w:color w:val="000000"/>
                <w:kern w:val="0"/>
                <w:szCs w:val="21"/>
                <w:lang w:bidi="ar"/>
              </w:rPr>
              <w:t>交通</w:t>
            </w:r>
            <w:r>
              <w:rPr>
                <w:rFonts w:ascii="Times New Roman" w:eastAsia="仿宋_GB2312" w:hAnsi="Times New Roman" w:cs="Times New Roman" w:hint="eastAsia"/>
                <w:color w:val="000000"/>
                <w:kern w:val="0"/>
                <w:szCs w:val="21"/>
                <w:lang w:bidi="ar"/>
              </w:rPr>
              <w:t>运输</w:t>
            </w:r>
            <w:r>
              <w:rPr>
                <w:rFonts w:ascii="Times New Roman" w:eastAsia="仿宋_GB2312" w:hAnsi="Times New Roman" w:cs="Times New Roman"/>
                <w:color w:val="000000"/>
                <w:kern w:val="0"/>
                <w:szCs w:val="21"/>
                <w:lang w:bidi="ar"/>
              </w:rPr>
              <w:t>厅</w:t>
            </w:r>
            <w:r>
              <w:rPr>
                <w:rFonts w:ascii="Times New Roman" w:eastAsia="仿宋_GB2312" w:hAnsi="Times New Roman" w:cs="Times New Roman"/>
                <w:color w:val="000000"/>
                <w:kern w:val="0"/>
                <w:szCs w:val="21"/>
                <w:lang w:bidi="ar"/>
              </w:rPr>
              <w:t>/</w:t>
            </w:r>
            <w:r>
              <w:rPr>
                <w:rFonts w:ascii="Times New Roman" w:eastAsia="仿宋_GB2312" w:hAnsi="Times New Roman" w:cs="Times New Roman" w:hint="eastAsia"/>
                <w:color w:val="000000"/>
                <w:kern w:val="0"/>
                <w:szCs w:val="21"/>
                <w:lang w:bidi="ar"/>
              </w:rPr>
              <w:t>中国</w:t>
            </w:r>
            <w:r>
              <w:rPr>
                <w:rFonts w:ascii="Times New Roman" w:eastAsia="仿宋_GB2312" w:hAnsi="Times New Roman" w:cs="Times New Roman"/>
                <w:color w:val="000000"/>
                <w:kern w:val="0"/>
                <w:szCs w:val="21"/>
                <w:lang w:bidi="ar"/>
              </w:rPr>
              <w:t>公路学会</w:t>
            </w:r>
          </w:p>
        </w:tc>
        <w:tc>
          <w:tcPr>
            <w:tcW w:w="449" w:type="pct"/>
            <w:vAlign w:val="center"/>
          </w:tcPr>
          <w:p w:rsidR="005310F9" w:rsidRDefault="00AE0AB7">
            <w:pPr>
              <w:widowControl/>
              <w:jc w:val="center"/>
              <w:textAlignment w:val="center"/>
              <w:rPr>
                <w:rFonts w:ascii="Times New Roman" w:eastAsia="仿宋_GB2312" w:hAnsi="Times New Roman" w:cs="Times New Roman"/>
                <w:kern w:val="0"/>
                <w:szCs w:val="21"/>
              </w:rPr>
            </w:pPr>
            <w:r>
              <w:rPr>
                <w:rFonts w:ascii="Times New Roman" w:eastAsia="仿宋_GB2312" w:hAnsi="Times New Roman" w:cs="Times New Roman"/>
                <w:color w:val="000000"/>
                <w:kern w:val="0"/>
                <w:szCs w:val="21"/>
                <w:lang w:bidi="ar"/>
              </w:rPr>
              <w:t>辽宁省交通科学研究院有限责任公司</w:t>
            </w:r>
          </w:p>
        </w:tc>
        <w:tc>
          <w:tcPr>
            <w:tcW w:w="1154" w:type="pct"/>
            <w:vAlign w:val="center"/>
          </w:tcPr>
          <w:p w:rsidR="005310F9" w:rsidRDefault="00AE0AB7">
            <w:pPr>
              <w:widowControl/>
              <w:adjustRightInd w:val="0"/>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基于沥青路面铣刨料精细分离技术的新型厂拌热再生技术，实现</w:t>
            </w:r>
            <w:r>
              <w:rPr>
                <w:rFonts w:ascii="Times New Roman" w:eastAsia="仿宋_GB2312" w:hAnsi="Times New Roman" w:cs="Times New Roman" w:hint="eastAsia"/>
                <w:color w:val="000000"/>
                <w:kern w:val="0"/>
                <w:szCs w:val="21"/>
              </w:rPr>
              <w:t>RAP</w:t>
            </w:r>
            <w:r>
              <w:rPr>
                <w:rFonts w:ascii="Times New Roman" w:eastAsia="仿宋_GB2312" w:hAnsi="Times New Roman" w:cs="Times New Roman" w:hint="eastAsia"/>
                <w:color w:val="000000"/>
                <w:kern w:val="0"/>
                <w:szCs w:val="21"/>
              </w:rPr>
              <w:t>旧料精细分离，结合高效活化与扩散融合特性的再生温拌剂，满足高掺量热再生沥青混合料性能恢复需求，具有</w:t>
            </w:r>
            <w:r>
              <w:rPr>
                <w:rFonts w:ascii="Times New Roman" w:eastAsia="仿宋_GB2312" w:hAnsi="Times New Roman" w:cs="Times New Roman" w:hint="eastAsia"/>
                <w:color w:val="000000"/>
                <w:kern w:val="0"/>
                <w:szCs w:val="21"/>
              </w:rPr>
              <w:t>RAP</w:t>
            </w:r>
            <w:r>
              <w:rPr>
                <w:rFonts w:ascii="Times New Roman" w:eastAsia="仿宋_GB2312" w:hAnsi="Times New Roman" w:cs="Times New Roman" w:hint="eastAsia"/>
                <w:color w:val="000000"/>
                <w:kern w:val="0"/>
                <w:szCs w:val="21"/>
              </w:rPr>
              <w:t>掺量高，施工稳定性好等特点。</w:t>
            </w:r>
          </w:p>
        </w:tc>
        <w:tc>
          <w:tcPr>
            <w:tcW w:w="605" w:type="pct"/>
            <w:vAlign w:val="center"/>
          </w:tcPr>
          <w:p w:rsidR="005310F9" w:rsidRDefault="00AE0AB7">
            <w:pPr>
              <w:widowControl/>
              <w:adjustRightInd w:val="0"/>
              <w:snapToGrid w:val="0"/>
              <w:jc w:val="center"/>
              <w:rPr>
                <w:rFonts w:ascii="Times New Roman" w:eastAsia="仿宋_GB2312" w:hAnsi="Times New Roman" w:cs="Times New Roman"/>
                <w:szCs w:val="21"/>
              </w:rPr>
            </w:pPr>
            <w:r>
              <w:rPr>
                <w:rFonts w:ascii="Times New Roman" w:eastAsia="仿宋_GB2312" w:hAnsi="Times New Roman" w:cs="Times New Roman" w:hint="eastAsia"/>
                <w:szCs w:val="21"/>
              </w:rPr>
              <w:t>适用于各类交通荷载等级的路面病害维修养护、路面大中修、新建及改扩建工程</w:t>
            </w:r>
          </w:p>
        </w:tc>
        <w:tc>
          <w:tcPr>
            <w:tcW w:w="325"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szCs w:val="21"/>
              </w:rPr>
              <w:t>高速公路</w:t>
            </w:r>
            <w:r>
              <w:rPr>
                <w:rFonts w:ascii="Times New Roman" w:eastAsia="仿宋_GB2312" w:hAnsi="Times New Roman" w:cs="Times New Roman" w:hint="eastAsia"/>
                <w:szCs w:val="21"/>
              </w:rPr>
              <w:t>663</w:t>
            </w:r>
            <w:r>
              <w:rPr>
                <w:rFonts w:ascii="Times New Roman" w:eastAsia="仿宋_GB2312" w:hAnsi="Times New Roman" w:cs="Times New Roman" w:hint="eastAsia"/>
                <w:szCs w:val="21"/>
              </w:rPr>
              <w:t>公里</w:t>
            </w:r>
          </w:p>
        </w:tc>
        <w:tc>
          <w:tcPr>
            <w:tcW w:w="381"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4485</w:t>
            </w:r>
            <w:r>
              <w:rPr>
                <w:rFonts w:ascii="Times New Roman" w:eastAsia="仿宋_GB2312" w:hAnsi="Times New Roman" w:cs="Times New Roman"/>
                <w:bCs/>
                <w:szCs w:val="21"/>
              </w:rPr>
              <w:t>t</w:t>
            </w:r>
            <w:r>
              <w:rPr>
                <w:rFonts w:ascii="Times New Roman" w:eastAsia="仿宋_GB2312" w:hAnsi="Times New Roman" w:cs="Times New Roman" w:hint="eastAsia"/>
                <w:bCs/>
                <w:szCs w:val="21"/>
              </w:rPr>
              <w:t>ce</w:t>
            </w:r>
          </w:p>
        </w:tc>
        <w:tc>
          <w:tcPr>
            <w:tcW w:w="307"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bCs/>
                <w:szCs w:val="21"/>
              </w:rPr>
              <w:t>1</w:t>
            </w:r>
            <w:r>
              <w:rPr>
                <w:rFonts w:ascii="Times New Roman" w:eastAsia="仿宋_GB2312" w:hAnsi="Times New Roman" w:cs="Times New Roman" w:hint="eastAsia"/>
                <w:bCs/>
                <w:szCs w:val="21"/>
              </w:rPr>
              <w:t>0064t</w:t>
            </w:r>
          </w:p>
        </w:tc>
        <w:tc>
          <w:tcPr>
            <w:tcW w:w="698" w:type="pct"/>
            <w:vAlign w:val="center"/>
          </w:tcPr>
          <w:p w:rsidR="005310F9" w:rsidRDefault="00AE0AB7">
            <w:pPr>
              <w:rPr>
                <w:rFonts w:ascii="Times New Roman" w:eastAsia="仿宋_GB2312" w:hAnsi="Times New Roman" w:cs="Times New Roman"/>
                <w:szCs w:val="21"/>
              </w:rPr>
            </w:pPr>
            <w:r>
              <w:rPr>
                <w:rFonts w:ascii="Times New Roman" w:eastAsia="仿宋_GB2312" w:hAnsi="Times New Roman" w:cs="Times New Roman" w:hint="eastAsia"/>
                <w:szCs w:val="21"/>
              </w:rPr>
              <w:t>应用时需选用适合当地实际情况和需求的精细分选设备，高效、准确地分离出可再利用的固废材料，科学合理地设计再生沥青混合料的配比，提高再生沥青混合料的质量和性能。</w:t>
            </w:r>
          </w:p>
        </w:tc>
      </w:tr>
      <w:tr w:rsidR="005310F9" w:rsidTr="00D029A5">
        <w:trPr>
          <w:trHeight w:val="2053"/>
          <w:jc w:val="center"/>
        </w:trPr>
        <w:tc>
          <w:tcPr>
            <w:tcW w:w="201" w:type="pc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szCs w:val="21"/>
              </w:rPr>
              <w:t>2</w:t>
            </w:r>
          </w:p>
        </w:tc>
        <w:tc>
          <w:tcPr>
            <w:tcW w:w="150" w:type="pct"/>
            <w:vMerge/>
            <w:vAlign w:val="center"/>
          </w:tcPr>
          <w:p w:rsidR="005310F9" w:rsidRDefault="005310F9">
            <w:pPr>
              <w:jc w:val="center"/>
              <w:rPr>
                <w:rFonts w:ascii="Times New Roman" w:eastAsia="仿宋_GB2312" w:hAnsi="Times New Roman" w:cs="Times New Roman"/>
                <w:szCs w:val="21"/>
              </w:rPr>
            </w:pPr>
          </w:p>
        </w:tc>
        <w:tc>
          <w:tcPr>
            <w:tcW w:w="455" w:type="pct"/>
            <w:vAlign w:val="center"/>
          </w:tcPr>
          <w:p w:rsidR="005310F9" w:rsidRDefault="00AE0AB7">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钢渣在沥青路面中低碳高值化利用技术与工程应用</w:t>
            </w:r>
          </w:p>
        </w:tc>
        <w:tc>
          <w:tcPr>
            <w:tcW w:w="273" w:type="pct"/>
            <w:vAlign w:val="center"/>
          </w:tcPr>
          <w:p w:rsidR="005310F9" w:rsidRDefault="00AE0AB7">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kern w:val="0"/>
                <w:szCs w:val="21"/>
                <w:lang w:bidi="ar"/>
              </w:rPr>
              <w:t>上海市交通委员会</w:t>
            </w:r>
          </w:p>
        </w:tc>
        <w:tc>
          <w:tcPr>
            <w:tcW w:w="449" w:type="pct"/>
            <w:vAlign w:val="center"/>
          </w:tcPr>
          <w:p w:rsidR="005310F9" w:rsidRDefault="00AE0AB7">
            <w:pPr>
              <w:widowControl/>
              <w:jc w:val="center"/>
              <w:textAlignment w:val="center"/>
              <w:rPr>
                <w:rFonts w:ascii="Times New Roman" w:eastAsia="仿宋_GB2312" w:hAnsi="Times New Roman" w:cs="Times New Roman"/>
                <w:kern w:val="0"/>
                <w:szCs w:val="21"/>
              </w:rPr>
            </w:pPr>
            <w:r>
              <w:rPr>
                <w:rFonts w:ascii="Times New Roman" w:eastAsia="仿宋_GB2312" w:hAnsi="Times New Roman" w:cs="Times New Roman"/>
                <w:color w:val="000000"/>
                <w:kern w:val="0"/>
                <w:szCs w:val="21"/>
                <w:lang w:bidi="ar"/>
              </w:rPr>
              <w:t>上海市政工程设计研究总院（集团）有限公司</w:t>
            </w:r>
          </w:p>
        </w:tc>
        <w:tc>
          <w:tcPr>
            <w:tcW w:w="1154" w:type="pct"/>
            <w:vAlign w:val="center"/>
          </w:tcPr>
          <w:p w:rsidR="005310F9" w:rsidRDefault="00AE0AB7">
            <w:pPr>
              <w:widowControl/>
              <w:adjustRightInd w:val="0"/>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利用工业烟气中的低浓度</w:t>
            </w:r>
            <w:r>
              <w:rPr>
                <w:rFonts w:ascii="Times New Roman" w:eastAsia="仿宋_GB2312" w:hAnsi="Times New Roman" w:cs="Times New Roman" w:hint="eastAsia"/>
                <w:color w:val="000000"/>
                <w:kern w:val="0"/>
                <w:szCs w:val="21"/>
              </w:rPr>
              <w:t>CO</w:t>
            </w:r>
            <w:r>
              <w:rPr>
                <w:rFonts w:ascii="Times New Roman" w:eastAsia="仿宋_GB2312" w:hAnsi="Times New Roman" w:cs="Times New Roman" w:hint="eastAsia"/>
                <w:color w:val="000000"/>
                <w:kern w:val="0"/>
                <w:szCs w:val="21"/>
                <w:vertAlign w:val="subscript"/>
              </w:rPr>
              <w:t>2</w:t>
            </w:r>
            <w:r>
              <w:rPr>
                <w:rFonts w:ascii="Times New Roman" w:eastAsia="仿宋_GB2312" w:hAnsi="Times New Roman" w:cs="Times New Roman" w:hint="eastAsia"/>
                <w:color w:val="000000"/>
                <w:kern w:val="0"/>
                <w:szCs w:val="21"/>
              </w:rPr>
              <w:t>，对钢渣的活性成分进行碳化处理，制备高品质钢渣骨料，形成多种类大掺量钢渣沥青混合料。</w:t>
            </w:r>
          </w:p>
        </w:tc>
        <w:tc>
          <w:tcPr>
            <w:tcW w:w="605" w:type="pct"/>
            <w:vAlign w:val="center"/>
          </w:tcPr>
          <w:p w:rsidR="005310F9" w:rsidRDefault="00AE0AB7">
            <w:pPr>
              <w:widowControl/>
              <w:adjustRightInd w:val="0"/>
              <w:snapToGrid w:val="0"/>
              <w:jc w:val="center"/>
              <w:rPr>
                <w:rFonts w:ascii="Times New Roman" w:eastAsia="仿宋_GB2312" w:hAnsi="Times New Roman" w:cs="Times New Roman"/>
                <w:szCs w:val="21"/>
              </w:rPr>
            </w:pPr>
            <w:r>
              <w:rPr>
                <w:rFonts w:ascii="Times New Roman" w:eastAsia="仿宋_GB2312" w:hAnsi="Times New Roman" w:cs="Times New Roman" w:hint="eastAsia"/>
                <w:szCs w:val="21"/>
              </w:rPr>
              <w:t>适用于高速公路、一级公路、城市快速路、主干路及工业物流园区重载道路等类型沥青路面的建设与维护</w:t>
            </w:r>
          </w:p>
        </w:tc>
        <w:tc>
          <w:tcPr>
            <w:tcW w:w="325"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30</w:t>
            </w:r>
            <w:r>
              <w:rPr>
                <w:rFonts w:ascii="Times New Roman" w:eastAsia="仿宋_GB2312" w:hAnsi="Times New Roman" w:cs="Times New Roman" w:hint="eastAsia"/>
                <w:bCs/>
                <w:szCs w:val="21"/>
              </w:rPr>
              <w:t>余条道路的新建及维修改造</w:t>
            </w:r>
          </w:p>
        </w:tc>
        <w:tc>
          <w:tcPr>
            <w:tcW w:w="381"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6100</w:t>
            </w:r>
            <w:r>
              <w:rPr>
                <w:rFonts w:ascii="Times New Roman" w:eastAsia="仿宋_GB2312" w:hAnsi="Times New Roman" w:cs="Times New Roman" w:hint="eastAsia"/>
                <w:szCs w:val="28"/>
              </w:rPr>
              <w:t>tce</w:t>
            </w:r>
          </w:p>
        </w:tc>
        <w:tc>
          <w:tcPr>
            <w:tcW w:w="307"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16000t</w:t>
            </w:r>
          </w:p>
        </w:tc>
        <w:tc>
          <w:tcPr>
            <w:tcW w:w="698" w:type="pct"/>
            <w:vAlign w:val="center"/>
          </w:tcPr>
          <w:p w:rsidR="005310F9" w:rsidRDefault="00AE0AB7">
            <w:pPr>
              <w:widowControl/>
              <w:adjustRightInd w:val="0"/>
              <w:snapToGrid w:val="0"/>
              <w:rPr>
                <w:rFonts w:ascii="Times New Roman" w:eastAsia="仿宋_GB2312" w:hAnsi="Times New Roman" w:cs="Times New Roman"/>
                <w:bCs/>
                <w:szCs w:val="21"/>
              </w:rPr>
            </w:pPr>
            <w:r>
              <w:rPr>
                <w:rFonts w:ascii="Times New Roman" w:eastAsia="仿宋_GB2312" w:hAnsi="Times New Roman" w:cs="Times New Roman" w:hint="eastAsia"/>
                <w:szCs w:val="21"/>
              </w:rPr>
              <w:t>应用时需根据工程情况</w:t>
            </w:r>
            <w:r>
              <w:rPr>
                <w:rFonts w:ascii="Times New Roman" w:eastAsia="仿宋_GB2312" w:hAnsi="Times New Roman" w:cs="Times New Roman"/>
                <w:szCs w:val="21"/>
              </w:rPr>
              <w:t>具体分析</w:t>
            </w:r>
            <w:r>
              <w:rPr>
                <w:rFonts w:ascii="Times New Roman" w:eastAsia="仿宋_GB2312" w:hAnsi="Times New Roman" w:cs="Times New Roman" w:hint="eastAsia"/>
                <w:szCs w:val="21"/>
              </w:rPr>
              <w:t>，科学适用针对钢渣</w:t>
            </w:r>
            <w:r>
              <w:rPr>
                <w:rFonts w:ascii="Times New Roman" w:eastAsia="仿宋_GB2312" w:hAnsi="Times New Roman" w:cs="Times New Roman"/>
                <w:szCs w:val="21"/>
              </w:rPr>
              <w:t>处理所用的</w:t>
            </w:r>
            <w:r>
              <w:rPr>
                <w:rFonts w:ascii="Times New Roman" w:eastAsia="仿宋_GB2312" w:hAnsi="Times New Roman" w:cs="Times New Roman" w:hint="eastAsia"/>
                <w:szCs w:val="21"/>
              </w:rPr>
              <w:t>工艺，选择合理配合比</w:t>
            </w:r>
            <w:r>
              <w:rPr>
                <w:rFonts w:ascii="Times New Roman" w:eastAsia="仿宋_GB2312" w:hAnsi="Times New Roman" w:cs="Times New Roman"/>
                <w:szCs w:val="21"/>
              </w:rPr>
              <w:t>，达到</w:t>
            </w:r>
            <w:r>
              <w:rPr>
                <w:rFonts w:ascii="Times New Roman" w:eastAsia="仿宋_GB2312" w:hAnsi="Times New Roman" w:cs="Times New Roman" w:hint="eastAsia"/>
                <w:szCs w:val="21"/>
              </w:rPr>
              <w:t>最佳</w:t>
            </w:r>
            <w:r w:rsidR="00533167">
              <w:rPr>
                <w:rFonts w:ascii="Times New Roman" w:eastAsia="仿宋_GB2312" w:hAnsi="Times New Roman" w:cs="Times New Roman" w:hint="eastAsia"/>
                <w:szCs w:val="21"/>
              </w:rPr>
              <w:t>的</w:t>
            </w:r>
            <w:r>
              <w:rPr>
                <w:rFonts w:ascii="Times New Roman" w:eastAsia="仿宋_GB2312" w:hAnsi="Times New Roman" w:cs="Times New Roman"/>
                <w:szCs w:val="21"/>
              </w:rPr>
              <w:t>工程节能减排效果及工程效益。</w:t>
            </w:r>
          </w:p>
        </w:tc>
      </w:tr>
      <w:tr w:rsidR="005310F9" w:rsidTr="00D029A5">
        <w:trPr>
          <w:trHeight w:val="2395"/>
          <w:jc w:val="center"/>
        </w:trPr>
        <w:tc>
          <w:tcPr>
            <w:tcW w:w="201" w:type="pc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szCs w:val="21"/>
              </w:rPr>
              <w:t>3</w:t>
            </w:r>
          </w:p>
        </w:tc>
        <w:tc>
          <w:tcPr>
            <w:tcW w:w="150" w:type="pct"/>
            <w:vMerge/>
            <w:vAlign w:val="center"/>
          </w:tcPr>
          <w:p w:rsidR="005310F9" w:rsidRDefault="005310F9">
            <w:pPr>
              <w:jc w:val="center"/>
              <w:rPr>
                <w:rFonts w:ascii="Times New Roman" w:eastAsia="仿宋_GB2312" w:hAnsi="Times New Roman" w:cs="Times New Roman"/>
                <w:szCs w:val="21"/>
              </w:rPr>
            </w:pPr>
          </w:p>
        </w:tc>
        <w:tc>
          <w:tcPr>
            <w:tcW w:w="455" w:type="pct"/>
            <w:vAlign w:val="center"/>
          </w:tcPr>
          <w:p w:rsidR="005310F9" w:rsidRDefault="00AE0AB7">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机械发泡法温拌沥青混合料应用技术</w:t>
            </w:r>
          </w:p>
        </w:tc>
        <w:tc>
          <w:tcPr>
            <w:tcW w:w="273" w:type="pct"/>
            <w:vAlign w:val="center"/>
          </w:tcPr>
          <w:p w:rsidR="005310F9" w:rsidRDefault="00AE0AB7">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安徽</w:t>
            </w:r>
            <w:r>
              <w:rPr>
                <w:rFonts w:ascii="Times New Roman" w:eastAsia="仿宋_GB2312" w:hAnsi="Times New Roman" w:cs="Times New Roman" w:hint="eastAsia"/>
                <w:color w:val="000000"/>
                <w:kern w:val="0"/>
                <w:szCs w:val="21"/>
                <w:lang w:bidi="ar"/>
              </w:rPr>
              <w:t>省</w:t>
            </w:r>
            <w:r>
              <w:rPr>
                <w:rFonts w:ascii="Times New Roman" w:eastAsia="仿宋_GB2312" w:hAnsi="Times New Roman" w:cs="Times New Roman"/>
                <w:color w:val="000000"/>
                <w:kern w:val="0"/>
                <w:szCs w:val="21"/>
                <w:lang w:bidi="ar"/>
              </w:rPr>
              <w:t>交通</w:t>
            </w:r>
            <w:r>
              <w:rPr>
                <w:rFonts w:ascii="Times New Roman" w:eastAsia="仿宋_GB2312" w:hAnsi="Times New Roman" w:cs="Times New Roman" w:hint="eastAsia"/>
                <w:color w:val="000000"/>
                <w:kern w:val="0"/>
                <w:szCs w:val="21"/>
                <w:lang w:bidi="ar"/>
              </w:rPr>
              <w:t>运输</w:t>
            </w:r>
            <w:r>
              <w:rPr>
                <w:rFonts w:ascii="Times New Roman" w:eastAsia="仿宋_GB2312" w:hAnsi="Times New Roman" w:cs="Times New Roman"/>
                <w:color w:val="000000"/>
                <w:kern w:val="0"/>
                <w:szCs w:val="21"/>
                <w:lang w:bidi="ar"/>
              </w:rPr>
              <w:t>厅</w:t>
            </w:r>
            <w:r>
              <w:rPr>
                <w:rFonts w:ascii="Times New Roman" w:eastAsia="仿宋_GB2312" w:hAnsi="Times New Roman" w:cs="Times New Roman"/>
                <w:color w:val="000000"/>
                <w:kern w:val="0"/>
                <w:szCs w:val="21"/>
                <w:lang w:bidi="ar"/>
              </w:rPr>
              <w:t>/</w:t>
            </w:r>
            <w:r>
              <w:rPr>
                <w:rFonts w:ascii="Times New Roman" w:eastAsia="仿宋_GB2312" w:hAnsi="Times New Roman" w:cs="Times New Roman" w:hint="eastAsia"/>
                <w:color w:val="000000"/>
                <w:kern w:val="0"/>
                <w:szCs w:val="21"/>
                <w:lang w:bidi="ar"/>
              </w:rPr>
              <w:t>中国</w:t>
            </w:r>
            <w:r>
              <w:rPr>
                <w:rFonts w:ascii="Times New Roman" w:eastAsia="仿宋_GB2312" w:hAnsi="Times New Roman" w:cs="Times New Roman"/>
                <w:color w:val="000000"/>
                <w:kern w:val="0"/>
                <w:szCs w:val="21"/>
                <w:lang w:bidi="ar"/>
              </w:rPr>
              <w:t>公路学会</w:t>
            </w:r>
          </w:p>
        </w:tc>
        <w:tc>
          <w:tcPr>
            <w:tcW w:w="449" w:type="pct"/>
            <w:vAlign w:val="center"/>
          </w:tcPr>
          <w:p w:rsidR="005310F9" w:rsidRDefault="00AE0AB7">
            <w:pPr>
              <w:widowControl/>
              <w:jc w:val="center"/>
              <w:textAlignment w:val="center"/>
              <w:rPr>
                <w:rFonts w:ascii="Times New Roman" w:eastAsia="仿宋_GB2312" w:hAnsi="Times New Roman" w:cs="Times New Roman"/>
                <w:kern w:val="0"/>
                <w:szCs w:val="21"/>
              </w:rPr>
            </w:pPr>
            <w:r>
              <w:rPr>
                <w:rFonts w:ascii="Times New Roman" w:eastAsia="仿宋_GB2312" w:hAnsi="Times New Roman" w:cs="Times New Roman"/>
                <w:color w:val="000000"/>
                <w:kern w:val="0"/>
                <w:szCs w:val="21"/>
                <w:lang w:bidi="ar"/>
              </w:rPr>
              <w:t>安徽省交控建设管理有限公司</w:t>
            </w:r>
          </w:p>
        </w:tc>
        <w:tc>
          <w:tcPr>
            <w:tcW w:w="1154" w:type="pct"/>
            <w:vAlign w:val="center"/>
          </w:tcPr>
          <w:p w:rsidR="005310F9" w:rsidRDefault="00AE0AB7">
            <w:pPr>
              <w:widowControl/>
              <w:adjustRightInd w:val="0"/>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通过将沥青、微量水和必要的添加剂通过机械发泡装备形成泡沫沥青，在沥青拌和楼中与粗细集料、矿粉等进行拌和成为温拌沥青混合料，降低沥青混合料的拌和、摊铺和碾压等施工温度，减少能源消耗。</w:t>
            </w:r>
          </w:p>
        </w:tc>
        <w:tc>
          <w:tcPr>
            <w:tcW w:w="605" w:type="pct"/>
            <w:vAlign w:val="center"/>
          </w:tcPr>
          <w:p w:rsidR="005310F9" w:rsidRDefault="00AE0AB7">
            <w:pPr>
              <w:widowControl/>
              <w:adjustRightInd w:val="0"/>
              <w:snapToGrid w:val="0"/>
              <w:jc w:val="center"/>
              <w:rPr>
                <w:rFonts w:ascii="Times New Roman" w:eastAsia="仿宋_GB2312" w:hAnsi="Times New Roman" w:cs="Times New Roman"/>
                <w:szCs w:val="21"/>
              </w:rPr>
            </w:pPr>
            <w:r>
              <w:rPr>
                <w:rFonts w:ascii="Times New Roman" w:eastAsia="仿宋_GB2312" w:hAnsi="Times New Roman" w:cs="Times New Roman" w:hint="eastAsia"/>
                <w:szCs w:val="21"/>
              </w:rPr>
              <w:t>适用于沥青路面的建设和养护工程</w:t>
            </w:r>
          </w:p>
        </w:tc>
        <w:tc>
          <w:tcPr>
            <w:tcW w:w="325"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7</w:t>
            </w:r>
            <w:r>
              <w:rPr>
                <w:rFonts w:ascii="Times New Roman" w:eastAsia="仿宋_GB2312" w:hAnsi="Times New Roman" w:cs="Times New Roman" w:hint="eastAsia"/>
                <w:bCs/>
                <w:szCs w:val="21"/>
              </w:rPr>
              <w:t>座隧道工程</w:t>
            </w:r>
          </w:p>
        </w:tc>
        <w:tc>
          <w:tcPr>
            <w:tcW w:w="381"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bCs/>
                <w:szCs w:val="21"/>
              </w:rPr>
              <w:t>90t</w:t>
            </w:r>
            <w:r>
              <w:rPr>
                <w:rFonts w:ascii="Times New Roman" w:eastAsia="仿宋_GB2312" w:hAnsi="Times New Roman" w:cs="Times New Roman" w:hint="eastAsia"/>
                <w:bCs/>
                <w:szCs w:val="21"/>
              </w:rPr>
              <w:t>ce</w:t>
            </w:r>
          </w:p>
        </w:tc>
        <w:tc>
          <w:tcPr>
            <w:tcW w:w="307"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bCs/>
                <w:szCs w:val="21"/>
              </w:rPr>
              <w:t>204t</w:t>
            </w:r>
          </w:p>
        </w:tc>
        <w:tc>
          <w:tcPr>
            <w:tcW w:w="698" w:type="pct"/>
            <w:vAlign w:val="center"/>
          </w:tcPr>
          <w:p w:rsidR="005310F9" w:rsidRDefault="00AE0AB7">
            <w:pPr>
              <w:widowControl/>
              <w:adjustRightInd w:val="0"/>
              <w:snapToGrid w:val="0"/>
              <w:rPr>
                <w:rFonts w:ascii="Times New Roman" w:eastAsia="仿宋_GB2312" w:hAnsi="Times New Roman" w:cs="Times New Roman"/>
                <w:bCs/>
                <w:szCs w:val="21"/>
              </w:rPr>
            </w:pPr>
            <w:r>
              <w:rPr>
                <w:rFonts w:ascii="Times New Roman" w:eastAsia="仿宋_GB2312" w:hAnsi="Times New Roman" w:cs="Times New Roman" w:hint="eastAsia"/>
                <w:bCs/>
                <w:szCs w:val="21"/>
              </w:rPr>
              <w:t>应用时需对拌和楼加装发泡设备，建议应用单位积极参加机械发泡温拌沥青混合料应用技术相关规范、标准的宣贯与培训。</w:t>
            </w:r>
          </w:p>
        </w:tc>
      </w:tr>
      <w:tr w:rsidR="005310F9" w:rsidTr="00D029A5">
        <w:trPr>
          <w:trHeight w:val="2355"/>
          <w:jc w:val="center"/>
        </w:trPr>
        <w:tc>
          <w:tcPr>
            <w:tcW w:w="201" w:type="pc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szCs w:val="21"/>
              </w:rPr>
              <w:lastRenderedPageBreak/>
              <w:t>4</w:t>
            </w:r>
          </w:p>
        </w:tc>
        <w:tc>
          <w:tcPr>
            <w:tcW w:w="150" w:type="pct"/>
            <w:vMerge w:val="restar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公路</w:t>
            </w:r>
          </w:p>
        </w:tc>
        <w:tc>
          <w:tcPr>
            <w:tcW w:w="455" w:type="pct"/>
            <w:vAlign w:val="center"/>
          </w:tcPr>
          <w:p w:rsidR="005310F9" w:rsidRDefault="00AE0AB7">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混凝土结构物高值化再生利用关键技术</w:t>
            </w:r>
          </w:p>
        </w:tc>
        <w:tc>
          <w:tcPr>
            <w:tcW w:w="273" w:type="pct"/>
            <w:vAlign w:val="center"/>
          </w:tcPr>
          <w:p w:rsidR="005310F9" w:rsidRDefault="00AE0AB7">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kern w:val="0"/>
                <w:szCs w:val="21"/>
                <w:lang w:bidi="ar"/>
              </w:rPr>
              <w:t>山东省交通运输厅</w:t>
            </w:r>
          </w:p>
        </w:tc>
        <w:tc>
          <w:tcPr>
            <w:tcW w:w="449" w:type="pct"/>
            <w:vAlign w:val="center"/>
          </w:tcPr>
          <w:p w:rsidR="005310F9" w:rsidRDefault="00AE0AB7">
            <w:pPr>
              <w:widowControl/>
              <w:jc w:val="center"/>
              <w:textAlignment w:val="center"/>
              <w:rPr>
                <w:rFonts w:ascii="Times New Roman" w:eastAsia="仿宋_GB2312" w:hAnsi="Times New Roman" w:cs="Times New Roman"/>
                <w:kern w:val="0"/>
                <w:szCs w:val="21"/>
              </w:rPr>
            </w:pPr>
            <w:r>
              <w:rPr>
                <w:rFonts w:ascii="Times New Roman" w:eastAsia="仿宋_GB2312" w:hAnsi="Times New Roman" w:cs="Times New Roman"/>
                <w:color w:val="000000"/>
                <w:kern w:val="0"/>
                <w:szCs w:val="21"/>
                <w:lang w:bidi="ar"/>
              </w:rPr>
              <w:t>山东高速股份有限公司、北京新桥技术发展有限公司、世邦工业科技集团股份有限公司</w:t>
            </w:r>
          </w:p>
        </w:tc>
        <w:tc>
          <w:tcPr>
            <w:tcW w:w="1154" w:type="pct"/>
            <w:vAlign w:val="center"/>
          </w:tcPr>
          <w:p w:rsidR="005310F9" w:rsidRDefault="00AE0AB7">
            <w:pPr>
              <w:widowControl/>
              <w:adjustRightInd w:val="0"/>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通过对大块混凝土有效破碎、再生集料优质整形、黏附砂浆快速剥离，合理分级利用公路工程再生集料，配合专用高效减水剂，实现高掺量再生混凝土配制，降低水泥用量，节约能源消耗。</w:t>
            </w:r>
          </w:p>
        </w:tc>
        <w:tc>
          <w:tcPr>
            <w:tcW w:w="605" w:type="pct"/>
            <w:vAlign w:val="center"/>
          </w:tcPr>
          <w:p w:rsidR="005310F9" w:rsidRDefault="00AE0AB7">
            <w:pPr>
              <w:widowControl/>
              <w:adjustRightInd w:val="0"/>
              <w:snapToGrid w:val="0"/>
              <w:jc w:val="center"/>
              <w:rPr>
                <w:rFonts w:ascii="Times New Roman" w:eastAsia="仿宋_GB2312" w:hAnsi="Times New Roman" w:cs="Times New Roman"/>
                <w:szCs w:val="21"/>
              </w:rPr>
            </w:pPr>
            <w:r>
              <w:rPr>
                <w:rFonts w:ascii="Times New Roman" w:eastAsia="仿宋_GB2312" w:hAnsi="Times New Roman" w:cs="Times New Roman" w:hint="eastAsia"/>
                <w:szCs w:val="21"/>
              </w:rPr>
              <w:t>适用于公路工程、桥梁工程</w:t>
            </w:r>
          </w:p>
        </w:tc>
        <w:tc>
          <w:tcPr>
            <w:tcW w:w="325"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42</w:t>
            </w:r>
            <w:r>
              <w:rPr>
                <w:rFonts w:ascii="Times New Roman" w:eastAsia="仿宋_GB2312" w:hAnsi="Times New Roman" w:cs="Times New Roman" w:hint="eastAsia"/>
                <w:bCs/>
                <w:szCs w:val="21"/>
              </w:rPr>
              <w:t>万</w:t>
            </w:r>
            <w:r>
              <w:rPr>
                <w:rFonts w:ascii="Times New Roman" w:eastAsia="仿宋_GB2312" w:hAnsi="Times New Roman" w:cs="Times New Roman" w:hint="eastAsia"/>
                <w:bCs/>
                <w:szCs w:val="21"/>
              </w:rPr>
              <w:t>m</w:t>
            </w:r>
            <w:r>
              <w:rPr>
                <w:rFonts w:ascii="Times New Roman" w:eastAsia="仿宋_GB2312" w:hAnsi="Times New Roman" w:cs="Times New Roman" w:hint="eastAsia"/>
                <w:bCs/>
                <w:szCs w:val="21"/>
                <w:vertAlign w:val="superscript"/>
              </w:rPr>
              <w:t>3</w:t>
            </w:r>
            <w:r>
              <w:rPr>
                <w:rFonts w:ascii="Times New Roman" w:eastAsia="仿宋_GB2312" w:hAnsi="Times New Roman" w:cs="Times New Roman" w:hint="eastAsia"/>
                <w:bCs/>
                <w:szCs w:val="21"/>
              </w:rPr>
              <w:t>再生集料</w:t>
            </w:r>
          </w:p>
        </w:tc>
        <w:tc>
          <w:tcPr>
            <w:tcW w:w="381"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287tce</w:t>
            </w:r>
          </w:p>
        </w:tc>
        <w:tc>
          <w:tcPr>
            <w:tcW w:w="307"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1862t</w:t>
            </w:r>
          </w:p>
        </w:tc>
        <w:tc>
          <w:tcPr>
            <w:tcW w:w="698" w:type="pct"/>
            <w:vAlign w:val="center"/>
          </w:tcPr>
          <w:p w:rsidR="005310F9" w:rsidRDefault="00AE0AB7">
            <w:pPr>
              <w:widowControl/>
              <w:adjustRightInd w:val="0"/>
              <w:snapToGrid w:val="0"/>
              <w:rPr>
                <w:rFonts w:ascii="Times New Roman" w:eastAsia="仿宋_GB2312" w:hAnsi="Times New Roman" w:cs="Times New Roman"/>
                <w:bCs/>
                <w:szCs w:val="21"/>
              </w:rPr>
            </w:pPr>
            <w:r>
              <w:rPr>
                <w:rFonts w:ascii="Times New Roman" w:eastAsia="仿宋_GB2312" w:hAnsi="Times New Roman" w:cs="Times New Roman" w:hint="eastAsia"/>
                <w:bCs/>
                <w:szCs w:val="21"/>
              </w:rPr>
              <w:t>应用时需进行详细的前期调研和规划，初期即确定好集料来源及使用场景的匹配方案，并将场站升级、设备升级及技术升级一并列入规划，打通从规划到交底落地的各个环节。</w:t>
            </w:r>
          </w:p>
        </w:tc>
      </w:tr>
      <w:tr w:rsidR="005310F9" w:rsidTr="00D029A5">
        <w:trPr>
          <w:trHeight w:val="3112"/>
          <w:jc w:val="center"/>
        </w:trPr>
        <w:tc>
          <w:tcPr>
            <w:tcW w:w="201" w:type="pc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szCs w:val="21"/>
              </w:rPr>
              <w:t>5</w:t>
            </w:r>
          </w:p>
        </w:tc>
        <w:tc>
          <w:tcPr>
            <w:tcW w:w="150" w:type="pct"/>
            <w:vMerge/>
            <w:vAlign w:val="center"/>
          </w:tcPr>
          <w:p w:rsidR="005310F9" w:rsidRDefault="005310F9">
            <w:pPr>
              <w:jc w:val="center"/>
              <w:rPr>
                <w:rFonts w:ascii="Times New Roman" w:eastAsia="仿宋_GB2312" w:hAnsi="Times New Roman" w:cs="Times New Roman"/>
                <w:szCs w:val="21"/>
              </w:rPr>
            </w:pPr>
          </w:p>
        </w:tc>
        <w:tc>
          <w:tcPr>
            <w:tcW w:w="455" w:type="pct"/>
            <w:vAlign w:val="center"/>
          </w:tcPr>
          <w:p w:rsidR="005310F9" w:rsidRDefault="00AE0AB7">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锚墩式主动防护网边坡加固技术</w:t>
            </w:r>
          </w:p>
        </w:tc>
        <w:tc>
          <w:tcPr>
            <w:tcW w:w="273" w:type="pct"/>
            <w:vAlign w:val="center"/>
          </w:tcPr>
          <w:p w:rsidR="005310F9" w:rsidRDefault="00AE0AB7">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四川</w:t>
            </w:r>
            <w:r>
              <w:rPr>
                <w:rFonts w:ascii="Times New Roman" w:eastAsia="仿宋_GB2312" w:hAnsi="Times New Roman" w:cs="Times New Roman" w:hint="eastAsia"/>
                <w:color w:val="000000"/>
                <w:kern w:val="0"/>
                <w:szCs w:val="21"/>
                <w:lang w:bidi="ar"/>
              </w:rPr>
              <w:t>省</w:t>
            </w:r>
            <w:r>
              <w:rPr>
                <w:rFonts w:ascii="Times New Roman" w:eastAsia="仿宋_GB2312" w:hAnsi="Times New Roman" w:cs="Times New Roman"/>
                <w:color w:val="000000"/>
                <w:kern w:val="0"/>
                <w:szCs w:val="21"/>
                <w:lang w:bidi="ar"/>
              </w:rPr>
              <w:t>交通</w:t>
            </w:r>
            <w:r>
              <w:rPr>
                <w:rFonts w:ascii="Times New Roman" w:eastAsia="仿宋_GB2312" w:hAnsi="Times New Roman" w:cs="Times New Roman" w:hint="eastAsia"/>
                <w:color w:val="000000"/>
                <w:kern w:val="0"/>
                <w:szCs w:val="21"/>
                <w:lang w:bidi="ar"/>
              </w:rPr>
              <w:t>运输</w:t>
            </w:r>
            <w:r>
              <w:rPr>
                <w:rFonts w:ascii="Times New Roman" w:eastAsia="仿宋_GB2312" w:hAnsi="Times New Roman" w:cs="Times New Roman"/>
                <w:color w:val="000000"/>
                <w:kern w:val="0"/>
                <w:szCs w:val="21"/>
                <w:lang w:bidi="ar"/>
              </w:rPr>
              <w:t>厅</w:t>
            </w:r>
          </w:p>
        </w:tc>
        <w:tc>
          <w:tcPr>
            <w:tcW w:w="449" w:type="pct"/>
            <w:vAlign w:val="center"/>
          </w:tcPr>
          <w:p w:rsidR="005310F9" w:rsidRDefault="00AE0AB7">
            <w:pPr>
              <w:widowControl/>
              <w:jc w:val="center"/>
              <w:textAlignment w:val="center"/>
              <w:rPr>
                <w:rFonts w:ascii="Times New Roman" w:eastAsia="仿宋_GB2312" w:hAnsi="Times New Roman" w:cs="Times New Roman"/>
                <w:kern w:val="0"/>
                <w:szCs w:val="21"/>
              </w:rPr>
            </w:pPr>
            <w:r>
              <w:rPr>
                <w:rFonts w:ascii="Times New Roman" w:eastAsia="仿宋_GB2312" w:hAnsi="Times New Roman" w:cs="Times New Roman"/>
                <w:color w:val="000000"/>
                <w:kern w:val="0"/>
                <w:szCs w:val="21"/>
                <w:lang w:bidi="ar"/>
              </w:rPr>
              <w:t>四川省交通勘察设计院有限公司</w:t>
            </w:r>
          </w:p>
        </w:tc>
        <w:tc>
          <w:tcPr>
            <w:tcW w:w="1154" w:type="pct"/>
            <w:vAlign w:val="center"/>
          </w:tcPr>
          <w:p w:rsidR="005310F9" w:rsidRDefault="00AE0AB7">
            <w:pPr>
              <w:widowControl/>
              <w:adjustRightInd w:val="0"/>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通过锚墩作用，利用加固锚索锚入稳定基岩体中，对锚索施加预应力进行边坡加固，有效提高边坡稳定性，防止产生整体失稳破坏；利用钢丝绳的预张拉作用力及粗糙坡面之间的摩擦力，阻止破碎岩质边坡锚墩间岩土体向外侧的移动，有效加固区域内边坡浅表层破碎块体，防止发生局部块体崩落；同时兼顾边坡整体失稳与浅表层失稳问题，是山区道路破碎岩质边坡工程中行之有效的主动防护结构。</w:t>
            </w:r>
          </w:p>
        </w:tc>
        <w:tc>
          <w:tcPr>
            <w:tcW w:w="605" w:type="pct"/>
            <w:vAlign w:val="center"/>
          </w:tcPr>
          <w:p w:rsidR="005310F9" w:rsidRDefault="00AE0AB7">
            <w:pPr>
              <w:widowControl/>
              <w:adjustRightInd w:val="0"/>
              <w:snapToGrid w:val="0"/>
              <w:jc w:val="center"/>
              <w:rPr>
                <w:rFonts w:ascii="Times New Roman" w:eastAsia="仿宋_GB2312" w:hAnsi="Times New Roman" w:cs="Times New Roman"/>
                <w:szCs w:val="21"/>
              </w:rPr>
            </w:pPr>
            <w:r>
              <w:rPr>
                <w:rFonts w:ascii="Times New Roman" w:eastAsia="仿宋_GB2312" w:hAnsi="Times New Roman" w:cs="Times New Roman" w:hint="eastAsia"/>
                <w:szCs w:val="21"/>
              </w:rPr>
              <w:t>适用于边坡工程加固防护工程</w:t>
            </w:r>
          </w:p>
        </w:tc>
        <w:tc>
          <w:tcPr>
            <w:tcW w:w="325"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szCs w:val="21"/>
              </w:rPr>
              <w:t>高速公路</w:t>
            </w:r>
            <w:r>
              <w:rPr>
                <w:rFonts w:ascii="Times New Roman" w:eastAsia="仿宋_GB2312" w:hAnsi="Times New Roman" w:cs="Times New Roman" w:hint="eastAsia"/>
                <w:szCs w:val="21"/>
              </w:rPr>
              <w:t>169.11</w:t>
            </w:r>
            <w:r>
              <w:rPr>
                <w:rFonts w:ascii="Times New Roman" w:eastAsia="仿宋_GB2312" w:hAnsi="Times New Roman" w:cs="Times New Roman" w:hint="eastAsia"/>
                <w:szCs w:val="21"/>
              </w:rPr>
              <w:t>公里</w:t>
            </w:r>
          </w:p>
        </w:tc>
        <w:tc>
          <w:tcPr>
            <w:tcW w:w="381"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8262</w:t>
            </w:r>
            <w:r>
              <w:rPr>
                <w:rFonts w:ascii="Times New Roman" w:eastAsia="仿宋_GB2312" w:hAnsi="Times New Roman" w:cs="Times New Roman"/>
                <w:bCs/>
                <w:szCs w:val="21"/>
              </w:rPr>
              <w:t>t</w:t>
            </w:r>
            <w:r>
              <w:rPr>
                <w:rFonts w:ascii="Times New Roman" w:eastAsia="仿宋_GB2312" w:hAnsi="Times New Roman" w:cs="Times New Roman" w:hint="eastAsia"/>
                <w:bCs/>
                <w:szCs w:val="21"/>
              </w:rPr>
              <w:t>ce</w:t>
            </w:r>
          </w:p>
        </w:tc>
        <w:tc>
          <w:tcPr>
            <w:tcW w:w="307"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20299t</w:t>
            </w:r>
          </w:p>
        </w:tc>
        <w:tc>
          <w:tcPr>
            <w:tcW w:w="698" w:type="pct"/>
            <w:vAlign w:val="center"/>
          </w:tcPr>
          <w:p w:rsidR="005310F9" w:rsidRDefault="00AE0AB7">
            <w:pPr>
              <w:widowControl/>
              <w:adjustRightInd w:val="0"/>
              <w:snapToGrid w:val="0"/>
              <w:rPr>
                <w:rFonts w:ascii="Times New Roman" w:eastAsia="仿宋_GB2312" w:hAnsi="Times New Roman" w:cs="Times New Roman"/>
                <w:bCs/>
                <w:szCs w:val="21"/>
              </w:rPr>
            </w:pPr>
            <w:r>
              <w:rPr>
                <w:rFonts w:ascii="Times New Roman" w:eastAsia="仿宋_GB2312" w:hAnsi="Times New Roman" w:cs="Times New Roman" w:hint="eastAsia"/>
                <w:szCs w:val="21"/>
              </w:rPr>
              <w:t>应用时需根据项目实际情况对主动防护网格单元、支撑绳、缝合绳及双层橡胶垫等关键部件进行标准化定制加工，满足项目实际使用需求。</w:t>
            </w:r>
          </w:p>
        </w:tc>
      </w:tr>
      <w:tr w:rsidR="005310F9" w:rsidTr="00D029A5">
        <w:trPr>
          <w:trHeight w:val="2971"/>
          <w:jc w:val="center"/>
        </w:trPr>
        <w:tc>
          <w:tcPr>
            <w:tcW w:w="201" w:type="pc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6</w:t>
            </w:r>
          </w:p>
        </w:tc>
        <w:tc>
          <w:tcPr>
            <w:tcW w:w="150" w:type="pct"/>
            <w:vMerge/>
            <w:vAlign w:val="center"/>
          </w:tcPr>
          <w:p w:rsidR="005310F9" w:rsidRDefault="005310F9">
            <w:pPr>
              <w:jc w:val="center"/>
              <w:rPr>
                <w:rFonts w:ascii="Times New Roman" w:eastAsia="仿宋_GB2312" w:hAnsi="Times New Roman" w:cs="Times New Roman"/>
                <w:szCs w:val="21"/>
              </w:rPr>
            </w:pPr>
          </w:p>
        </w:tc>
        <w:tc>
          <w:tcPr>
            <w:tcW w:w="455" w:type="pct"/>
            <w:vAlign w:val="center"/>
          </w:tcPr>
          <w:p w:rsidR="005310F9" w:rsidRDefault="00AE0AB7">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绿色低碳高速公路柔性互联智慧能源微网与隧道全直流化技术</w:t>
            </w:r>
          </w:p>
        </w:tc>
        <w:tc>
          <w:tcPr>
            <w:tcW w:w="273" w:type="pct"/>
            <w:vAlign w:val="center"/>
          </w:tcPr>
          <w:p w:rsidR="005310F9" w:rsidRDefault="00AE0AB7">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四川</w:t>
            </w:r>
            <w:r>
              <w:rPr>
                <w:rFonts w:ascii="Times New Roman" w:eastAsia="仿宋_GB2312" w:hAnsi="Times New Roman" w:cs="Times New Roman" w:hint="eastAsia"/>
                <w:color w:val="000000"/>
                <w:kern w:val="0"/>
                <w:szCs w:val="21"/>
                <w:lang w:bidi="ar"/>
              </w:rPr>
              <w:t>省</w:t>
            </w:r>
            <w:r>
              <w:rPr>
                <w:rFonts w:ascii="Times New Roman" w:eastAsia="仿宋_GB2312" w:hAnsi="Times New Roman" w:cs="Times New Roman"/>
                <w:color w:val="000000"/>
                <w:kern w:val="0"/>
                <w:szCs w:val="21"/>
                <w:lang w:bidi="ar"/>
              </w:rPr>
              <w:t>交通</w:t>
            </w:r>
            <w:r>
              <w:rPr>
                <w:rFonts w:ascii="Times New Roman" w:eastAsia="仿宋_GB2312" w:hAnsi="Times New Roman" w:cs="Times New Roman" w:hint="eastAsia"/>
                <w:color w:val="000000"/>
                <w:kern w:val="0"/>
                <w:szCs w:val="21"/>
                <w:lang w:bidi="ar"/>
              </w:rPr>
              <w:t>运输</w:t>
            </w:r>
            <w:r>
              <w:rPr>
                <w:rFonts w:ascii="Times New Roman" w:eastAsia="仿宋_GB2312" w:hAnsi="Times New Roman" w:cs="Times New Roman"/>
                <w:color w:val="000000"/>
                <w:kern w:val="0"/>
                <w:szCs w:val="21"/>
                <w:lang w:bidi="ar"/>
              </w:rPr>
              <w:t>厅</w:t>
            </w:r>
          </w:p>
        </w:tc>
        <w:tc>
          <w:tcPr>
            <w:tcW w:w="449" w:type="pct"/>
            <w:vAlign w:val="center"/>
          </w:tcPr>
          <w:p w:rsidR="005310F9" w:rsidRDefault="00AE0AB7">
            <w:pPr>
              <w:widowControl/>
              <w:jc w:val="center"/>
              <w:textAlignment w:val="center"/>
              <w:rPr>
                <w:rFonts w:ascii="Times New Roman" w:eastAsia="仿宋_GB2312" w:hAnsi="Times New Roman" w:cs="Times New Roman"/>
                <w:kern w:val="0"/>
                <w:szCs w:val="21"/>
              </w:rPr>
            </w:pPr>
            <w:r>
              <w:rPr>
                <w:rFonts w:ascii="Times New Roman" w:eastAsia="仿宋_GB2312" w:hAnsi="Times New Roman" w:cs="Times New Roman"/>
                <w:color w:val="000000"/>
                <w:kern w:val="0"/>
                <w:szCs w:val="21"/>
                <w:lang w:bidi="ar"/>
              </w:rPr>
              <w:t>四川蜀道清洁能源集团有限公司、四川欣智造科技有限公司、清华四川能源互联网研究院</w:t>
            </w:r>
          </w:p>
        </w:tc>
        <w:tc>
          <w:tcPr>
            <w:tcW w:w="1154" w:type="pct"/>
            <w:vAlign w:val="center"/>
          </w:tcPr>
          <w:p w:rsidR="005310F9" w:rsidRDefault="00AE0AB7">
            <w:pPr>
              <w:widowControl/>
              <w:adjustRightInd w:val="0"/>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通过在服务区屋顶、停车位、高速公路边坡和中间隔离带等位置建设分布式光伏电站，匹配交通专用能源路由器的柔性直流供电系统及高速公路全场景综合能源管理系统，提高高速公路绿色低碳化水平。</w:t>
            </w:r>
          </w:p>
        </w:tc>
        <w:tc>
          <w:tcPr>
            <w:tcW w:w="605" w:type="pct"/>
            <w:vAlign w:val="center"/>
          </w:tcPr>
          <w:p w:rsidR="005310F9" w:rsidRDefault="00AE0AB7">
            <w:pPr>
              <w:widowControl/>
              <w:adjustRightInd w:val="0"/>
              <w:snapToGrid w:val="0"/>
              <w:jc w:val="center"/>
              <w:rPr>
                <w:rFonts w:ascii="Times New Roman" w:eastAsia="仿宋_GB2312" w:hAnsi="Times New Roman" w:cs="Times New Roman"/>
                <w:szCs w:val="21"/>
              </w:rPr>
            </w:pPr>
            <w:r>
              <w:rPr>
                <w:rFonts w:ascii="Times New Roman" w:eastAsia="仿宋_GB2312" w:hAnsi="Times New Roman" w:cs="Times New Roman" w:hint="eastAsia"/>
                <w:szCs w:val="21"/>
              </w:rPr>
              <w:t>适用于公路场景，特别是具有高桥隧比、新能源充电需求明显旺盛的高速公路</w:t>
            </w:r>
          </w:p>
        </w:tc>
        <w:tc>
          <w:tcPr>
            <w:tcW w:w="325"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6</w:t>
            </w:r>
            <w:r>
              <w:rPr>
                <w:rFonts w:ascii="Times New Roman" w:eastAsia="仿宋_GB2312" w:hAnsi="Times New Roman" w:cs="Times New Roman" w:hint="eastAsia"/>
                <w:bCs/>
                <w:szCs w:val="21"/>
              </w:rPr>
              <w:t>个光储微电网系统</w:t>
            </w:r>
          </w:p>
        </w:tc>
        <w:tc>
          <w:tcPr>
            <w:tcW w:w="381"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3930tce</w:t>
            </w:r>
          </w:p>
        </w:tc>
        <w:tc>
          <w:tcPr>
            <w:tcW w:w="307"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bCs/>
                <w:szCs w:val="21"/>
              </w:rPr>
              <w:t>6859</w:t>
            </w:r>
            <w:r>
              <w:rPr>
                <w:rFonts w:ascii="Times New Roman" w:eastAsia="仿宋_GB2312" w:hAnsi="Times New Roman" w:cs="Times New Roman" w:hint="eastAsia"/>
                <w:bCs/>
                <w:szCs w:val="21"/>
              </w:rPr>
              <w:t>t</w:t>
            </w:r>
          </w:p>
        </w:tc>
        <w:tc>
          <w:tcPr>
            <w:tcW w:w="698" w:type="pct"/>
            <w:vAlign w:val="center"/>
          </w:tcPr>
          <w:p w:rsidR="005310F9" w:rsidRDefault="00AE0AB7">
            <w:pPr>
              <w:widowControl/>
              <w:adjustRightInd w:val="0"/>
              <w:snapToGrid w:val="0"/>
              <w:rPr>
                <w:rFonts w:ascii="Times New Roman" w:eastAsia="仿宋_GB2312" w:hAnsi="Times New Roman" w:cs="Times New Roman"/>
                <w:bCs/>
                <w:szCs w:val="21"/>
              </w:rPr>
            </w:pPr>
            <w:r>
              <w:rPr>
                <w:rFonts w:ascii="Times New Roman" w:eastAsia="仿宋_GB2312" w:hAnsi="Times New Roman" w:cs="Times New Roman" w:hint="eastAsia"/>
                <w:bCs/>
                <w:szCs w:val="21"/>
              </w:rPr>
              <w:t>应用时需考虑项目所在地太阳能资源禀赋情况，适宜在具有较大的太阳辐射总量及较长的日照小时数区域应用。</w:t>
            </w:r>
          </w:p>
        </w:tc>
      </w:tr>
      <w:tr w:rsidR="005310F9" w:rsidTr="00D029A5">
        <w:trPr>
          <w:trHeight w:val="2544"/>
          <w:jc w:val="center"/>
        </w:trPr>
        <w:tc>
          <w:tcPr>
            <w:tcW w:w="201" w:type="pc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hint="eastAsia"/>
                <w:szCs w:val="21"/>
              </w:rPr>
              <w:lastRenderedPageBreak/>
              <w:t>7</w:t>
            </w:r>
          </w:p>
        </w:tc>
        <w:tc>
          <w:tcPr>
            <w:tcW w:w="150" w:type="pct"/>
            <w:vMerge w:val="restar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公路</w:t>
            </w:r>
          </w:p>
        </w:tc>
        <w:tc>
          <w:tcPr>
            <w:tcW w:w="455" w:type="pct"/>
            <w:vAlign w:val="center"/>
          </w:tcPr>
          <w:p w:rsidR="005310F9" w:rsidRDefault="00AE0AB7">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中央分隔带低筋混凝土护栏及滑模施工成套技术</w:t>
            </w:r>
          </w:p>
        </w:tc>
        <w:tc>
          <w:tcPr>
            <w:tcW w:w="273" w:type="pct"/>
            <w:vAlign w:val="center"/>
          </w:tcPr>
          <w:p w:rsidR="005310F9" w:rsidRDefault="00AE0AB7">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贵州</w:t>
            </w:r>
            <w:r>
              <w:rPr>
                <w:rFonts w:ascii="Times New Roman" w:eastAsia="仿宋_GB2312" w:hAnsi="Times New Roman" w:cs="Times New Roman" w:hint="eastAsia"/>
                <w:color w:val="000000"/>
                <w:kern w:val="0"/>
                <w:szCs w:val="21"/>
                <w:lang w:bidi="ar"/>
              </w:rPr>
              <w:t>省交通运输</w:t>
            </w:r>
            <w:r>
              <w:rPr>
                <w:rFonts w:ascii="Times New Roman" w:eastAsia="仿宋_GB2312" w:hAnsi="Times New Roman" w:cs="Times New Roman"/>
                <w:color w:val="000000"/>
                <w:kern w:val="0"/>
                <w:szCs w:val="21"/>
                <w:lang w:bidi="ar"/>
              </w:rPr>
              <w:t>厅</w:t>
            </w:r>
          </w:p>
        </w:tc>
        <w:tc>
          <w:tcPr>
            <w:tcW w:w="449" w:type="pct"/>
            <w:vAlign w:val="center"/>
          </w:tcPr>
          <w:p w:rsidR="005310F9" w:rsidRDefault="00AE0AB7">
            <w:pPr>
              <w:widowControl/>
              <w:jc w:val="center"/>
              <w:textAlignment w:val="center"/>
              <w:rPr>
                <w:rFonts w:ascii="Times New Roman" w:eastAsia="仿宋_GB2312" w:hAnsi="Times New Roman" w:cs="Times New Roman"/>
                <w:kern w:val="0"/>
                <w:szCs w:val="21"/>
              </w:rPr>
            </w:pPr>
            <w:r>
              <w:rPr>
                <w:rFonts w:ascii="Times New Roman" w:eastAsia="仿宋_GB2312" w:hAnsi="Times New Roman" w:cs="Times New Roman"/>
                <w:color w:val="000000"/>
                <w:kern w:val="0"/>
                <w:szCs w:val="21"/>
                <w:lang w:bidi="ar"/>
              </w:rPr>
              <w:t>贵州高速公路集团有限公司</w:t>
            </w:r>
          </w:p>
        </w:tc>
        <w:tc>
          <w:tcPr>
            <w:tcW w:w="1154" w:type="pct"/>
            <w:vAlign w:val="center"/>
          </w:tcPr>
          <w:p w:rsidR="005310F9" w:rsidRDefault="00AE0AB7">
            <w:pPr>
              <w:widowControl/>
              <w:adjustRightInd w:val="0"/>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采用素混凝土结构与钢绞线相结合的护栏结构形式，配套低筋护栏滑模施工技术，应用于山区高速公路中央分隔带护栏工程，提高施工便利性，减少护栏结构全寿命周期的能源消耗及碳排放。</w:t>
            </w:r>
          </w:p>
        </w:tc>
        <w:tc>
          <w:tcPr>
            <w:tcW w:w="605" w:type="pct"/>
            <w:vAlign w:val="center"/>
          </w:tcPr>
          <w:p w:rsidR="005310F9" w:rsidRDefault="00AE0AB7">
            <w:pPr>
              <w:widowControl/>
              <w:adjustRightInd w:val="0"/>
              <w:snapToGrid w:val="0"/>
              <w:jc w:val="center"/>
              <w:rPr>
                <w:rFonts w:ascii="Times New Roman" w:eastAsia="仿宋_GB2312" w:hAnsi="Times New Roman" w:cs="Times New Roman"/>
                <w:szCs w:val="21"/>
              </w:rPr>
            </w:pPr>
            <w:r>
              <w:rPr>
                <w:rFonts w:ascii="Times New Roman" w:eastAsia="仿宋_GB2312" w:hAnsi="Times New Roman" w:cs="Times New Roman" w:hint="eastAsia"/>
                <w:szCs w:val="21"/>
              </w:rPr>
              <w:t>适用于高速公路中央分隔带护栏新建、改建工程</w:t>
            </w:r>
          </w:p>
        </w:tc>
        <w:tc>
          <w:tcPr>
            <w:tcW w:w="325"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2000</w:t>
            </w:r>
            <w:r>
              <w:rPr>
                <w:rFonts w:ascii="Times New Roman" w:eastAsia="仿宋_GB2312" w:hAnsi="Times New Roman" w:cs="Times New Roman" w:hint="eastAsia"/>
                <w:bCs/>
                <w:szCs w:val="21"/>
              </w:rPr>
              <w:t>公里高速公路护栏提升改造工程</w:t>
            </w:r>
          </w:p>
        </w:tc>
        <w:tc>
          <w:tcPr>
            <w:tcW w:w="381"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6500tce</w:t>
            </w:r>
          </w:p>
        </w:tc>
        <w:tc>
          <w:tcPr>
            <w:tcW w:w="307"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11000t</w:t>
            </w:r>
          </w:p>
        </w:tc>
        <w:tc>
          <w:tcPr>
            <w:tcW w:w="698" w:type="pct"/>
            <w:vAlign w:val="center"/>
          </w:tcPr>
          <w:p w:rsidR="005310F9" w:rsidRDefault="00AE0AB7">
            <w:pPr>
              <w:widowControl/>
              <w:adjustRightInd w:val="0"/>
              <w:snapToGrid w:val="0"/>
              <w:rPr>
                <w:rFonts w:ascii="Times New Roman" w:eastAsia="仿宋_GB2312" w:hAnsi="Times New Roman" w:cs="Times New Roman"/>
                <w:bCs/>
                <w:szCs w:val="21"/>
              </w:rPr>
            </w:pPr>
            <w:r>
              <w:rPr>
                <w:rFonts w:ascii="Times New Roman" w:eastAsia="仿宋_GB2312" w:hAnsi="Times New Roman" w:cs="Times New Roman" w:hint="eastAsia"/>
                <w:bCs/>
                <w:szCs w:val="21"/>
              </w:rPr>
              <w:t>建议在运用本项技术的工程中应用，尤其适用于山区</w:t>
            </w:r>
            <w:r>
              <w:rPr>
                <w:rFonts w:ascii="Times New Roman" w:eastAsia="仿宋_GB2312" w:hAnsi="Times New Roman" w:cs="Times New Roman" w:hint="eastAsia"/>
                <w:bCs/>
                <w:szCs w:val="21"/>
              </w:rPr>
              <w:t>1.5m</w:t>
            </w:r>
            <w:r>
              <w:rPr>
                <w:rFonts w:ascii="Times New Roman" w:eastAsia="仿宋_GB2312" w:hAnsi="Times New Roman" w:cs="Times New Roman" w:hint="eastAsia"/>
                <w:bCs/>
                <w:szCs w:val="21"/>
              </w:rPr>
              <w:t>宽既有高速公路护栏提升改造，以及大型车辆占比较高的公路中央分隔带护栏改造工程。</w:t>
            </w:r>
          </w:p>
        </w:tc>
      </w:tr>
      <w:tr w:rsidR="005310F9" w:rsidTr="00D029A5">
        <w:trPr>
          <w:trHeight w:val="3231"/>
          <w:jc w:val="center"/>
        </w:trPr>
        <w:tc>
          <w:tcPr>
            <w:tcW w:w="201" w:type="pc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8</w:t>
            </w:r>
          </w:p>
        </w:tc>
        <w:tc>
          <w:tcPr>
            <w:tcW w:w="150" w:type="pct"/>
            <w:vMerge/>
            <w:vAlign w:val="center"/>
          </w:tcPr>
          <w:p w:rsidR="005310F9" w:rsidRDefault="005310F9">
            <w:pPr>
              <w:jc w:val="center"/>
              <w:rPr>
                <w:rFonts w:ascii="Times New Roman" w:eastAsia="仿宋_GB2312" w:hAnsi="Times New Roman" w:cs="Times New Roman"/>
                <w:szCs w:val="21"/>
              </w:rPr>
            </w:pPr>
          </w:p>
        </w:tc>
        <w:tc>
          <w:tcPr>
            <w:tcW w:w="455" w:type="pct"/>
            <w:vAlign w:val="center"/>
          </w:tcPr>
          <w:p w:rsidR="005310F9" w:rsidRDefault="00AE0AB7">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典型大宗工业固废路基填筑规模化应用关键技术</w:t>
            </w:r>
          </w:p>
        </w:tc>
        <w:tc>
          <w:tcPr>
            <w:tcW w:w="273" w:type="pct"/>
            <w:vAlign w:val="center"/>
          </w:tcPr>
          <w:p w:rsidR="005310F9" w:rsidRDefault="00AE0AB7">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kern w:val="0"/>
                <w:szCs w:val="21"/>
                <w:lang w:bidi="ar"/>
              </w:rPr>
              <w:t>宁夏回族自治区交通运输厅</w:t>
            </w:r>
          </w:p>
        </w:tc>
        <w:tc>
          <w:tcPr>
            <w:tcW w:w="449" w:type="pct"/>
            <w:vAlign w:val="center"/>
          </w:tcPr>
          <w:p w:rsidR="005310F9" w:rsidRDefault="00AE0AB7">
            <w:pPr>
              <w:widowControl/>
              <w:jc w:val="center"/>
              <w:textAlignment w:val="center"/>
              <w:rPr>
                <w:rFonts w:ascii="Times New Roman" w:eastAsia="仿宋_GB2312" w:hAnsi="Times New Roman" w:cs="Times New Roman"/>
                <w:kern w:val="0"/>
                <w:szCs w:val="21"/>
              </w:rPr>
            </w:pPr>
            <w:r>
              <w:rPr>
                <w:rFonts w:ascii="Times New Roman" w:eastAsia="仿宋_GB2312" w:hAnsi="Times New Roman" w:cs="Times New Roman"/>
                <w:color w:val="000000"/>
                <w:kern w:val="0"/>
                <w:szCs w:val="21"/>
                <w:lang w:bidi="ar"/>
              </w:rPr>
              <w:t>宁夏交通投资集团有限公司、宁夏交通建设股份有限公司</w:t>
            </w:r>
          </w:p>
        </w:tc>
        <w:tc>
          <w:tcPr>
            <w:tcW w:w="1154" w:type="pct"/>
            <w:vAlign w:val="center"/>
          </w:tcPr>
          <w:p w:rsidR="005310F9" w:rsidRDefault="00AE0AB7">
            <w:pPr>
              <w:widowControl/>
              <w:adjustRightInd w:val="0"/>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通过科学合理对煤基固废进行分级评价，并采用“包芯式”结构设计，优化碾压和施工工艺，实现煤基固废（煤矸石、粉煤灰）在路基填料上的有效应用，节省石料，节能降碳。</w:t>
            </w:r>
          </w:p>
        </w:tc>
        <w:tc>
          <w:tcPr>
            <w:tcW w:w="605" w:type="pct"/>
            <w:vAlign w:val="center"/>
          </w:tcPr>
          <w:p w:rsidR="005310F9" w:rsidRDefault="00AE0AB7">
            <w:pPr>
              <w:widowControl/>
              <w:adjustRightInd w:val="0"/>
              <w:snapToGrid w:val="0"/>
              <w:jc w:val="center"/>
              <w:rPr>
                <w:rFonts w:ascii="Times New Roman" w:eastAsia="仿宋_GB2312" w:hAnsi="Times New Roman" w:cs="Times New Roman"/>
                <w:szCs w:val="21"/>
              </w:rPr>
            </w:pPr>
            <w:r>
              <w:rPr>
                <w:rFonts w:ascii="Times New Roman" w:eastAsia="仿宋_GB2312" w:hAnsi="Times New Roman" w:cs="Times New Roman" w:hint="eastAsia"/>
                <w:szCs w:val="21"/>
              </w:rPr>
              <w:t>适用于各等级新建、改扩建道路工程路基填筑</w:t>
            </w:r>
          </w:p>
        </w:tc>
        <w:tc>
          <w:tcPr>
            <w:tcW w:w="325"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241</w:t>
            </w:r>
            <w:r>
              <w:rPr>
                <w:rFonts w:ascii="Times New Roman" w:eastAsia="仿宋_GB2312" w:hAnsi="Times New Roman" w:cs="Times New Roman" w:hint="eastAsia"/>
                <w:bCs/>
                <w:szCs w:val="21"/>
              </w:rPr>
              <w:t>万吨煤基固废</w:t>
            </w:r>
          </w:p>
        </w:tc>
        <w:tc>
          <w:tcPr>
            <w:tcW w:w="381"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bCs/>
                <w:szCs w:val="21"/>
              </w:rPr>
              <w:t>443tce</w:t>
            </w:r>
          </w:p>
        </w:tc>
        <w:tc>
          <w:tcPr>
            <w:tcW w:w="307"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bCs/>
                <w:szCs w:val="21"/>
              </w:rPr>
              <w:t>24648</w:t>
            </w:r>
            <w:r>
              <w:rPr>
                <w:rFonts w:ascii="Times New Roman" w:eastAsia="仿宋_GB2312" w:hAnsi="Times New Roman" w:cs="Times New Roman" w:hint="eastAsia"/>
                <w:bCs/>
                <w:szCs w:val="21"/>
              </w:rPr>
              <w:t>t</w:t>
            </w:r>
          </w:p>
        </w:tc>
        <w:tc>
          <w:tcPr>
            <w:tcW w:w="698" w:type="pct"/>
            <w:vAlign w:val="center"/>
          </w:tcPr>
          <w:p w:rsidR="005310F9" w:rsidRDefault="00AE0AB7">
            <w:pPr>
              <w:widowControl/>
              <w:adjustRightInd w:val="0"/>
              <w:snapToGrid w:val="0"/>
              <w:rPr>
                <w:rFonts w:ascii="Times New Roman" w:eastAsia="仿宋_GB2312" w:hAnsi="Times New Roman" w:cs="Times New Roman"/>
                <w:bCs/>
                <w:szCs w:val="21"/>
              </w:rPr>
            </w:pPr>
            <w:r>
              <w:rPr>
                <w:rFonts w:ascii="Times New Roman" w:eastAsia="仿宋_GB2312" w:hAnsi="Times New Roman" w:cs="Times New Roman" w:hint="eastAsia"/>
                <w:bCs/>
                <w:szCs w:val="21"/>
              </w:rPr>
              <w:t>应用时需结合区域工业固废特点和气候环境条件，制定不同区域范围内、不同气候条件下的应用标准，提高工业固废应用的针对性、适用性和合理性。</w:t>
            </w:r>
          </w:p>
        </w:tc>
      </w:tr>
      <w:tr w:rsidR="005310F9" w:rsidTr="00D029A5">
        <w:trPr>
          <w:trHeight w:val="2764"/>
          <w:jc w:val="center"/>
        </w:trPr>
        <w:tc>
          <w:tcPr>
            <w:tcW w:w="201" w:type="pc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9</w:t>
            </w:r>
          </w:p>
        </w:tc>
        <w:tc>
          <w:tcPr>
            <w:tcW w:w="150" w:type="pct"/>
            <w:vMerge/>
            <w:vAlign w:val="center"/>
          </w:tcPr>
          <w:p w:rsidR="005310F9" w:rsidRDefault="005310F9">
            <w:pPr>
              <w:jc w:val="center"/>
              <w:rPr>
                <w:rFonts w:ascii="Times New Roman" w:eastAsia="仿宋_GB2312" w:hAnsi="Times New Roman" w:cs="Times New Roman"/>
                <w:szCs w:val="21"/>
              </w:rPr>
            </w:pPr>
          </w:p>
        </w:tc>
        <w:tc>
          <w:tcPr>
            <w:tcW w:w="455" w:type="pct"/>
            <w:vAlign w:val="center"/>
          </w:tcPr>
          <w:p w:rsidR="005310F9" w:rsidRDefault="00AE0AB7">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钢渣全粒度道路梯级化应用关键技术</w:t>
            </w:r>
          </w:p>
        </w:tc>
        <w:tc>
          <w:tcPr>
            <w:tcW w:w="273" w:type="pct"/>
            <w:vAlign w:val="center"/>
          </w:tcPr>
          <w:p w:rsidR="005310F9" w:rsidRDefault="00AE0AB7">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kern w:val="0"/>
                <w:szCs w:val="21"/>
                <w:lang w:bidi="ar"/>
              </w:rPr>
              <w:t>宁夏回族自治区交通运输厅</w:t>
            </w:r>
          </w:p>
        </w:tc>
        <w:tc>
          <w:tcPr>
            <w:tcW w:w="449" w:type="pct"/>
            <w:vAlign w:val="center"/>
          </w:tcPr>
          <w:p w:rsidR="005310F9" w:rsidRDefault="00AE0AB7">
            <w:pPr>
              <w:widowControl/>
              <w:jc w:val="center"/>
              <w:textAlignment w:val="center"/>
              <w:rPr>
                <w:rFonts w:ascii="Times New Roman" w:eastAsia="仿宋_GB2312" w:hAnsi="Times New Roman" w:cs="Times New Roman"/>
                <w:kern w:val="0"/>
                <w:szCs w:val="21"/>
              </w:rPr>
            </w:pPr>
            <w:r>
              <w:rPr>
                <w:rFonts w:ascii="Times New Roman" w:eastAsia="仿宋_GB2312" w:hAnsi="Times New Roman" w:cs="Times New Roman"/>
                <w:color w:val="000000"/>
                <w:kern w:val="0"/>
                <w:szCs w:val="21"/>
                <w:lang w:bidi="ar"/>
              </w:rPr>
              <w:t>宁夏交通建设股份有限公司、宁夏交通投资集团有限公司</w:t>
            </w:r>
          </w:p>
        </w:tc>
        <w:tc>
          <w:tcPr>
            <w:tcW w:w="1154" w:type="pct"/>
            <w:vAlign w:val="center"/>
          </w:tcPr>
          <w:p w:rsidR="005310F9" w:rsidRDefault="00AE0AB7">
            <w:pPr>
              <w:adjustRightInd w:val="0"/>
              <w:snapToGrid w:val="0"/>
              <w:outlineLvl w:val="0"/>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利用钢渣作为路面集料，结合钢渣集料特性，使用</w:t>
            </w:r>
            <w:r>
              <w:rPr>
                <w:rFonts w:ascii="Times New Roman" w:eastAsia="仿宋_GB2312" w:hAnsi="Times New Roman" w:cs="Times New Roman" w:hint="eastAsia"/>
                <w:color w:val="000000"/>
                <w:kern w:val="0"/>
                <w:szCs w:val="21"/>
              </w:rPr>
              <w:t>5-15mm</w:t>
            </w:r>
            <w:r>
              <w:rPr>
                <w:rFonts w:ascii="Times New Roman" w:eastAsia="仿宋_GB2312" w:hAnsi="Times New Roman" w:cs="Times New Roman" w:hint="eastAsia"/>
                <w:color w:val="000000"/>
                <w:kern w:val="0"/>
                <w:szCs w:val="21"/>
              </w:rPr>
              <w:t>粒径代替沥青面层碎石，并添加粉煤灰抑制钢渣不均匀膨胀，有效将</w:t>
            </w:r>
            <w:r>
              <w:rPr>
                <w:rFonts w:ascii="Times New Roman" w:eastAsia="仿宋_GB2312" w:hAnsi="Times New Roman" w:cs="Times New Roman"/>
                <w:color w:val="000000"/>
                <w:kern w:val="0"/>
                <w:szCs w:val="21"/>
              </w:rPr>
              <w:t>钢渣分级应用于路面面层、基层材料中，降低公路工程造价，提升工程质量</w:t>
            </w:r>
            <w:r>
              <w:rPr>
                <w:rFonts w:ascii="Times New Roman" w:eastAsia="仿宋_GB2312" w:hAnsi="Times New Roman" w:cs="Times New Roman" w:hint="eastAsia"/>
                <w:color w:val="000000"/>
                <w:kern w:val="0"/>
                <w:szCs w:val="21"/>
              </w:rPr>
              <w:t>，节能降碳</w:t>
            </w:r>
            <w:r>
              <w:rPr>
                <w:rFonts w:ascii="Times New Roman" w:eastAsia="仿宋_GB2312" w:hAnsi="Times New Roman" w:cs="Times New Roman"/>
                <w:color w:val="000000"/>
                <w:kern w:val="0"/>
                <w:szCs w:val="21"/>
              </w:rPr>
              <w:t>。</w:t>
            </w:r>
          </w:p>
        </w:tc>
        <w:tc>
          <w:tcPr>
            <w:tcW w:w="605" w:type="pct"/>
            <w:vAlign w:val="center"/>
          </w:tcPr>
          <w:p w:rsidR="005310F9" w:rsidRDefault="00AE0AB7">
            <w:pPr>
              <w:widowControl/>
              <w:adjustRightInd w:val="0"/>
              <w:snapToGrid w:val="0"/>
              <w:jc w:val="center"/>
              <w:rPr>
                <w:rFonts w:ascii="Times New Roman" w:eastAsia="仿宋_GB2312" w:hAnsi="Times New Roman" w:cs="Times New Roman"/>
                <w:szCs w:val="21"/>
              </w:rPr>
            </w:pPr>
            <w:r>
              <w:rPr>
                <w:rFonts w:ascii="Times New Roman" w:eastAsia="仿宋_GB2312" w:hAnsi="Times New Roman" w:cs="Times New Roman" w:hint="eastAsia"/>
                <w:szCs w:val="21"/>
              </w:rPr>
              <w:t>适用于各等级新建、改扩建道路工程路面面层和路面基层</w:t>
            </w:r>
          </w:p>
        </w:tc>
        <w:tc>
          <w:tcPr>
            <w:tcW w:w="325"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30</w:t>
            </w:r>
            <w:r>
              <w:rPr>
                <w:rFonts w:ascii="Times New Roman" w:eastAsia="仿宋_GB2312" w:hAnsi="Times New Roman" w:cs="Times New Roman" w:hint="eastAsia"/>
                <w:bCs/>
                <w:szCs w:val="21"/>
              </w:rPr>
              <w:t>万吨钢渣</w:t>
            </w:r>
          </w:p>
        </w:tc>
        <w:tc>
          <w:tcPr>
            <w:tcW w:w="381"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bCs/>
                <w:szCs w:val="21"/>
              </w:rPr>
              <w:t>220tce</w:t>
            </w:r>
          </w:p>
        </w:tc>
        <w:tc>
          <w:tcPr>
            <w:tcW w:w="307"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bCs/>
                <w:szCs w:val="21"/>
              </w:rPr>
              <w:t>1316</w:t>
            </w:r>
            <w:r>
              <w:rPr>
                <w:rFonts w:ascii="Times New Roman" w:eastAsia="仿宋_GB2312" w:hAnsi="Times New Roman" w:cs="Times New Roman" w:hint="eastAsia"/>
                <w:bCs/>
                <w:szCs w:val="21"/>
              </w:rPr>
              <w:t>t</w:t>
            </w:r>
          </w:p>
        </w:tc>
        <w:tc>
          <w:tcPr>
            <w:tcW w:w="698" w:type="pct"/>
            <w:vAlign w:val="center"/>
          </w:tcPr>
          <w:p w:rsidR="005310F9" w:rsidRDefault="00AE0AB7">
            <w:pPr>
              <w:widowControl/>
              <w:adjustRightInd w:val="0"/>
              <w:snapToGrid w:val="0"/>
              <w:rPr>
                <w:rFonts w:ascii="Times New Roman" w:eastAsia="仿宋_GB2312" w:hAnsi="Times New Roman" w:cs="Times New Roman"/>
                <w:bCs/>
                <w:szCs w:val="21"/>
              </w:rPr>
            </w:pPr>
            <w:r>
              <w:rPr>
                <w:rFonts w:ascii="Times New Roman" w:eastAsia="仿宋_GB2312" w:hAnsi="Times New Roman" w:cs="Times New Roman" w:hint="eastAsia"/>
                <w:bCs/>
                <w:szCs w:val="21"/>
              </w:rPr>
              <w:t>应用时需加强对钢渣的陈化监测，重点关注陈化钢渣体积安定性，满足工程质量要求。</w:t>
            </w:r>
          </w:p>
        </w:tc>
      </w:tr>
      <w:tr w:rsidR="005310F9" w:rsidTr="00D029A5">
        <w:trPr>
          <w:trHeight w:val="2497"/>
          <w:jc w:val="center"/>
        </w:trPr>
        <w:tc>
          <w:tcPr>
            <w:tcW w:w="201" w:type="pc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hint="eastAsia"/>
                <w:szCs w:val="21"/>
              </w:rPr>
              <w:lastRenderedPageBreak/>
              <w:t>10</w:t>
            </w:r>
          </w:p>
        </w:tc>
        <w:tc>
          <w:tcPr>
            <w:tcW w:w="150" w:type="pct"/>
            <w:vMerge w:val="restar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公路</w:t>
            </w:r>
          </w:p>
        </w:tc>
        <w:tc>
          <w:tcPr>
            <w:tcW w:w="455" w:type="pct"/>
            <w:vAlign w:val="center"/>
          </w:tcPr>
          <w:p w:rsidR="005310F9" w:rsidRDefault="00AE0AB7">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大直径盾构同步双液高效低碳注浆技术</w:t>
            </w:r>
          </w:p>
        </w:tc>
        <w:tc>
          <w:tcPr>
            <w:tcW w:w="273" w:type="pct"/>
            <w:vAlign w:val="center"/>
          </w:tcPr>
          <w:p w:rsidR="005310F9" w:rsidRDefault="00AE0AB7">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中国</w:t>
            </w:r>
            <w:r>
              <w:rPr>
                <w:rFonts w:ascii="Times New Roman" w:eastAsia="仿宋_GB2312" w:hAnsi="Times New Roman" w:cs="Times New Roman" w:hint="eastAsia"/>
                <w:color w:val="000000"/>
                <w:kern w:val="0"/>
                <w:szCs w:val="21"/>
                <w:lang w:bidi="ar"/>
              </w:rPr>
              <w:t>交通建设集团有限公司</w:t>
            </w:r>
          </w:p>
        </w:tc>
        <w:tc>
          <w:tcPr>
            <w:tcW w:w="449" w:type="pct"/>
            <w:vAlign w:val="center"/>
          </w:tcPr>
          <w:p w:rsidR="005310F9" w:rsidRDefault="00AE0AB7">
            <w:pPr>
              <w:widowControl/>
              <w:jc w:val="center"/>
              <w:textAlignment w:val="center"/>
              <w:rPr>
                <w:rFonts w:ascii="Times New Roman" w:eastAsia="仿宋_GB2312" w:hAnsi="Times New Roman" w:cs="Times New Roman"/>
                <w:kern w:val="0"/>
                <w:szCs w:val="21"/>
              </w:rPr>
            </w:pPr>
            <w:r>
              <w:rPr>
                <w:rFonts w:ascii="Times New Roman" w:eastAsia="仿宋_GB2312" w:hAnsi="Times New Roman" w:cs="Times New Roman"/>
                <w:color w:val="000000"/>
                <w:kern w:val="0"/>
                <w:szCs w:val="21"/>
                <w:lang w:bidi="ar"/>
              </w:rPr>
              <w:t>中交隧道工程局有限公司</w:t>
            </w:r>
          </w:p>
        </w:tc>
        <w:tc>
          <w:tcPr>
            <w:tcW w:w="1154" w:type="pct"/>
            <w:vAlign w:val="center"/>
          </w:tcPr>
          <w:p w:rsidR="005310F9" w:rsidRDefault="00AE0AB7">
            <w:pPr>
              <w:widowControl/>
              <w:adjustRightInd w:val="0"/>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充分利用大直径盾构机内部空间，优化盾构机空间设计，实现浆液零距离运输，双液注浆管可清洗、浆液制备、储存和注入自动化精准控制等功能。</w:t>
            </w:r>
          </w:p>
        </w:tc>
        <w:tc>
          <w:tcPr>
            <w:tcW w:w="605" w:type="pct"/>
            <w:vAlign w:val="center"/>
          </w:tcPr>
          <w:p w:rsidR="005310F9" w:rsidRDefault="00AE0AB7">
            <w:pPr>
              <w:widowControl/>
              <w:adjustRightInd w:val="0"/>
              <w:snapToGrid w:val="0"/>
              <w:jc w:val="center"/>
              <w:rPr>
                <w:rFonts w:ascii="Times New Roman" w:eastAsia="仿宋_GB2312" w:hAnsi="Times New Roman" w:cs="Times New Roman"/>
                <w:szCs w:val="21"/>
              </w:rPr>
            </w:pPr>
            <w:r>
              <w:rPr>
                <w:rFonts w:ascii="Times New Roman" w:eastAsia="仿宋_GB2312" w:hAnsi="Times New Roman" w:cs="Times New Roman" w:hint="eastAsia"/>
                <w:szCs w:val="21"/>
              </w:rPr>
              <w:t>适用于大盾构（盾构机直径大于等于</w:t>
            </w:r>
            <w:r>
              <w:rPr>
                <w:rFonts w:ascii="Times New Roman" w:eastAsia="仿宋_GB2312" w:hAnsi="Times New Roman" w:cs="Times New Roman" w:hint="eastAsia"/>
                <w:szCs w:val="21"/>
              </w:rPr>
              <w:t>11m</w:t>
            </w:r>
            <w:r>
              <w:rPr>
                <w:rFonts w:ascii="Times New Roman" w:eastAsia="仿宋_GB2312" w:hAnsi="Times New Roman" w:cs="Times New Roman" w:hint="eastAsia"/>
                <w:szCs w:val="21"/>
              </w:rPr>
              <w:t>）、长大隧道盾构等工程</w:t>
            </w:r>
          </w:p>
        </w:tc>
        <w:tc>
          <w:tcPr>
            <w:tcW w:w="325"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北京东六环改造工程</w:t>
            </w:r>
          </w:p>
        </w:tc>
        <w:tc>
          <w:tcPr>
            <w:tcW w:w="381"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194tce</w:t>
            </w:r>
          </w:p>
        </w:tc>
        <w:tc>
          <w:tcPr>
            <w:tcW w:w="307"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164t</w:t>
            </w:r>
          </w:p>
        </w:tc>
        <w:tc>
          <w:tcPr>
            <w:tcW w:w="698" w:type="pct"/>
            <w:vAlign w:val="center"/>
          </w:tcPr>
          <w:p w:rsidR="005310F9" w:rsidRDefault="00AE0AB7">
            <w:pPr>
              <w:widowControl/>
              <w:adjustRightInd w:val="0"/>
              <w:snapToGrid w:val="0"/>
              <w:rPr>
                <w:rFonts w:ascii="Times New Roman" w:eastAsia="仿宋_GB2312" w:hAnsi="Times New Roman" w:cs="Times New Roman"/>
                <w:bCs/>
                <w:szCs w:val="21"/>
              </w:rPr>
            </w:pPr>
            <w:r>
              <w:rPr>
                <w:rFonts w:ascii="Times New Roman" w:eastAsia="仿宋_GB2312" w:hAnsi="Times New Roman" w:cs="Times New Roman" w:hint="eastAsia"/>
                <w:bCs/>
                <w:szCs w:val="21"/>
              </w:rPr>
              <w:t>建议在常规直径盾构中应用该技术时，需要加长台车，并控制“制</w:t>
            </w:r>
            <w:r>
              <w:rPr>
                <w:rFonts w:ascii="Times New Roman" w:eastAsia="仿宋_GB2312" w:hAnsi="Times New Roman" w:cs="Times New Roman" w:hint="eastAsia"/>
                <w:bCs/>
                <w:szCs w:val="21"/>
              </w:rPr>
              <w:t>-</w:t>
            </w:r>
            <w:r>
              <w:rPr>
                <w:rFonts w:ascii="Times New Roman" w:eastAsia="仿宋_GB2312" w:hAnsi="Times New Roman" w:cs="Times New Roman" w:hint="eastAsia"/>
                <w:bCs/>
                <w:szCs w:val="21"/>
              </w:rPr>
              <w:t>注”一体化系统的尺寸。</w:t>
            </w:r>
          </w:p>
        </w:tc>
      </w:tr>
      <w:tr w:rsidR="005310F9" w:rsidTr="00D029A5">
        <w:trPr>
          <w:trHeight w:val="2404"/>
          <w:jc w:val="center"/>
        </w:trPr>
        <w:tc>
          <w:tcPr>
            <w:tcW w:w="201" w:type="pc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szCs w:val="21"/>
              </w:rPr>
              <w:t>1</w:t>
            </w:r>
            <w:r>
              <w:rPr>
                <w:rFonts w:ascii="Times New Roman" w:eastAsia="仿宋_GB2312" w:hAnsi="Times New Roman" w:cs="Times New Roman" w:hint="eastAsia"/>
                <w:szCs w:val="21"/>
              </w:rPr>
              <w:t>1</w:t>
            </w:r>
          </w:p>
        </w:tc>
        <w:tc>
          <w:tcPr>
            <w:tcW w:w="150" w:type="pct"/>
            <w:vMerge/>
            <w:vAlign w:val="center"/>
          </w:tcPr>
          <w:p w:rsidR="005310F9" w:rsidRDefault="005310F9">
            <w:pPr>
              <w:jc w:val="center"/>
              <w:rPr>
                <w:rFonts w:ascii="Times New Roman" w:eastAsia="仿宋_GB2312" w:hAnsi="Times New Roman" w:cs="Times New Roman"/>
                <w:szCs w:val="21"/>
              </w:rPr>
            </w:pPr>
          </w:p>
        </w:tc>
        <w:tc>
          <w:tcPr>
            <w:tcW w:w="455" w:type="pct"/>
            <w:vAlign w:val="center"/>
          </w:tcPr>
          <w:p w:rsidR="005310F9" w:rsidRDefault="00AE0AB7">
            <w:pPr>
              <w:widowControl/>
              <w:jc w:val="center"/>
              <w:textAlignment w:val="center"/>
              <w:rPr>
                <w:rFonts w:ascii="Times New Roman" w:eastAsia="仿宋_GB2312" w:hAnsi="Times New Roman" w:cs="Times New Roman"/>
                <w:color w:val="000000"/>
                <w:szCs w:val="21"/>
              </w:rPr>
            </w:pPr>
            <w:r>
              <w:rPr>
                <w:rStyle w:val="font31"/>
                <w:rFonts w:ascii="Times New Roman" w:eastAsia="仿宋_GB2312" w:hAnsi="Times New Roman" w:cs="Times New Roman" w:hint="default"/>
                <w:szCs w:val="21"/>
                <w:lang w:bidi="ar"/>
              </w:rPr>
              <w:t>低碳预制梁场</w:t>
            </w:r>
            <w:r>
              <w:rPr>
                <w:rStyle w:val="font51"/>
                <w:rFonts w:ascii="Times New Roman" w:eastAsia="仿宋_GB2312" w:hAnsi="Times New Roman" w:cs="Times New Roman"/>
                <w:sz w:val="21"/>
                <w:szCs w:val="21"/>
                <w:lang w:bidi="ar"/>
              </w:rPr>
              <w:t>U</w:t>
            </w:r>
            <w:r>
              <w:rPr>
                <w:rStyle w:val="font31"/>
                <w:rFonts w:ascii="Times New Roman" w:eastAsia="仿宋_GB2312" w:hAnsi="Times New Roman" w:cs="Times New Roman" w:hint="default"/>
                <w:szCs w:val="21"/>
                <w:lang w:bidi="ar"/>
              </w:rPr>
              <w:t>形流水线关键技术</w:t>
            </w:r>
          </w:p>
        </w:tc>
        <w:tc>
          <w:tcPr>
            <w:tcW w:w="273" w:type="pct"/>
            <w:vAlign w:val="center"/>
          </w:tcPr>
          <w:p w:rsidR="005310F9" w:rsidRDefault="00AE0AB7">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中国</w:t>
            </w:r>
            <w:r>
              <w:rPr>
                <w:rFonts w:ascii="Times New Roman" w:eastAsia="仿宋_GB2312" w:hAnsi="Times New Roman" w:cs="Times New Roman" w:hint="eastAsia"/>
                <w:color w:val="000000"/>
                <w:kern w:val="0"/>
                <w:szCs w:val="21"/>
                <w:lang w:bidi="ar"/>
              </w:rPr>
              <w:t>交通建设集团有限公司</w:t>
            </w:r>
          </w:p>
        </w:tc>
        <w:tc>
          <w:tcPr>
            <w:tcW w:w="449" w:type="pct"/>
            <w:vAlign w:val="center"/>
          </w:tcPr>
          <w:p w:rsidR="005310F9" w:rsidRDefault="00AE0AB7">
            <w:pPr>
              <w:widowControl/>
              <w:jc w:val="center"/>
              <w:textAlignment w:val="center"/>
              <w:rPr>
                <w:rFonts w:ascii="Times New Roman" w:eastAsia="仿宋_GB2312" w:hAnsi="Times New Roman" w:cs="Times New Roman"/>
                <w:kern w:val="0"/>
                <w:szCs w:val="21"/>
              </w:rPr>
            </w:pPr>
            <w:r>
              <w:rPr>
                <w:rFonts w:ascii="Times New Roman" w:eastAsia="仿宋_GB2312" w:hAnsi="Times New Roman" w:cs="Times New Roman"/>
                <w:color w:val="000000"/>
                <w:kern w:val="0"/>
                <w:szCs w:val="21"/>
                <w:lang w:bidi="ar"/>
              </w:rPr>
              <w:t>中交路桥建设有限公司</w:t>
            </w:r>
          </w:p>
        </w:tc>
        <w:tc>
          <w:tcPr>
            <w:tcW w:w="1154" w:type="pct"/>
            <w:vAlign w:val="center"/>
          </w:tcPr>
          <w:p w:rsidR="005310F9" w:rsidRDefault="00AE0AB7">
            <w:pPr>
              <w:widowControl/>
              <w:adjustRightInd w:val="0"/>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通过将预制梁生产施工工序的流水节拍进行工位匹配，依据场地特点将施工区域划分为钢筋加工区、箱梁成型区、养护区、张拉区和存梁区，利用自行式移动台座，实现多条流水线间灵活切换、工位之间的资源流转和空载移动台座及时回流，提升预制梁生产各工序施工工艺的自动化、信息化、绿色化水平。</w:t>
            </w:r>
          </w:p>
        </w:tc>
        <w:tc>
          <w:tcPr>
            <w:tcW w:w="605" w:type="pct"/>
            <w:vAlign w:val="center"/>
          </w:tcPr>
          <w:p w:rsidR="005310F9" w:rsidRDefault="00AE0AB7">
            <w:pPr>
              <w:widowControl/>
              <w:adjustRightInd w:val="0"/>
              <w:snapToGrid w:val="0"/>
              <w:jc w:val="center"/>
              <w:rPr>
                <w:rFonts w:ascii="Times New Roman" w:eastAsia="仿宋_GB2312" w:hAnsi="Times New Roman" w:cs="Times New Roman"/>
                <w:szCs w:val="21"/>
              </w:rPr>
            </w:pPr>
            <w:r>
              <w:rPr>
                <w:rFonts w:ascii="Times New Roman" w:eastAsia="仿宋_GB2312" w:hAnsi="Times New Roman" w:cs="Times New Roman" w:hint="eastAsia"/>
                <w:szCs w:val="21"/>
              </w:rPr>
              <w:t>适用于梁场及混凝土预制类产品</w:t>
            </w:r>
          </w:p>
        </w:tc>
        <w:tc>
          <w:tcPr>
            <w:tcW w:w="325"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563</w:t>
            </w:r>
            <w:r>
              <w:rPr>
                <w:rFonts w:ascii="Times New Roman" w:eastAsia="仿宋_GB2312" w:hAnsi="Times New Roman" w:cs="Times New Roman" w:hint="eastAsia"/>
                <w:bCs/>
                <w:szCs w:val="21"/>
              </w:rPr>
              <w:t>片</w:t>
            </w:r>
            <w:r>
              <w:rPr>
                <w:rFonts w:ascii="Times New Roman" w:eastAsia="仿宋_GB2312" w:hAnsi="Times New Roman" w:cs="Times New Roman" w:hint="eastAsia"/>
                <w:bCs/>
                <w:szCs w:val="21"/>
              </w:rPr>
              <w:t>30</w:t>
            </w:r>
            <w:r>
              <w:rPr>
                <w:rFonts w:ascii="Times New Roman" w:eastAsia="仿宋_GB2312" w:hAnsi="Times New Roman" w:cs="Times New Roman" w:hint="eastAsia"/>
                <w:bCs/>
                <w:szCs w:val="21"/>
              </w:rPr>
              <w:t>米标准预制小箱梁</w:t>
            </w:r>
          </w:p>
        </w:tc>
        <w:tc>
          <w:tcPr>
            <w:tcW w:w="381"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bCs/>
                <w:szCs w:val="21"/>
              </w:rPr>
              <w:t>188tce</w:t>
            </w:r>
          </w:p>
        </w:tc>
        <w:tc>
          <w:tcPr>
            <w:tcW w:w="307"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bCs/>
                <w:szCs w:val="21"/>
              </w:rPr>
              <w:t>386t</w:t>
            </w:r>
          </w:p>
        </w:tc>
        <w:tc>
          <w:tcPr>
            <w:tcW w:w="698" w:type="pct"/>
            <w:vAlign w:val="center"/>
          </w:tcPr>
          <w:p w:rsidR="005310F9" w:rsidRDefault="00AE0AB7">
            <w:pPr>
              <w:widowControl/>
              <w:adjustRightInd w:val="0"/>
              <w:snapToGrid w:val="0"/>
              <w:rPr>
                <w:rFonts w:ascii="Times New Roman" w:eastAsia="仿宋_GB2312" w:hAnsi="Times New Roman" w:cs="Times New Roman"/>
                <w:bCs/>
                <w:szCs w:val="21"/>
              </w:rPr>
            </w:pPr>
            <w:r>
              <w:rPr>
                <w:rFonts w:ascii="Times New Roman" w:eastAsia="仿宋_GB2312" w:hAnsi="Times New Roman" w:cs="Times New Roman" w:hint="eastAsia"/>
                <w:bCs/>
                <w:szCs w:val="21"/>
              </w:rPr>
              <w:t>建议同时围绕多项目混凝土预制产品工程进行技术应用，增加混凝土预制品数量，提高流水线工装使用率，降低前期机械成本投入比例，提高经济效益。</w:t>
            </w:r>
          </w:p>
        </w:tc>
      </w:tr>
      <w:tr w:rsidR="005310F9" w:rsidTr="00D029A5">
        <w:trPr>
          <w:trHeight w:val="2680"/>
          <w:jc w:val="center"/>
        </w:trPr>
        <w:tc>
          <w:tcPr>
            <w:tcW w:w="201" w:type="pc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szCs w:val="21"/>
              </w:rPr>
              <w:t>1</w:t>
            </w:r>
            <w:r>
              <w:rPr>
                <w:rFonts w:ascii="Times New Roman" w:eastAsia="仿宋_GB2312" w:hAnsi="Times New Roman" w:cs="Times New Roman" w:hint="eastAsia"/>
                <w:szCs w:val="21"/>
              </w:rPr>
              <w:t>2</w:t>
            </w:r>
          </w:p>
        </w:tc>
        <w:tc>
          <w:tcPr>
            <w:tcW w:w="150" w:type="pct"/>
            <w:vMerge/>
            <w:vAlign w:val="center"/>
          </w:tcPr>
          <w:p w:rsidR="005310F9" w:rsidRDefault="005310F9">
            <w:pPr>
              <w:jc w:val="center"/>
              <w:rPr>
                <w:rFonts w:ascii="Times New Roman" w:eastAsia="仿宋_GB2312" w:hAnsi="Times New Roman" w:cs="Times New Roman"/>
                <w:szCs w:val="21"/>
              </w:rPr>
            </w:pPr>
          </w:p>
        </w:tc>
        <w:tc>
          <w:tcPr>
            <w:tcW w:w="455" w:type="pct"/>
            <w:vAlign w:val="center"/>
          </w:tcPr>
          <w:p w:rsidR="005310F9" w:rsidRDefault="00AE0AB7">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CO</w:t>
            </w:r>
            <w:r>
              <w:rPr>
                <w:rFonts w:ascii="Times New Roman" w:eastAsia="仿宋_GB2312" w:hAnsi="Times New Roman" w:cs="Times New Roman"/>
                <w:color w:val="000000"/>
                <w:kern w:val="0"/>
                <w:szCs w:val="21"/>
                <w:vertAlign w:val="subscript"/>
                <w:lang w:bidi="ar"/>
              </w:rPr>
              <w:t>2</w:t>
            </w:r>
            <w:r>
              <w:rPr>
                <w:rFonts w:ascii="Times New Roman" w:eastAsia="仿宋_GB2312" w:hAnsi="Times New Roman" w:cs="Times New Roman"/>
                <w:color w:val="000000"/>
                <w:kern w:val="0"/>
                <w:szCs w:val="21"/>
                <w:lang w:bidi="ar"/>
              </w:rPr>
              <w:t>整体快速碳化固化软弱地基技术</w:t>
            </w:r>
          </w:p>
        </w:tc>
        <w:tc>
          <w:tcPr>
            <w:tcW w:w="273" w:type="pct"/>
            <w:vAlign w:val="center"/>
          </w:tcPr>
          <w:p w:rsidR="005310F9" w:rsidRDefault="00AE0AB7">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中国公路学会</w:t>
            </w:r>
          </w:p>
        </w:tc>
        <w:tc>
          <w:tcPr>
            <w:tcW w:w="449" w:type="pct"/>
            <w:vAlign w:val="center"/>
          </w:tcPr>
          <w:p w:rsidR="005310F9" w:rsidRDefault="00AE0AB7">
            <w:pPr>
              <w:widowControl/>
              <w:jc w:val="center"/>
              <w:textAlignment w:val="center"/>
              <w:rPr>
                <w:rFonts w:ascii="Times New Roman" w:eastAsia="仿宋_GB2312" w:hAnsi="Times New Roman" w:cs="Times New Roman"/>
                <w:kern w:val="0"/>
                <w:szCs w:val="21"/>
              </w:rPr>
            </w:pPr>
            <w:r>
              <w:rPr>
                <w:rFonts w:ascii="Times New Roman" w:eastAsia="仿宋_GB2312" w:hAnsi="Times New Roman" w:cs="Times New Roman"/>
                <w:color w:val="000000"/>
                <w:kern w:val="0"/>
                <w:szCs w:val="21"/>
                <w:lang w:bidi="ar"/>
              </w:rPr>
              <w:t>东南大学</w:t>
            </w:r>
          </w:p>
        </w:tc>
        <w:tc>
          <w:tcPr>
            <w:tcW w:w="1154" w:type="pct"/>
            <w:vAlign w:val="center"/>
          </w:tcPr>
          <w:p w:rsidR="005310F9" w:rsidRDefault="00AE0AB7">
            <w:pPr>
              <w:widowControl/>
              <w:adjustRightInd w:val="0"/>
              <w:snapToGrid w:val="0"/>
              <w:rPr>
                <w:rFonts w:ascii="Times New Roman" w:eastAsia="仿宋_GB2312" w:hAnsi="Times New Roman" w:cs="Times New Roman"/>
                <w:szCs w:val="21"/>
              </w:rPr>
            </w:pPr>
            <w:r>
              <w:rPr>
                <w:rFonts w:ascii="Times New Roman" w:eastAsia="仿宋_GB2312" w:hAnsi="Times New Roman" w:cs="Times New Roman"/>
                <w:szCs w:val="21"/>
              </w:rPr>
              <w:t>采用活性</w:t>
            </w:r>
            <w:r>
              <w:rPr>
                <w:rFonts w:ascii="Times New Roman" w:eastAsia="仿宋_GB2312" w:hAnsi="Times New Roman" w:cs="Times New Roman"/>
                <w:szCs w:val="21"/>
              </w:rPr>
              <w:t>MgO</w:t>
            </w:r>
            <w:r>
              <w:rPr>
                <w:rFonts w:ascii="Times New Roman" w:eastAsia="仿宋_GB2312" w:hAnsi="Times New Roman" w:cs="Times New Roman"/>
                <w:szCs w:val="21"/>
              </w:rPr>
              <w:t>及其相关矿渣（蛇纹石渣）为固化材料代替碳排放高的硅酸盐水泥固化剂，与软弱地基整体搅拌后注入与固化剂质量相当的</w:t>
            </w:r>
            <w:r>
              <w:rPr>
                <w:rFonts w:ascii="Times New Roman" w:eastAsia="仿宋_GB2312" w:hAnsi="Times New Roman" w:cs="Times New Roman"/>
                <w:szCs w:val="21"/>
              </w:rPr>
              <w:t>CO</w:t>
            </w:r>
            <w:r>
              <w:rPr>
                <w:rFonts w:ascii="Times New Roman" w:eastAsia="仿宋_GB2312" w:hAnsi="Times New Roman" w:cs="Times New Roman"/>
                <w:szCs w:val="21"/>
                <w:vertAlign w:val="subscript"/>
              </w:rPr>
              <w:t>2</w:t>
            </w:r>
            <w:r>
              <w:rPr>
                <w:rFonts w:ascii="Times New Roman" w:eastAsia="仿宋_GB2312" w:hAnsi="Times New Roman" w:cs="Times New Roman"/>
                <w:szCs w:val="21"/>
              </w:rPr>
              <w:t>气体进行快速碳化固化反应，经过</w:t>
            </w:r>
            <w:r>
              <w:rPr>
                <w:rFonts w:ascii="Times New Roman" w:eastAsia="仿宋_GB2312" w:hAnsi="Times New Roman" w:cs="Times New Roman"/>
                <w:szCs w:val="21"/>
              </w:rPr>
              <w:t>3-6</w:t>
            </w:r>
            <w:r>
              <w:rPr>
                <w:rFonts w:ascii="Times New Roman" w:eastAsia="仿宋_GB2312" w:hAnsi="Times New Roman" w:cs="Times New Roman"/>
                <w:szCs w:val="21"/>
              </w:rPr>
              <w:t>小时碳化反应后生产系列镁系矿物，胶结固化软弱土体，实现软弱地基土的快速加固目标，满足公路工程路基设计要求。</w:t>
            </w:r>
          </w:p>
        </w:tc>
        <w:tc>
          <w:tcPr>
            <w:tcW w:w="605" w:type="pc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szCs w:val="21"/>
              </w:rPr>
              <w:t>适用于公路工程建设中浅层软弱地基等原位固化加固工程</w:t>
            </w:r>
          </w:p>
        </w:tc>
        <w:tc>
          <w:tcPr>
            <w:tcW w:w="325" w:type="pc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szCs w:val="21"/>
              </w:rPr>
              <w:t>完成</w:t>
            </w:r>
            <w:r>
              <w:rPr>
                <w:rFonts w:ascii="Times New Roman" w:eastAsia="仿宋_GB2312" w:hAnsi="Times New Roman" w:cs="Times New Roman"/>
                <w:szCs w:val="21"/>
              </w:rPr>
              <w:t>55000m</w:t>
            </w:r>
            <w:r>
              <w:rPr>
                <w:rFonts w:ascii="Times New Roman" w:eastAsia="仿宋_GB2312" w:hAnsi="Times New Roman" w:cs="Times New Roman"/>
                <w:szCs w:val="21"/>
                <w:vertAlign w:val="superscript"/>
              </w:rPr>
              <w:t>3</w:t>
            </w:r>
            <w:r>
              <w:rPr>
                <w:rFonts w:ascii="Times New Roman" w:eastAsia="仿宋_GB2312" w:hAnsi="Times New Roman" w:cs="Times New Roman"/>
                <w:szCs w:val="21"/>
              </w:rPr>
              <w:t>河塘淤泥碳化处理</w:t>
            </w:r>
          </w:p>
        </w:tc>
        <w:tc>
          <w:tcPr>
            <w:tcW w:w="381" w:type="pct"/>
            <w:vAlign w:val="center"/>
          </w:tcPr>
          <w:p w:rsidR="005310F9" w:rsidRDefault="00AE0AB7">
            <w:pPr>
              <w:jc w:val="center"/>
              <w:rPr>
                <w:rFonts w:ascii="Times New Roman" w:eastAsia="仿宋_GB2312" w:hAnsi="Times New Roman" w:cs="Times New Roman"/>
                <w:szCs w:val="28"/>
              </w:rPr>
            </w:pPr>
            <w:r>
              <w:rPr>
                <w:rFonts w:ascii="Times New Roman" w:eastAsia="仿宋_GB2312" w:hAnsi="Times New Roman" w:cs="Times New Roman"/>
                <w:szCs w:val="28"/>
              </w:rPr>
              <w:t>506800</w:t>
            </w:r>
          </w:p>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hint="eastAsia"/>
                <w:szCs w:val="28"/>
              </w:rPr>
              <w:t>tce</w:t>
            </w:r>
          </w:p>
        </w:tc>
        <w:tc>
          <w:tcPr>
            <w:tcW w:w="307" w:type="pc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szCs w:val="28"/>
              </w:rPr>
              <w:t>17050t</w:t>
            </w:r>
          </w:p>
        </w:tc>
        <w:tc>
          <w:tcPr>
            <w:tcW w:w="698" w:type="pct"/>
            <w:vAlign w:val="center"/>
          </w:tcPr>
          <w:p w:rsidR="005310F9" w:rsidRDefault="00AE0AB7">
            <w:pPr>
              <w:rPr>
                <w:rFonts w:ascii="Times New Roman" w:eastAsia="仿宋_GB2312" w:hAnsi="Times New Roman" w:cs="Times New Roman"/>
                <w:szCs w:val="21"/>
              </w:rPr>
            </w:pPr>
            <w:r>
              <w:rPr>
                <w:rFonts w:ascii="Times New Roman" w:eastAsia="仿宋_GB2312" w:hAnsi="Times New Roman" w:cs="Times New Roman"/>
                <w:szCs w:val="21"/>
              </w:rPr>
              <w:t>应用时需</w:t>
            </w:r>
            <w:r>
              <w:rPr>
                <w:rFonts w:ascii="Times New Roman" w:eastAsia="仿宋_GB2312" w:hAnsi="Times New Roman" w:cs="Times New Roman" w:hint="eastAsia"/>
                <w:szCs w:val="21"/>
              </w:rPr>
              <w:t>提前做好工程规划，充分</w:t>
            </w:r>
            <w:r>
              <w:rPr>
                <w:rFonts w:ascii="Times New Roman" w:eastAsia="仿宋_GB2312" w:hAnsi="Times New Roman" w:cs="Times New Roman"/>
                <w:szCs w:val="21"/>
              </w:rPr>
              <w:t>考虑</w:t>
            </w:r>
            <w:r>
              <w:rPr>
                <w:rFonts w:ascii="Times New Roman" w:eastAsia="仿宋_GB2312" w:hAnsi="Times New Roman" w:cs="Times New Roman"/>
                <w:szCs w:val="21"/>
              </w:rPr>
              <w:t>MgO</w:t>
            </w:r>
            <w:r>
              <w:rPr>
                <w:rFonts w:ascii="Times New Roman" w:eastAsia="仿宋_GB2312" w:hAnsi="Times New Roman" w:cs="Times New Roman"/>
                <w:szCs w:val="21"/>
              </w:rPr>
              <w:t>与</w:t>
            </w:r>
            <w:r>
              <w:rPr>
                <w:rFonts w:ascii="Times New Roman" w:eastAsia="仿宋_GB2312" w:hAnsi="Times New Roman" w:cs="Times New Roman"/>
                <w:szCs w:val="21"/>
              </w:rPr>
              <w:t>CO</w:t>
            </w:r>
            <w:r>
              <w:rPr>
                <w:rFonts w:ascii="Times New Roman" w:eastAsia="仿宋_GB2312" w:hAnsi="Times New Roman" w:cs="Times New Roman"/>
                <w:szCs w:val="21"/>
                <w:vertAlign w:val="subscript"/>
              </w:rPr>
              <w:t>2</w:t>
            </w:r>
            <w:r>
              <w:rPr>
                <w:rFonts w:ascii="Times New Roman" w:eastAsia="仿宋_GB2312" w:hAnsi="Times New Roman" w:cs="Times New Roman"/>
                <w:szCs w:val="21"/>
              </w:rPr>
              <w:t>气体资源分布情况，减少运输成本。</w:t>
            </w:r>
          </w:p>
        </w:tc>
      </w:tr>
      <w:tr w:rsidR="005310F9" w:rsidTr="00D029A5">
        <w:trPr>
          <w:trHeight w:val="2497"/>
          <w:jc w:val="center"/>
        </w:trPr>
        <w:tc>
          <w:tcPr>
            <w:tcW w:w="201" w:type="pc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szCs w:val="21"/>
              </w:rPr>
              <w:lastRenderedPageBreak/>
              <w:t>1</w:t>
            </w:r>
            <w:r>
              <w:rPr>
                <w:rFonts w:ascii="Times New Roman" w:eastAsia="仿宋_GB2312" w:hAnsi="Times New Roman" w:cs="Times New Roman" w:hint="eastAsia"/>
                <w:szCs w:val="21"/>
              </w:rPr>
              <w:t>3</w:t>
            </w:r>
          </w:p>
        </w:tc>
        <w:tc>
          <w:tcPr>
            <w:tcW w:w="150" w:type="pct"/>
            <w:vMerge w:val="restar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公路</w:t>
            </w:r>
          </w:p>
        </w:tc>
        <w:tc>
          <w:tcPr>
            <w:tcW w:w="455" w:type="pct"/>
            <w:vAlign w:val="center"/>
          </w:tcPr>
          <w:p w:rsidR="005310F9" w:rsidRDefault="00AE0AB7">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新型装配式功能集成型公路隧道数智照明节能成套技术</w:t>
            </w:r>
          </w:p>
        </w:tc>
        <w:tc>
          <w:tcPr>
            <w:tcW w:w="273" w:type="pct"/>
            <w:vAlign w:val="center"/>
          </w:tcPr>
          <w:p w:rsidR="005310F9" w:rsidRDefault="00AE0AB7">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kern w:val="0"/>
                <w:szCs w:val="21"/>
                <w:lang w:bidi="ar"/>
              </w:rPr>
              <w:t>中国</w:t>
            </w:r>
            <w:r>
              <w:rPr>
                <w:rFonts w:ascii="Times New Roman" w:eastAsia="仿宋_GB2312" w:hAnsi="Times New Roman" w:cs="Times New Roman"/>
                <w:color w:val="000000"/>
                <w:kern w:val="0"/>
                <w:szCs w:val="21"/>
                <w:lang w:bidi="ar"/>
              </w:rPr>
              <w:t>公路学会</w:t>
            </w:r>
          </w:p>
        </w:tc>
        <w:tc>
          <w:tcPr>
            <w:tcW w:w="449" w:type="pct"/>
            <w:vAlign w:val="center"/>
          </w:tcPr>
          <w:p w:rsidR="005310F9" w:rsidRDefault="00AE0AB7">
            <w:pPr>
              <w:widowControl/>
              <w:jc w:val="center"/>
              <w:textAlignment w:val="center"/>
              <w:rPr>
                <w:rFonts w:ascii="Times New Roman" w:eastAsia="仿宋_GB2312" w:hAnsi="Times New Roman" w:cs="Times New Roman"/>
                <w:kern w:val="0"/>
                <w:szCs w:val="21"/>
              </w:rPr>
            </w:pPr>
            <w:r>
              <w:rPr>
                <w:rFonts w:ascii="Times New Roman" w:eastAsia="仿宋_GB2312" w:hAnsi="Times New Roman" w:cs="Times New Roman"/>
                <w:color w:val="000000"/>
                <w:kern w:val="0"/>
                <w:szCs w:val="21"/>
                <w:lang w:bidi="ar"/>
              </w:rPr>
              <w:t>临海市交通投资集团有限公司、招商局重庆交通科研设计院有限公司、浙江数智上科照明科技有限公司</w:t>
            </w:r>
          </w:p>
        </w:tc>
        <w:tc>
          <w:tcPr>
            <w:tcW w:w="1154" w:type="pct"/>
            <w:vAlign w:val="center"/>
          </w:tcPr>
          <w:p w:rsidR="005310F9" w:rsidRDefault="00AE0AB7">
            <w:pPr>
              <w:widowControl/>
              <w:adjustRightInd w:val="0"/>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利用预制式集照明模块、电气模块和氛围灯功能一体化的照明单元，匹配隧道数智化综合智慧管控平台，实现快速便捷的隧道灯具安装与维护，降低施工安全风险，缩短施工周期，降低能源消耗。</w:t>
            </w:r>
          </w:p>
        </w:tc>
        <w:tc>
          <w:tcPr>
            <w:tcW w:w="605" w:type="pct"/>
            <w:vAlign w:val="center"/>
          </w:tcPr>
          <w:p w:rsidR="005310F9" w:rsidRDefault="00AE0AB7">
            <w:pPr>
              <w:widowControl/>
              <w:adjustRightInd w:val="0"/>
              <w:snapToGrid w:val="0"/>
              <w:jc w:val="center"/>
              <w:rPr>
                <w:rFonts w:ascii="Times New Roman" w:eastAsia="仿宋_GB2312" w:hAnsi="Times New Roman" w:cs="Times New Roman"/>
                <w:szCs w:val="21"/>
              </w:rPr>
            </w:pPr>
            <w:r>
              <w:rPr>
                <w:rFonts w:ascii="Times New Roman" w:eastAsia="仿宋_GB2312" w:hAnsi="Times New Roman" w:cs="Times New Roman" w:hint="eastAsia"/>
                <w:szCs w:val="21"/>
              </w:rPr>
              <w:t>适用于各等级公路新建</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改扩建隧道、城市隧道、综合管廊隧道的照明系统施工</w:t>
            </w:r>
          </w:p>
        </w:tc>
        <w:tc>
          <w:tcPr>
            <w:tcW w:w="325"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7417</w:t>
            </w:r>
            <w:r>
              <w:rPr>
                <w:rFonts w:ascii="Times New Roman" w:eastAsia="仿宋_GB2312" w:hAnsi="Times New Roman" w:cs="Times New Roman" w:hint="eastAsia"/>
                <w:bCs/>
                <w:szCs w:val="21"/>
              </w:rPr>
              <w:t>延米特长隧道工程</w:t>
            </w:r>
          </w:p>
        </w:tc>
        <w:tc>
          <w:tcPr>
            <w:tcW w:w="381"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28</w:t>
            </w:r>
            <w:r>
              <w:rPr>
                <w:rFonts w:ascii="Times New Roman" w:eastAsia="仿宋_GB2312" w:hAnsi="Times New Roman" w:cs="Times New Roman"/>
                <w:bCs/>
                <w:szCs w:val="21"/>
              </w:rPr>
              <w:t>t</w:t>
            </w:r>
            <w:r>
              <w:rPr>
                <w:rFonts w:ascii="Times New Roman" w:eastAsia="仿宋_GB2312" w:hAnsi="Times New Roman" w:cs="Times New Roman" w:hint="eastAsia"/>
                <w:bCs/>
                <w:szCs w:val="21"/>
              </w:rPr>
              <w:t>ce</w:t>
            </w:r>
          </w:p>
        </w:tc>
        <w:tc>
          <w:tcPr>
            <w:tcW w:w="307"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bCs/>
                <w:szCs w:val="21"/>
              </w:rPr>
              <w:t>1</w:t>
            </w:r>
            <w:r>
              <w:rPr>
                <w:rFonts w:ascii="Times New Roman" w:eastAsia="仿宋_GB2312" w:hAnsi="Times New Roman" w:cs="Times New Roman" w:hint="eastAsia"/>
                <w:bCs/>
                <w:szCs w:val="21"/>
              </w:rPr>
              <w:t>89t</w:t>
            </w:r>
          </w:p>
        </w:tc>
        <w:tc>
          <w:tcPr>
            <w:tcW w:w="698" w:type="pct"/>
            <w:vAlign w:val="center"/>
          </w:tcPr>
          <w:p w:rsidR="005310F9" w:rsidRDefault="00AE0AB7">
            <w:pPr>
              <w:widowControl/>
              <w:adjustRightInd w:val="0"/>
              <w:snapToGrid w:val="0"/>
              <w:rPr>
                <w:rFonts w:ascii="Times New Roman" w:eastAsia="仿宋_GB2312" w:hAnsi="Times New Roman" w:cs="Times New Roman"/>
                <w:bCs/>
                <w:szCs w:val="21"/>
              </w:rPr>
            </w:pPr>
            <w:r>
              <w:rPr>
                <w:rFonts w:ascii="Times New Roman" w:eastAsia="仿宋_GB2312" w:hAnsi="Times New Roman" w:cs="Times New Roman" w:hint="eastAsia"/>
                <w:szCs w:val="21"/>
              </w:rPr>
              <w:t>应用时需按照工法相关要求进行施工改造，除在高速公路、普通公路隧道中应用外，也可考虑在码头等照明场所应用。</w:t>
            </w:r>
          </w:p>
        </w:tc>
      </w:tr>
      <w:tr w:rsidR="005310F9" w:rsidTr="00D029A5">
        <w:trPr>
          <w:trHeight w:val="2972"/>
          <w:jc w:val="center"/>
        </w:trPr>
        <w:tc>
          <w:tcPr>
            <w:tcW w:w="201" w:type="pc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szCs w:val="21"/>
              </w:rPr>
              <w:t>1</w:t>
            </w:r>
            <w:r>
              <w:rPr>
                <w:rFonts w:ascii="Times New Roman" w:eastAsia="仿宋_GB2312" w:hAnsi="Times New Roman" w:cs="Times New Roman" w:hint="eastAsia"/>
                <w:szCs w:val="21"/>
              </w:rPr>
              <w:t>4</w:t>
            </w:r>
          </w:p>
        </w:tc>
        <w:tc>
          <w:tcPr>
            <w:tcW w:w="150" w:type="pct"/>
            <w:vMerge/>
            <w:vAlign w:val="center"/>
          </w:tcPr>
          <w:p w:rsidR="005310F9" w:rsidRDefault="005310F9">
            <w:pPr>
              <w:jc w:val="center"/>
              <w:rPr>
                <w:rFonts w:ascii="Times New Roman" w:eastAsia="仿宋_GB2312" w:hAnsi="Times New Roman" w:cs="Times New Roman"/>
                <w:szCs w:val="21"/>
              </w:rPr>
            </w:pPr>
          </w:p>
        </w:tc>
        <w:tc>
          <w:tcPr>
            <w:tcW w:w="455" w:type="pct"/>
            <w:vAlign w:val="center"/>
          </w:tcPr>
          <w:p w:rsidR="005310F9" w:rsidRDefault="00AE0AB7">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流态粉煤灰桥涵台背回填关键技术</w:t>
            </w:r>
          </w:p>
        </w:tc>
        <w:tc>
          <w:tcPr>
            <w:tcW w:w="273" w:type="pct"/>
            <w:vAlign w:val="center"/>
          </w:tcPr>
          <w:p w:rsidR="005310F9" w:rsidRDefault="00AE0AB7">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kern w:val="0"/>
                <w:szCs w:val="21"/>
                <w:lang w:bidi="ar"/>
              </w:rPr>
              <w:t>中国</w:t>
            </w:r>
            <w:r>
              <w:rPr>
                <w:rFonts w:ascii="Times New Roman" w:eastAsia="仿宋_GB2312" w:hAnsi="Times New Roman" w:cs="Times New Roman"/>
                <w:color w:val="000000"/>
                <w:kern w:val="0"/>
                <w:szCs w:val="21"/>
                <w:lang w:bidi="ar"/>
              </w:rPr>
              <w:t>公路学会</w:t>
            </w:r>
          </w:p>
        </w:tc>
        <w:tc>
          <w:tcPr>
            <w:tcW w:w="449" w:type="pct"/>
            <w:vAlign w:val="center"/>
          </w:tcPr>
          <w:p w:rsidR="005310F9" w:rsidRDefault="00AE0AB7">
            <w:pPr>
              <w:widowControl/>
              <w:jc w:val="center"/>
              <w:textAlignment w:val="center"/>
              <w:rPr>
                <w:rFonts w:ascii="Times New Roman" w:eastAsia="仿宋_GB2312" w:hAnsi="Times New Roman" w:cs="Times New Roman"/>
                <w:kern w:val="0"/>
                <w:szCs w:val="21"/>
              </w:rPr>
            </w:pPr>
            <w:r>
              <w:rPr>
                <w:rFonts w:ascii="Times New Roman" w:eastAsia="仿宋_GB2312" w:hAnsi="Times New Roman" w:cs="Times New Roman"/>
                <w:color w:val="000000"/>
                <w:kern w:val="0"/>
                <w:szCs w:val="21"/>
                <w:lang w:bidi="ar"/>
              </w:rPr>
              <w:t>宁夏交建交通科技研究院有限公司</w:t>
            </w:r>
          </w:p>
        </w:tc>
        <w:tc>
          <w:tcPr>
            <w:tcW w:w="1154" w:type="pct"/>
            <w:vAlign w:val="center"/>
          </w:tcPr>
          <w:p w:rsidR="005310F9" w:rsidRDefault="00AE0AB7">
            <w:pPr>
              <w:widowControl/>
              <w:adjustRightInd w:val="0"/>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通过利用粉煤灰、水泥、固废基胶凝材料、外加剂、水等材料，并按一定比例掺配形成的流态混合料，用于桥涵台背回填，减少台背对桥台的侧压力，有效解决因不均匀沉降导致的桥头跳车问题，同时实现粉煤灰等固废的资源化低碳利用。</w:t>
            </w:r>
          </w:p>
        </w:tc>
        <w:tc>
          <w:tcPr>
            <w:tcW w:w="605" w:type="pct"/>
            <w:vAlign w:val="center"/>
          </w:tcPr>
          <w:p w:rsidR="005310F9" w:rsidRDefault="00AE0AB7">
            <w:pPr>
              <w:widowControl/>
              <w:adjustRightInd w:val="0"/>
              <w:snapToGrid w:val="0"/>
              <w:jc w:val="center"/>
              <w:rPr>
                <w:rFonts w:ascii="Times New Roman" w:eastAsia="仿宋_GB2312" w:hAnsi="Times New Roman" w:cs="Times New Roman"/>
                <w:szCs w:val="21"/>
              </w:rPr>
            </w:pPr>
            <w:r>
              <w:rPr>
                <w:rFonts w:ascii="Times New Roman" w:eastAsia="仿宋_GB2312" w:hAnsi="Times New Roman" w:cs="Times New Roman" w:hint="eastAsia"/>
                <w:szCs w:val="21"/>
              </w:rPr>
              <w:t>适用于新建（改扩建）公路、构造物、石方基坑、洞穴等场景的台背回填</w:t>
            </w:r>
          </w:p>
        </w:tc>
        <w:tc>
          <w:tcPr>
            <w:tcW w:w="325"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szCs w:val="21"/>
              </w:rPr>
              <w:t>高速公路</w:t>
            </w:r>
            <w:r>
              <w:rPr>
                <w:rFonts w:ascii="Times New Roman" w:eastAsia="仿宋_GB2312" w:hAnsi="Times New Roman" w:cs="Times New Roman" w:hint="eastAsia"/>
                <w:szCs w:val="21"/>
              </w:rPr>
              <w:t>200</w:t>
            </w:r>
            <w:r>
              <w:rPr>
                <w:rFonts w:ascii="Times New Roman" w:eastAsia="仿宋_GB2312" w:hAnsi="Times New Roman" w:cs="Times New Roman" w:hint="eastAsia"/>
                <w:szCs w:val="21"/>
              </w:rPr>
              <w:t>余公里</w:t>
            </w:r>
          </w:p>
        </w:tc>
        <w:tc>
          <w:tcPr>
            <w:tcW w:w="381"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605</w:t>
            </w:r>
            <w:r>
              <w:rPr>
                <w:rFonts w:ascii="Times New Roman" w:eastAsia="仿宋_GB2312" w:hAnsi="Times New Roman" w:cs="Times New Roman"/>
                <w:bCs/>
                <w:szCs w:val="21"/>
              </w:rPr>
              <w:t>t</w:t>
            </w:r>
            <w:r>
              <w:rPr>
                <w:rFonts w:ascii="Times New Roman" w:eastAsia="仿宋_GB2312" w:hAnsi="Times New Roman" w:cs="Times New Roman" w:hint="eastAsia"/>
                <w:bCs/>
                <w:szCs w:val="21"/>
              </w:rPr>
              <w:t>ce</w:t>
            </w:r>
          </w:p>
        </w:tc>
        <w:tc>
          <w:tcPr>
            <w:tcW w:w="307"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bCs/>
                <w:szCs w:val="21"/>
              </w:rPr>
              <w:t>1194</w:t>
            </w:r>
            <w:r>
              <w:rPr>
                <w:rFonts w:ascii="Times New Roman" w:eastAsia="仿宋_GB2312" w:hAnsi="Times New Roman" w:cs="Times New Roman" w:hint="eastAsia"/>
                <w:bCs/>
                <w:szCs w:val="21"/>
              </w:rPr>
              <w:t>t</w:t>
            </w:r>
          </w:p>
        </w:tc>
        <w:tc>
          <w:tcPr>
            <w:tcW w:w="698" w:type="pct"/>
            <w:vAlign w:val="center"/>
          </w:tcPr>
          <w:p w:rsidR="005310F9" w:rsidRDefault="00AE0AB7">
            <w:pPr>
              <w:rPr>
                <w:rFonts w:ascii="Times New Roman" w:eastAsia="仿宋_GB2312" w:hAnsi="Times New Roman" w:cs="Times New Roman"/>
                <w:szCs w:val="21"/>
              </w:rPr>
            </w:pPr>
            <w:r>
              <w:rPr>
                <w:rFonts w:ascii="Times New Roman" w:eastAsia="仿宋_GB2312" w:hAnsi="Times New Roman" w:cs="Times New Roman" w:hint="eastAsia"/>
                <w:szCs w:val="21"/>
              </w:rPr>
              <w:t>应用时需在材料选择与配比、搅拌与浇筑工艺、施工质量控制、养生与检测、裂缝控制与环保等方面满足相关要求，保障材料与回填质量。</w:t>
            </w:r>
          </w:p>
        </w:tc>
      </w:tr>
      <w:tr w:rsidR="005310F9" w:rsidTr="00D029A5">
        <w:trPr>
          <w:trHeight w:val="2826"/>
          <w:jc w:val="center"/>
        </w:trPr>
        <w:tc>
          <w:tcPr>
            <w:tcW w:w="201" w:type="pc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szCs w:val="21"/>
              </w:rPr>
              <w:t>1</w:t>
            </w:r>
            <w:r>
              <w:rPr>
                <w:rFonts w:ascii="Times New Roman" w:eastAsia="仿宋_GB2312" w:hAnsi="Times New Roman" w:cs="Times New Roman" w:hint="eastAsia"/>
                <w:szCs w:val="21"/>
              </w:rPr>
              <w:t>5</w:t>
            </w:r>
          </w:p>
        </w:tc>
        <w:tc>
          <w:tcPr>
            <w:tcW w:w="150" w:type="pct"/>
            <w:vMerge/>
            <w:vAlign w:val="center"/>
          </w:tcPr>
          <w:p w:rsidR="005310F9" w:rsidRDefault="005310F9">
            <w:pPr>
              <w:jc w:val="center"/>
              <w:rPr>
                <w:rFonts w:ascii="Times New Roman" w:eastAsia="仿宋_GB2312" w:hAnsi="Times New Roman" w:cs="Times New Roman"/>
                <w:szCs w:val="21"/>
              </w:rPr>
            </w:pPr>
          </w:p>
        </w:tc>
        <w:tc>
          <w:tcPr>
            <w:tcW w:w="455" w:type="pct"/>
            <w:vAlign w:val="center"/>
          </w:tcPr>
          <w:p w:rsidR="005310F9" w:rsidRDefault="00AE0AB7">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color w:val="000000"/>
                <w:kern w:val="0"/>
                <w:szCs w:val="21"/>
                <w:lang w:bidi="ar"/>
              </w:rPr>
              <w:t>基于源荷互动的隧道能源自洽技术</w:t>
            </w:r>
          </w:p>
        </w:tc>
        <w:tc>
          <w:tcPr>
            <w:tcW w:w="273" w:type="pct"/>
            <w:vAlign w:val="center"/>
          </w:tcPr>
          <w:p w:rsidR="005310F9" w:rsidRDefault="00AE0AB7">
            <w:pPr>
              <w:widowControl/>
              <w:jc w:val="center"/>
              <w:textAlignment w:val="center"/>
              <w:rPr>
                <w:rFonts w:ascii="Times New Roman" w:eastAsia="仿宋_GB2312" w:hAnsi="Times New Roman" w:cs="Times New Roman"/>
                <w:color w:val="000000"/>
                <w:szCs w:val="21"/>
              </w:rPr>
            </w:pPr>
            <w:r>
              <w:rPr>
                <w:rFonts w:ascii="Times New Roman" w:eastAsia="仿宋_GB2312" w:hAnsi="Times New Roman" w:cs="Times New Roman" w:hint="eastAsia"/>
                <w:color w:val="000000"/>
                <w:kern w:val="0"/>
                <w:szCs w:val="21"/>
                <w:lang w:bidi="ar"/>
              </w:rPr>
              <w:t>中国</w:t>
            </w:r>
            <w:r>
              <w:rPr>
                <w:rFonts w:ascii="Times New Roman" w:eastAsia="仿宋_GB2312" w:hAnsi="Times New Roman" w:cs="Times New Roman"/>
                <w:color w:val="000000"/>
                <w:kern w:val="0"/>
                <w:szCs w:val="21"/>
                <w:lang w:bidi="ar"/>
              </w:rPr>
              <w:t>节能协会</w:t>
            </w:r>
          </w:p>
        </w:tc>
        <w:tc>
          <w:tcPr>
            <w:tcW w:w="449" w:type="pct"/>
            <w:vAlign w:val="center"/>
          </w:tcPr>
          <w:p w:rsidR="005310F9" w:rsidRDefault="00AE0AB7">
            <w:pPr>
              <w:widowControl/>
              <w:jc w:val="center"/>
              <w:textAlignment w:val="center"/>
              <w:rPr>
                <w:rFonts w:ascii="Times New Roman" w:eastAsia="仿宋_GB2312" w:hAnsi="Times New Roman" w:cs="Times New Roman"/>
                <w:kern w:val="0"/>
                <w:szCs w:val="21"/>
              </w:rPr>
            </w:pPr>
            <w:r>
              <w:rPr>
                <w:rFonts w:ascii="Times New Roman" w:eastAsia="仿宋_GB2312" w:hAnsi="Times New Roman" w:cs="Times New Roman"/>
                <w:color w:val="000000"/>
                <w:kern w:val="0"/>
                <w:szCs w:val="21"/>
                <w:lang w:bidi="ar"/>
              </w:rPr>
              <w:t>山东省交通规划设计院集团有限公司</w:t>
            </w:r>
          </w:p>
        </w:tc>
        <w:tc>
          <w:tcPr>
            <w:tcW w:w="1154" w:type="pct"/>
            <w:vAlign w:val="center"/>
          </w:tcPr>
          <w:p w:rsidR="005310F9" w:rsidRDefault="00AE0AB7">
            <w:pPr>
              <w:widowControl/>
              <w:adjustRightInd w:val="0"/>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基于人因工程原理设置减光构筑物（隧道出入口光伏遮阳棚），利用隧道综合能源管控柔性控制技术，实现隧道能源网自适应控制，提高隧道安全运营及绿色能源应用水平。</w:t>
            </w:r>
          </w:p>
        </w:tc>
        <w:tc>
          <w:tcPr>
            <w:tcW w:w="605" w:type="pct"/>
            <w:vAlign w:val="center"/>
          </w:tcPr>
          <w:p w:rsidR="005310F9" w:rsidRDefault="00AE0AB7">
            <w:pPr>
              <w:widowControl/>
              <w:adjustRightInd w:val="0"/>
              <w:snapToGrid w:val="0"/>
              <w:jc w:val="center"/>
              <w:rPr>
                <w:rFonts w:ascii="Times New Roman" w:eastAsia="仿宋_GB2312" w:hAnsi="Times New Roman" w:cs="Times New Roman"/>
                <w:szCs w:val="21"/>
              </w:rPr>
            </w:pPr>
            <w:r>
              <w:rPr>
                <w:rFonts w:ascii="Times New Roman" w:eastAsia="仿宋_GB2312" w:hAnsi="Times New Roman" w:cs="Times New Roman" w:hint="eastAsia"/>
                <w:szCs w:val="21"/>
              </w:rPr>
              <w:t>适用于新建或者改扩建的公路隧道、城市隧道等</w:t>
            </w:r>
            <w:r w:rsidR="00304654">
              <w:rPr>
                <w:rFonts w:ascii="Times New Roman" w:eastAsia="仿宋_GB2312" w:hAnsi="Times New Roman" w:cs="Times New Roman" w:hint="eastAsia"/>
                <w:szCs w:val="21"/>
              </w:rPr>
              <w:t>工程</w:t>
            </w:r>
          </w:p>
        </w:tc>
        <w:tc>
          <w:tcPr>
            <w:tcW w:w="325"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2</w:t>
            </w:r>
            <w:r>
              <w:rPr>
                <w:rFonts w:ascii="Times New Roman" w:eastAsia="仿宋_GB2312" w:hAnsi="Times New Roman" w:cs="Times New Roman" w:hint="eastAsia"/>
                <w:color w:val="000000"/>
                <w:kern w:val="0"/>
                <w:szCs w:val="21"/>
              </w:rPr>
              <w:t>0</w:t>
            </w:r>
            <w:r>
              <w:rPr>
                <w:rFonts w:ascii="Times New Roman" w:eastAsia="仿宋_GB2312" w:hAnsi="Times New Roman" w:cs="Times New Roman" w:hint="eastAsia"/>
                <w:color w:val="000000"/>
                <w:kern w:val="0"/>
                <w:szCs w:val="21"/>
              </w:rPr>
              <w:t>座光伏棚洞</w:t>
            </w:r>
          </w:p>
        </w:tc>
        <w:tc>
          <w:tcPr>
            <w:tcW w:w="381"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bCs/>
                <w:szCs w:val="21"/>
              </w:rPr>
              <w:t>1575t</w:t>
            </w:r>
            <w:r>
              <w:rPr>
                <w:rFonts w:ascii="Times New Roman" w:eastAsia="仿宋_GB2312" w:hAnsi="Times New Roman" w:cs="Times New Roman" w:hint="eastAsia"/>
                <w:bCs/>
                <w:szCs w:val="21"/>
              </w:rPr>
              <w:t>ce</w:t>
            </w:r>
          </w:p>
        </w:tc>
        <w:tc>
          <w:tcPr>
            <w:tcW w:w="307"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bCs/>
                <w:szCs w:val="21"/>
              </w:rPr>
              <w:t>3281t</w:t>
            </w:r>
          </w:p>
        </w:tc>
        <w:tc>
          <w:tcPr>
            <w:tcW w:w="698" w:type="pct"/>
            <w:vAlign w:val="center"/>
          </w:tcPr>
          <w:p w:rsidR="005310F9" w:rsidRDefault="00AE0AB7">
            <w:pPr>
              <w:widowControl/>
              <w:adjustRightInd w:val="0"/>
              <w:snapToGrid w:val="0"/>
              <w:rPr>
                <w:rFonts w:ascii="Times New Roman" w:eastAsia="仿宋_GB2312" w:hAnsi="Times New Roman" w:cs="Times New Roman"/>
                <w:bCs/>
                <w:szCs w:val="21"/>
              </w:rPr>
            </w:pPr>
            <w:r>
              <w:rPr>
                <w:rFonts w:eastAsia="仿宋_GB2312" w:hint="eastAsia"/>
                <w:color w:val="000000"/>
                <w:kern w:val="0"/>
                <w:szCs w:val="21"/>
              </w:rPr>
              <w:t>应用时需考虑太阳能资源、土地和电网接入等问题。项目建设前统筹考虑安全性问题，建设阶段把控好现场安全质量问题。</w:t>
            </w:r>
          </w:p>
        </w:tc>
      </w:tr>
      <w:tr w:rsidR="005310F9" w:rsidTr="00D029A5">
        <w:trPr>
          <w:trHeight w:val="2638"/>
          <w:jc w:val="center"/>
        </w:trPr>
        <w:tc>
          <w:tcPr>
            <w:tcW w:w="201" w:type="pc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szCs w:val="21"/>
              </w:rPr>
              <w:lastRenderedPageBreak/>
              <w:t>1</w:t>
            </w:r>
            <w:r>
              <w:rPr>
                <w:rFonts w:ascii="Times New Roman" w:eastAsia="仿宋_GB2312" w:hAnsi="Times New Roman" w:cs="Times New Roman" w:hint="eastAsia"/>
                <w:szCs w:val="21"/>
              </w:rPr>
              <w:t>6</w:t>
            </w:r>
          </w:p>
        </w:tc>
        <w:tc>
          <w:tcPr>
            <w:tcW w:w="150" w:type="pct"/>
            <w:vMerge w:val="restar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航道及港口</w:t>
            </w:r>
          </w:p>
        </w:tc>
        <w:tc>
          <w:tcPr>
            <w:tcW w:w="455" w:type="pct"/>
            <w:vAlign w:val="center"/>
          </w:tcPr>
          <w:p w:rsidR="005310F9" w:rsidRDefault="00AE0AB7">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港口能源与碳管理系统技术</w:t>
            </w:r>
          </w:p>
        </w:tc>
        <w:tc>
          <w:tcPr>
            <w:tcW w:w="273" w:type="pct"/>
            <w:vAlign w:val="center"/>
          </w:tcPr>
          <w:p w:rsidR="005310F9" w:rsidRDefault="00AE0AB7">
            <w:pPr>
              <w:widowControl/>
              <w:jc w:val="center"/>
              <w:textAlignment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lang w:bidi="ar"/>
              </w:rPr>
              <w:t>天津市交通运输委员会</w:t>
            </w:r>
          </w:p>
        </w:tc>
        <w:tc>
          <w:tcPr>
            <w:tcW w:w="449" w:type="pct"/>
            <w:vAlign w:val="center"/>
          </w:tcPr>
          <w:p w:rsidR="005310F9" w:rsidRDefault="00AE0AB7">
            <w:pPr>
              <w:widowControl/>
              <w:jc w:val="center"/>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lang w:bidi="ar"/>
              </w:rPr>
              <w:t>天津港股份有限公司、交通运输部天津水运工程科学研究所</w:t>
            </w:r>
          </w:p>
        </w:tc>
        <w:tc>
          <w:tcPr>
            <w:tcW w:w="1154" w:type="pct"/>
            <w:vAlign w:val="center"/>
          </w:tcPr>
          <w:p w:rsidR="005310F9" w:rsidRDefault="00AE0AB7">
            <w:pPr>
              <w:widowControl/>
              <w:adjustRightInd w:val="0"/>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采用能源数据采集、管控指标计算和融合分析等方式，支撑港口能源消耗、碳排放和新能源应用等数据信息化管理，结合港口用能数据和生产业务数据等多要素数据协同匹配控制，实现港口能耗在线采集、综合分析和能源管控的目标，提升港口能耗管理精细化水平，降低能源消耗。</w:t>
            </w:r>
          </w:p>
        </w:tc>
        <w:tc>
          <w:tcPr>
            <w:tcW w:w="605" w:type="pct"/>
            <w:vAlign w:val="center"/>
          </w:tcPr>
          <w:p w:rsidR="005310F9" w:rsidRDefault="00AE0AB7">
            <w:pPr>
              <w:widowControl/>
              <w:adjustRightInd w:val="0"/>
              <w:snapToGrid w:val="0"/>
              <w:jc w:val="center"/>
              <w:rPr>
                <w:rFonts w:ascii="Times New Roman" w:eastAsia="仿宋_GB2312" w:hAnsi="Times New Roman" w:cs="Times New Roman"/>
                <w:szCs w:val="21"/>
              </w:rPr>
            </w:pPr>
            <w:r>
              <w:rPr>
                <w:rFonts w:ascii="Times New Roman" w:eastAsia="仿宋_GB2312" w:hAnsi="Times New Roman" w:cs="Times New Roman" w:hint="eastAsia"/>
                <w:szCs w:val="21"/>
              </w:rPr>
              <w:t>适用于港口企业及集装箱、件杂货、散货和滚装邮轮等各类码头公司</w:t>
            </w:r>
          </w:p>
        </w:tc>
        <w:tc>
          <w:tcPr>
            <w:tcW w:w="325"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53</w:t>
            </w:r>
            <w:r>
              <w:rPr>
                <w:rFonts w:ascii="Times New Roman" w:eastAsia="仿宋_GB2312" w:hAnsi="Times New Roman" w:cs="Times New Roman" w:hint="eastAsia"/>
                <w:bCs/>
                <w:szCs w:val="21"/>
              </w:rPr>
              <w:t>家港口及码头企业</w:t>
            </w:r>
          </w:p>
        </w:tc>
        <w:tc>
          <w:tcPr>
            <w:tcW w:w="381"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bCs/>
                <w:szCs w:val="21"/>
              </w:rPr>
              <w:t>7196tce</w:t>
            </w:r>
          </w:p>
        </w:tc>
        <w:tc>
          <w:tcPr>
            <w:tcW w:w="307"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bCs/>
                <w:szCs w:val="21"/>
              </w:rPr>
              <w:t>26839t</w:t>
            </w:r>
          </w:p>
        </w:tc>
        <w:tc>
          <w:tcPr>
            <w:tcW w:w="698" w:type="pct"/>
            <w:vAlign w:val="center"/>
          </w:tcPr>
          <w:p w:rsidR="005310F9" w:rsidRDefault="00AE0AB7">
            <w:pPr>
              <w:widowControl/>
              <w:adjustRightInd w:val="0"/>
              <w:snapToGrid w:val="0"/>
              <w:rPr>
                <w:rFonts w:ascii="Times New Roman" w:eastAsia="仿宋_GB2312" w:hAnsi="Times New Roman" w:cs="Times New Roman"/>
                <w:bCs/>
                <w:szCs w:val="21"/>
              </w:rPr>
            </w:pPr>
            <w:r>
              <w:rPr>
                <w:rFonts w:ascii="Times New Roman" w:eastAsia="仿宋_GB2312" w:hAnsi="Times New Roman" w:cs="Times New Roman" w:hint="eastAsia"/>
                <w:bCs/>
                <w:szCs w:val="21"/>
              </w:rPr>
              <w:t>应用时需结合企业实际用能情况和管理需求进行系统定制化开发应用，支撑不同类别港口码头企业有效开展节能减碳工作。</w:t>
            </w:r>
          </w:p>
        </w:tc>
      </w:tr>
      <w:tr w:rsidR="005310F9" w:rsidTr="00D029A5">
        <w:trPr>
          <w:trHeight w:val="2690"/>
          <w:jc w:val="center"/>
        </w:trPr>
        <w:tc>
          <w:tcPr>
            <w:tcW w:w="201" w:type="pc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17</w:t>
            </w:r>
          </w:p>
        </w:tc>
        <w:tc>
          <w:tcPr>
            <w:tcW w:w="150" w:type="pct"/>
            <w:vMerge/>
            <w:vAlign w:val="center"/>
          </w:tcPr>
          <w:p w:rsidR="005310F9" w:rsidRDefault="005310F9">
            <w:pPr>
              <w:jc w:val="center"/>
              <w:rPr>
                <w:rFonts w:ascii="Times New Roman" w:eastAsia="仿宋_GB2312" w:hAnsi="Times New Roman" w:cs="Times New Roman"/>
                <w:szCs w:val="21"/>
              </w:rPr>
            </w:pPr>
          </w:p>
        </w:tc>
        <w:tc>
          <w:tcPr>
            <w:tcW w:w="455" w:type="pct"/>
            <w:vAlign w:val="center"/>
          </w:tcPr>
          <w:p w:rsidR="005310F9" w:rsidRDefault="00AE0AB7">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堆高机电动化改造</w:t>
            </w:r>
            <w:r>
              <w:rPr>
                <w:rFonts w:ascii="Times New Roman" w:eastAsia="仿宋_GB2312" w:hAnsi="Times New Roman" w:cs="Times New Roman" w:hint="eastAsia"/>
                <w:kern w:val="0"/>
                <w:szCs w:val="21"/>
                <w:lang w:bidi="ar"/>
              </w:rPr>
              <w:t>技术</w:t>
            </w:r>
          </w:p>
        </w:tc>
        <w:tc>
          <w:tcPr>
            <w:tcW w:w="273" w:type="pct"/>
            <w:vAlign w:val="center"/>
          </w:tcPr>
          <w:p w:rsidR="005310F9" w:rsidRDefault="00AE0AB7">
            <w:pPr>
              <w:widowControl/>
              <w:jc w:val="center"/>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lang w:bidi="ar"/>
              </w:rPr>
              <w:t>山东</w:t>
            </w:r>
            <w:r>
              <w:rPr>
                <w:rFonts w:ascii="Times New Roman" w:eastAsia="仿宋_GB2312" w:hAnsi="Times New Roman" w:cs="Times New Roman" w:hint="eastAsia"/>
                <w:kern w:val="0"/>
                <w:szCs w:val="21"/>
                <w:lang w:bidi="ar"/>
              </w:rPr>
              <w:t>省交通运输厅</w:t>
            </w:r>
          </w:p>
        </w:tc>
        <w:tc>
          <w:tcPr>
            <w:tcW w:w="449" w:type="pct"/>
            <w:vAlign w:val="center"/>
          </w:tcPr>
          <w:p w:rsidR="005310F9" w:rsidRDefault="00AE0AB7">
            <w:pPr>
              <w:widowControl/>
              <w:jc w:val="center"/>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lang w:bidi="ar"/>
              </w:rPr>
              <w:t>青岛前湾集装箱码头有限责任公司</w:t>
            </w:r>
          </w:p>
        </w:tc>
        <w:tc>
          <w:tcPr>
            <w:tcW w:w="1154" w:type="pct"/>
            <w:vAlign w:val="center"/>
          </w:tcPr>
          <w:p w:rsidR="005310F9" w:rsidRDefault="00AE0AB7">
            <w:pPr>
              <w:widowControl/>
              <w:adjustRightInd w:val="0"/>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kern w:val="0"/>
                <w:szCs w:val="21"/>
              </w:rPr>
              <w:t>为解决传统燃油堆高机运行过程中带来的燃料消耗和排放问题，根据实际应用需求，采用三个电机和大容量电池的纯电动堆高机进行替代，结合充换电双补能模式，实现全电驱动和长时间续航，节能减排效果良好。</w:t>
            </w:r>
          </w:p>
        </w:tc>
        <w:tc>
          <w:tcPr>
            <w:tcW w:w="605" w:type="pct"/>
            <w:vAlign w:val="center"/>
          </w:tcPr>
          <w:p w:rsidR="005310F9" w:rsidRDefault="00AE0AB7">
            <w:pPr>
              <w:widowControl/>
              <w:adjustRightInd w:val="0"/>
              <w:snapToGrid w:val="0"/>
              <w:jc w:val="center"/>
              <w:rPr>
                <w:rFonts w:ascii="Times New Roman" w:eastAsia="仿宋_GB2312" w:hAnsi="Times New Roman" w:cs="Times New Roman"/>
                <w:szCs w:val="21"/>
              </w:rPr>
            </w:pPr>
            <w:r>
              <w:rPr>
                <w:rFonts w:ascii="Times New Roman" w:eastAsia="仿宋_GB2312" w:hAnsi="Times New Roman" w:cs="Times New Roman" w:hint="eastAsia"/>
                <w:szCs w:val="21"/>
              </w:rPr>
              <w:t>适用于集装箱码头空箱吊运</w:t>
            </w:r>
          </w:p>
        </w:tc>
        <w:tc>
          <w:tcPr>
            <w:tcW w:w="325"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9</w:t>
            </w:r>
            <w:r>
              <w:rPr>
                <w:rFonts w:ascii="Times New Roman" w:eastAsia="仿宋_GB2312" w:hAnsi="Times New Roman" w:cs="Times New Roman" w:hint="eastAsia"/>
                <w:bCs/>
                <w:szCs w:val="21"/>
              </w:rPr>
              <w:t>台纯电动堆高机</w:t>
            </w:r>
          </w:p>
        </w:tc>
        <w:tc>
          <w:tcPr>
            <w:tcW w:w="381"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1250tce</w:t>
            </w:r>
          </w:p>
        </w:tc>
        <w:tc>
          <w:tcPr>
            <w:tcW w:w="307"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bCs/>
                <w:szCs w:val="21"/>
              </w:rPr>
              <w:t>4275t</w:t>
            </w:r>
          </w:p>
        </w:tc>
        <w:tc>
          <w:tcPr>
            <w:tcW w:w="698" w:type="pct"/>
            <w:vAlign w:val="center"/>
          </w:tcPr>
          <w:p w:rsidR="005310F9" w:rsidRDefault="00AE0AB7">
            <w:pPr>
              <w:widowControl/>
              <w:adjustRightInd w:val="0"/>
              <w:snapToGrid w:val="0"/>
              <w:rPr>
                <w:rFonts w:ascii="Times New Roman" w:eastAsia="仿宋_GB2312" w:hAnsi="Times New Roman" w:cs="Times New Roman"/>
                <w:bCs/>
                <w:szCs w:val="21"/>
              </w:rPr>
            </w:pPr>
            <w:r>
              <w:rPr>
                <w:rFonts w:ascii="Times New Roman" w:eastAsia="仿宋_GB2312" w:hAnsi="Times New Roman" w:cs="Times New Roman" w:hint="eastAsia"/>
                <w:bCs/>
                <w:szCs w:val="21"/>
              </w:rPr>
              <w:t>应用时需结合实际码头运营工作特点，重点关注续航能力和充电基础设施建设等情况，对操作人员进行专业培训，确保高效安全的使用。</w:t>
            </w:r>
          </w:p>
        </w:tc>
      </w:tr>
      <w:tr w:rsidR="005310F9" w:rsidTr="00D029A5">
        <w:trPr>
          <w:trHeight w:val="2530"/>
          <w:jc w:val="center"/>
        </w:trPr>
        <w:tc>
          <w:tcPr>
            <w:tcW w:w="201" w:type="pc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18</w:t>
            </w:r>
          </w:p>
        </w:tc>
        <w:tc>
          <w:tcPr>
            <w:tcW w:w="150" w:type="pct"/>
            <w:vMerge/>
            <w:vAlign w:val="center"/>
          </w:tcPr>
          <w:p w:rsidR="005310F9" w:rsidRDefault="005310F9">
            <w:pPr>
              <w:jc w:val="center"/>
              <w:rPr>
                <w:rFonts w:ascii="Times New Roman" w:eastAsia="仿宋_GB2312" w:hAnsi="Times New Roman" w:cs="Times New Roman"/>
                <w:szCs w:val="21"/>
              </w:rPr>
            </w:pPr>
          </w:p>
        </w:tc>
        <w:tc>
          <w:tcPr>
            <w:tcW w:w="455" w:type="pct"/>
            <w:vAlign w:val="center"/>
          </w:tcPr>
          <w:p w:rsidR="005310F9" w:rsidRDefault="00AE0AB7">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干散货码头全流程自动化及智能管控关键技术应用</w:t>
            </w:r>
          </w:p>
        </w:tc>
        <w:tc>
          <w:tcPr>
            <w:tcW w:w="273" w:type="pct"/>
            <w:vAlign w:val="center"/>
          </w:tcPr>
          <w:p w:rsidR="005310F9" w:rsidRDefault="00AE0AB7">
            <w:pPr>
              <w:widowControl/>
              <w:jc w:val="center"/>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lang w:bidi="ar"/>
              </w:rPr>
              <w:t>山东</w:t>
            </w:r>
            <w:r>
              <w:rPr>
                <w:rFonts w:ascii="Times New Roman" w:eastAsia="仿宋_GB2312" w:hAnsi="Times New Roman" w:cs="Times New Roman" w:hint="eastAsia"/>
                <w:kern w:val="0"/>
                <w:szCs w:val="21"/>
                <w:lang w:bidi="ar"/>
              </w:rPr>
              <w:t>省交通运输厅</w:t>
            </w:r>
          </w:p>
        </w:tc>
        <w:tc>
          <w:tcPr>
            <w:tcW w:w="449" w:type="pct"/>
            <w:vAlign w:val="center"/>
          </w:tcPr>
          <w:p w:rsidR="005310F9" w:rsidRDefault="00AE0AB7">
            <w:pPr>
              <w:widowControl/>
              <w:jc w:val="center"/>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lang w:bidi="ar"/>
              </w:rPr>
              <w:t>青岛港国际股份有限公司前港分公司</w:t>
            </w:r>
          </w:p>
        </w:tc>
        <w:tc>
          <w:tcPr>
            <w:tcW w:w="1154" w:type="pct"/>
            <w:vAlign w:val="center"/>
          </w:tcPr>
          <w:p w:rsidR="005310F9" w:rsidRDefault="00AE0AB7">
            <w:pPr>
              <w:widowControl/>
              <w:adjustRightInd w:val="0"/>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通过信息化技术，实现智慧调度、智慧库场和设备控制等系统的全过程智慧管理，结合港口机械自动化改造，实现码头生产流程自动化及多种设备的协同管控新模式，合理调配资源，提高作业效率、资源利用率及码头安全保障能力。</w:t>
            </w:r>
          </w:p>
        </w:tc>
        <w:tc>
          <w:tcPr>
            <w:tcW w:w="605" w:type="pct"/>
            <w:vAlign w:val="center"/>
          </w:tcPr>
          <w:p w:rsidR="005310F9" w:rsidRDefault="00AE0AB7">
            <w:pPr>
              <w:widowControl/>
              <w:adjustRightInd w:val="0"/>
              <w:snapToGrid w:val="0"/>
              <w:jc w:val="center"/>
              <w:rPr>
                <w:rFonts w:ascii="Times New Roman" w:eastAsia="仿宋_GB2312" w:hAnsi="Times New Roman" w:cs="Times New Roman"/>
                <w:szCs w:val="21"/>
              </w:rPr>
            </w:pPr>
            <w:r>
              <w:rPr>
                <w:rFonts w:ascii="Times New Roman" w:eastAsia="仿宋_GB2312" w:hAnsi="Times New Roman" w:cs="Times New Roman" w:hint="eastAsia"/>
                <w:szCs w:val="21"/>
              </w:rPr>
              <w:t>适用于干散货码头</w:t>
            </w:r>
          </w:p>
        </w:tc>
        <w:tc>
          <w:tcPr>
            <w:tcW w:w="325"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在青岛港干散货码头应用</w:t>
            </w:r>
          </w:p>
        </w:tc>
        <w:tc>
          <w:tcPr>
            <w:tcW w:w="381"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bCs/>
                <w:szCs w:val="21"/>
              </w:rPr>
              <w:t>195tce</w:t>
            </w:r>
          </w:p>
        </w:tc>
        <w:tc>
          <w:tcPr>
            <w:tcW w:w="307"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bCs/>
                <w:szCs w:val="21"/>
              </w:rPr>
              <w:t>1410t</w:t>
            </w:r>
          </w:p>
        </w:tc>
        <w:tc>
          <w:tcPr>
            <w:tcW w:w="698" w:type="pct"/>
            <w:vAlign w:val="center"/>
          </w:tcPr>
          <w:p w:rsidR="005310F9" w:rsidRDefault="00AE0AB7">
            <w:pPr>
              <w:widowControl/>
              <w:adjustRightInd w:val="0"/>
              <w:snapToGrid w:val="0"/>
              <w:rPr>
                <w:rFonts w:ascii="Times New Roman" w:eastAsia="仿宋_GB2312" w:hAnsi="Times New Roman" w:cs="Times New Roman"/>
                <w:bCs/>
                <w:szCs w:val="21"/>
              </w:rPr>
            </w:pPr>
            <w:r>
              <w:rPr>
                <w:rFonts w:ascii="Times New Roman" w:eastAsia="仿宋_GB2312" w:hAnsi="Times New Roman" w:cs="Times New Roman" w:hint="eastAsia"/>
                <w:bCs/>
                <w:szCs w:val="21"/>
              </w:rPr>
              <w:t>应用时需充分考虑干散货码头作业货种多、工艺流程多、作业场景不统一、数据来源多、数据流量大及接口种类多的特点，提高技术应用兼容水平，加强测试验证，满足实际使用需求。</w:t>
            </w:r>
          </w:p>
        </w:tc>
      </w:tr>
      <w:tr w:rsidR="005310F9" w:rsidTr="00D029A5">
        <w:trPr>
          <w:trHeight w:val="2549"/>
          <w:jc w:val="center"/>
        </w:trPr>
        <w:tc>
          <w:tcPr>
            <w:tcW w:w="201" w:type="pc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hint="eastAsia"/>
                <w:szCs w:val="21"/>
              </w:rPr>
              <w:lastRenderedPageBreak/>
              <w:t>19</w:t>
            </w:r>
          </w:p>
        </w:tc>
        <w:tc>
          <w:tcPr>
            <w:tcW w:w="150" w:type="pct"/>
            <w:vMerge w:val="restar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航道及港口</w:t>
            </w:r>
          </w:p>
        </w:tc>
        <w:tc>
          <w:tcPr>
            <w:tcW w:w="455" w:type="pct"/>
            <w:vAlign w:val="center"/>
          </w:tcPr>
          <w:p w:rsidR="005310F9" w:rsidRDefault="00AE0AB7">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港口电动设备实时监控及充电智能调配一体化管理技术</w:t>
            </w:r>
          </w:p>
        </w:tc>
        <w:tc>
          <w:tcPr>
            <w:tcW w:w="273" w:type="pct"/>
            <w:vAlign w:val="center"/>
          </w:tcPr>
          <w:p w:rsidR="005310F9" w:rsidRDefault="00AE0AB7">
            <w:pPr>
              <w:widowControl/>
              <w:jc w:val="center"/>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lang w:bidi="ar"/>
              </w:rPr>
              <w:t>广东</w:t>
            </w:r>
            <w:r>
              <w:rPr>
                <w:rFonts w:ascii="Times New Roman" w:eastAsia="仿宋_GB2312" w:hAnsi="Times New Roman" w:cs="Times New Roman" w:hint="eastAsia"/>
                <w:kern w:val="0"/>
                <w:szCs w:val="21"/>
                <w:lang w:bidi="ar"/>
              </w:rPr>
              <w:t>省交通运输厅</w:t>
            </w:r>
          </w:p>
        </w:tc>
        <w:tc>
          <w:tcPr>
            <w:tcW w:w="449" w:type="pct"/>
            <w:vAlign w:val="center"/>
          </w:tcPr>
          <w:p w:rsidR="005310F9" w:rsidRDefault="00AE0AB7">
            <w:pPr>
              <w:widowControl/>
              <w:jc w:val="center"/>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lang w:bidi="ar"/>
              </w:rPr>
              <w:t>广州港集团公司、广州港股份有限公司、广州港股份有限公司南沙集装箱码头分公司</w:t>
            </w:r>
          </w:p>
        </w:tc>
        <w:tc>
          <w:tcPr>
            <w:tcW w:w="1154" w:type="pct"/>
            <w:vAlign w:val="center"/>
          </w:tcPr>
          <w:p w:rsidR="005310F9" w:rsidRDefault="00AE0AB7">
            <w:pPr>
              <w:widowControl/>
              <w:adjustRightInd w:val="0"/>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通过建立港口云计算电动设备充电调度系统，采集用能设备电信号数据，进行多场景的检测管控，实现实时监测设备电量状态及港区充电桩使用状态，科学合理调度车辆依据最优算法回站充电，提升电动设备使用率，减少能源消耗及碳排放。</w:t>
            </w:r>
          </w:p>
        </w:tc>
        <w:tc>
          <w:tcPr>
            <w:tcW w:w="605" w:type="pct"/>
            <w:vAlign w:val="center"/>
          </w:tcPr>
          <w:p w:rsidR="005310F9" w:rsidRDefault="00AE0AB7">
            <w:pPr>
              <w:widowControl/>
              <w:adjustRightInd w:val="0"/>
              <w:snapToGrid w:val="0"/>
              <w:jc w:val="center"/>
              <w:rPr>
                <w:rFonts w:ascii="Times New Roman" w:eastAsia="仿宋_GB2312" w:hAnsi="Times New Roman" w:cs="Times New Roman"/>
                <w:szCs w:val="21"/>
              </w:rPr>
            </w:pPr>
            <w:r>
              <w:rPr>
                <w:rFonts w:ascii="Times New Roman" w:eastAsia="仿宋_GB2312" w:hAnsi="Times New Roman" w:cs="Times New Roman" w:hint="eastAsia"/>
                <w:szCs w:val="21"/>
              </w:rPr>
              <w:t>适用于应用电动集装箱运输作业设备的港口</w:t>
            </w:r>
          </w:p>
        </w:tc>
        <w:tc>
          <w:tcPr>
            <w:tcW w:w="325"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82</w:t>
            </w:r>
            <w:r>
              <w:rPr>
                <w:rFonts w:ascii="Times New Roman" w:eastAsia="仿宋_GB2312" w:hAnsi="Times New Roman" w:cs="Times New Roman" w:hint="eastAsia"/>
                <w:bCs/>
                <w:szCs w:val="21"/>
              </w:rPr>
              <w:t>台港口电动集装箱运输作业设备</w:t>
            </w:r>
          </w:p>
        </w:tc>
        <w:tc>
          <w:tcPr>
            <w:tcW w:w="381"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369tce</w:t>
            </w:r>
          </w:p>
        </w:tc>
        <w:tc>
          <w:tcPr>
            <w:tcW w:w="307"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908t</w:t>
            </w:r>
          </w:p>
        </w:tc>
        <w:tc>
          <w:tcPr>
            <w:tcW w:w="698" w:type="pct"/>
            <w:vAlign w:val="center"/>
          </w:tcPr>
          <w:p w:rsidR="005310F9" w:rsidRDefault="00AE0AB7">
            <w:pPr>
              <w:widowControl/>
              <w:adjustRightInd w:val="0"/>
              <w:snapToGrid w:val="0"/>
              <w:rPr>
                <w:rFonts w:ascii="Times New Roman" w:eastAsia="仿宋_GB2312" w:hAnsi="Times New Roman" w:cs="Times New Roman"/>
                <w:bCs/>
                <w:szCs w:val="21"/>
              </w:rPr>
            </w:pPr>
            <w:r>
              <w:rPr>
                <w:rFonts w:ascii="Times New Roman" w:eastAsia="仿宋_GB2312" w:hAnsi="Times New Roman" w:cs="Times New Roman" w:hint="eastAsia"/>
                <w:bCs/>
                <w:szCs w:val="21"/>
              </w:rPr>
              <w:t>应用时需满足不同设备间的兼容性需求，同时做好数据安全与隐私防护工作，保护敏感数据不受外部攻击和内部泄露，确保数据安全。</w:t>
            </w:r>
          </w:p>
        </w:tc>
      </w:tr>
      <w:tr w:rsidR="005310F9" w:rsidTr="00D029A5">
        <w:trPr>
          <w:trHeight w:val="2464"/>
          <w:jc w:val="center"/>
        </w:trPr>
        <w:tc>
          <w:tcPr>
            <w:tcW w:w="201" w:type="pc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20</w:t>
            </w:r>
          </w:p>
        </w:tc>
        <w:tc>
          <w:tcPr>
            <w:tcW w:w="150" w:type="pct"/>
            <w:vMerge/>
            <w:vAlign w:val="center"/>
          </w:tcPr>
          <w:p w:rsidR="005310F9" w:rsidRDefault="005310F9">
            <w:pPr>
              <w:jc w:val="center"/>
              <w:rPr>
                <w:rFonts w:ascii="Times New Roman" w:eastAsia="仿宋_GB2312" w:hAnsi="Times New Roman" w:cs="Times New Roman"/>
                <w:szCs w:val="21"/>
              </w:rPr>
            </w:pPr>
          </w:p>
        </w:tc>
        <w:tc>
          <w:tcPr>
            <w:tcW w:w="455" w:type="pct"/>
            <w:vAlign w:val="center"/>
          </w:tcPr>
          <w:p w:rsidR="005310F9" w:rsidRDefault="00AE0AB7">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纯电动智能导引运输车的应用</w:t>
            </w:r>
          </w:p>
        </w:tc>
        <w:tc>
          <w:tcPr>
            <w:tcW w:w="273" w:type="pct"/>
            <w:vAlign w:val="center"/>
          </w:tcPr>
          <w:p w:rsidR="005310F9" w:rsidRDefault="00AE0AB7">
            <w:pPr>
              <w:widowControl/>
              <w:jc w:val="center"/>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lang w:bidi="ar"/>
              </w:rPr>
              <w:t>广西</w:t>
            </w:r>
            <w:r>
              <w:rPr>
                <w:rFonts w:ascii="Times New Roman" w:eastAsia="仿宋_GB2312" w:hAnsi="Times New Roman" w:cs="Times New Roman" w:hint="eastAsia"/>
                <w:kern w:val="0"/>
                <w:szCs w:val="21"/>
                <w:lang w:bidi="ar"/>
              </w:rPr>
              <w:t>壮族自治区</w:t>
            </w:r>
            <w:r>
              <w:rPr>
                <w:rFonts w:ascii="Times New Roman" w:eastAsia="仿宋_GB2312" w:hAnsi="Times New Roman" w:cs="Times New Roman"/>
                <w:kern w:val="0"/>
                <w:szCs w:val="21"/>
                <w:lang w:bidi="ar"/>
              </w:rPr>
              <w:t>交通</w:t>
            </w:r>
            <w:r>
              <w:rPr>
                <w:rFonts w:ascii="Times New Roman" w:eastAsia="仿宋_GB2312" w:hAnsi="Times New Roman" w:cs="Times New Roman" w:hint="eastAsia"/>
                <w:kern w:val="0"/>
                <w:szCs w:val="21"/>
                <w:lang w:bidi="ar"/>
              </w:rPr>
              <w:t>运输</w:t>
            </w:r>
            <w:r>
              <w:rPr>
                <w:rFonts w:ascii="Times New Roman" w:eastAsia="仿宋_GB2312" w:hAnsi="Times New Roman" w:cs="Times New Roman"/>
                <w:kern w:val="0"/>
                <w:szCs w:val="21"/>
                <w:lang w:bidi="ar"/>
              </w:rPr>
              <w:t>厅</w:t>
            </w:r>
          </w:p>
        </w:tc>
        <w:tc>
          <w:tcPr>
            <w:tcW w:w="449" w:type="pct"/>
            <w:vAlign w:val="center"/>
          </w:tcPr>
          <w:p w:rsidR="005310F9" w:rsidRDefault="00AE0AB7">
            <w:pPr>
              <w:widowControl/>
              <w:jc w:val="center"/>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lang w:bidi="ar"/>
              </w:rPr>
              <w:t>广西钦州保税港区盛港口码头有限公司</w:t>
            </w:r>
          </w:p>
        </w:tc>
        <w:tc>
          <w:tcPr>
            <w:tcW w:w="1154" w:type="pct"/>
            <w:vAlign w:val="center"/>
          </w:tcPr>
          <w:p w:rsidR="005310F9" w:rsidRDefault="00AE0AB7">
            <w:pPr>
              <w:widowControl/>
              <w:adjustRightInd w:val="0"/>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通过码头内无线通讯设施将智能导引运输车与码头生产系统连通，进行信息交互，智能导引运输车通过接受信息结合自身定位执行既定轨迹的跟踪，并自动化实现液压、机械、驱动等执行机构动作，实现场内的自动化运行。</w:t>
            </w:r>
          </w:p>
        </w:tc>
        <w:tc>
          <w:tcPr>
            <w:tcW w:w="605" w:type="pct"/>
            <w:vAlign w:val="center"/>
          </w:tcPr>
          <w:p w:rsidR="005310F9" w:rsidRDefault="00AE0AB7">
            <w:pPr>
              <w:widowControl/>
              <w:adjustRightInd w:val="0"/>
              <w:snapToGrid w:val="0"/>
              <w:jc w:val="center"/>
              <w:rPr>
                <w:rFonts w:ascii="Times New Roman" w:eastAsia="仿宋_GB2312" w:hAnsi="Times New Roman" w:cs="Times New Roman"/>
                <w:szCs w:val="21"/>
              </w:rPr>
            </w:pPr>
            <w:r>
              <w:rPr>
                <w:rFonts w:ascii="Times New Roman" w:eastAsia="仿宋_GB2312" w:hAnsi="Times New Roman" w:cs="Times New Roman" w:hint="eastAsia"/>
                <w:szCs w:val="21"/>
              </w:rPr>
              <w:t>适用于自动化集装箱码头</w:t>
            </w:r>
          </w:p>
        </w:tc>
        <w:tc>
          <w:tcPr>
            <w:tcW w:w="325"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72</w:t>
            </w:r>
            <w:r>
              <w:rPr>
                <w:rFonts w:ascii="Times New Roman" w:eastAsia="仿宋_GB2312" w:hAnsi="Times New Roman" w:cs="Times New Roman" w:hint="eastAsia"/>
                <w:bCs/>
                <w:szCs w:val="21"/>
              </w:rPr>
              <w:t>台</w:t>
            </w:r>
            <w:r>
              <w:rPr>
                <w:rFonts w:ascii="Times New Roman" w:eastAsia="仿宋_GB2312" w:hAnsi="Times New Roman" w:cs="Times New Roman" w:hint="eastAsia"/>
                <w:color w:val="000000"/>
                <w:kern w:val="0"/>
                <w:szCs w:val="21"/>
              </w:rPr>
              <w:t>智能导引运输车</w:t>
            </w:r>
          </w:p>
        </w:tc>
        <w:tc>
          <w:tcPr>
            <w:tcW w:w="381"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2602tce</w:t>
            </w:r>
          </w:p>
        </w:tc>
        <w:tc>
          <w:tcPr>
            <w:tcW w:w="307"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7608t</w:t>
            </w:r>
          </w:p>
        </w:tc>
        <w:tc>
          <w:tcPr>
            <w:tcW w:w="698" w:type="pct"/>
            <w:vAlign w:val="center"/>
          </w:tcPr>
          <w:p w:rsidR="005310F9" w:rsidRDefault="00AE0AB7">
            <w:pPr>
              <w:widowControl/>
              <w:adjustRightInd w:val="0"/>
              <w:snapToGrid w:val="0"/>
              <w:rPr>
                <w:rFonts w:ascii="Times New Roman" w:eastAsia="仿宋_GB2312" w:hAnsi="Times New Roman" w:cs="Times New Roman"/>
                <w:bCs/>
                <w:szCs w:val="21"/>
              </w:rPr>
            </w:pPr>
            <w:r>
              <w:rPr>
                <w:rFonts w:ascii="Times New Roman" w:eastAsia="仿宋_GB2312" w:hAnsi="Times New Roman" w:cs="Times New Roman" w:hint="eastAsia"/>
                <w:szCs w:val="21"/>
              </w:rPr>
              <w:t>应用该技术时需要码头具有较强的信息化技术基础，整体工艺流程需配套完善的设备设施，需构建车辆管理系统、码头生产系统和导航系统等多层次管理系统，协同配合开展自动化作业。</w:t>
            </w:r>
          </w:p>
        </w:tc>
      </w:tr>
      <w:tr w:rsidR="005310F9" w:rsidTr="00D029A5">
        <w:trPr>
          <w:trHeight w:val="2968"/>
          <w:jc w:val="center"/>
        </w:trPr>
        <w:tc>
          <w:tcPr>
            <w:tcW w:w="201" w:type="pc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21</w:t>
            </w:r>
          </w:p>
        </w:tc>
        <w:tc>
          <w:tcPr>
            <w:tcW w:w="150" w:type="pct"/>
            <w:vMerge/>
            <w:vAlign w:val="center"/>
          </w:tcPr>
          <w:p w:rsidR="005310F9" w:rsidRDefault="005310F9">
            <w:pPr>
              <w:jc w:val="center"/>
              <w:rPr>
                <w:rFonts w:ascii="Times New Roman" w:eastAsia="仿宋_GB2312" w:hAnsi="Times New Roman" w:cs="Times New Roman"/>
                <w:szCs w:val="21"/>
              </w:rPr>
            </w:pPr>
          </w:p>
        </w:tc>
        <w:tc>
          <w:tcPr>
            <w:tcW w:w="455" w:type="pct"/>
            <w:vAlign w:val="center"/>
          </w:tcPr>
          <w:p w:rsidR="005310F9" w:rsidRDefault="00AE0AB7">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大水位差码头船用岸电关键技术</w:t>
            </w:r>
          </w:p>
        </w:tc>
        <w:tc>
          <w:tcPr>
            <w:tcW w:w="273" w:type="pct"/>
            <w:vAlign w:val="center"/>
          </w:tcPr>
          <w:p w:rsidR="005310F9" w:rsidRDefault="00AE0AB7">
            <w:pPr>
              <w:widowControl/>
              <w:jc w:val="center"/>
              <w:textAlignment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lang w:bidi="ar"/>
              </w:rPr>
              <w:t>重庆市交通运输委员会</w:t>
            </w:r>
          </w:p>
        </w:tc>
        <w:tc>
          <w:tcPr>
            <w:tcW w:w="449" w:type="pct"/>
            <w:vAlign w:val="center"/>
          </w:tcPr>
          <w:p w:rsidR="005310F9" w:rsidRDefault="00AE0AB7">
            <w:pPr>
              <w:widowControl/>
              <w:jc w:val="center"/>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lang w:bidi="ar"/>
              </w:rPr>
              <w:t>中铁长江交通设计集团有限公司</w:t>
            </w:r>
          </w:p>
        </w:tc>
        <w:tc>
          <w:tcPr>
            <w:tcW w:w="1154" w:type="pct"/>
            <w:vAlign w:val="center"/>
          </w:tcPr>
          <w:p w:rsidR="005310F9" w:rsidRDefault="00AE0AB7">
            <w:pPr>
              <w:widowControl/>
              <w:adjustRightInd w:val="0"/>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面向大水位差库区港口码头，提出包含码头岸基供电系统、船岸连接系统和船舶受电系统的船用岸电技术，匹配标准化接口，提高岸电应用安全水平与使用效率，实现岸电电源接口随水位变化而变化，安全便捷的与船舶受电系统连接工作，有效保障岸电系统安全高效运行。</w:t>
            </w:r>
          </w:p>
        </w:tc>
        <w:tc>
          <w:tcPr>
            <w:tcW w:w="605" w:type="pct"/>
            <w:vAlign w:val="center"/>
          </w:tcPr>
          <w:p w:rsidR="005310F9" w:rsidRDefault="00AE0AB7">
            <w:pPr>
              <w:widowControl/>
              <w:adjustRightInd w:val="0"/>
              <w:snapToGrid w:val="0"/>
              <w:jc w:val="center"/>
              <w:rPr>
                <w:rFonts w:ascii="Times New Roman" w:eastAsia="仿宋_GB2312" w:hAnsi="Times New Roman" w:cs="Times New Roman"/>
                <w:szCs w:val="21"/>
              </w:rPr>
            </w:pPr>
            <w:r>
              <w:rPr>
                <w:rFonts w:ascii="Times New Roman" w:eastAsia="仿宋_GB2312" w:hAnsi="Times New Roman" w:cs="Times New Roman" w:hint="eastAsia"/>
                <w:szCs w:val="21"/>
              </w:rPr>
              <w:t>适用于长江中上游等具有高水位落差的</w:t>
            </w:r>
            <w:r>
              <w:rPr>
                <w:rFonts w:ascii="Times New Roman" w:eastAsia="仿宋_GB2312" w:hAnsi="Times New Roman" w:cs="Times New Roman" w:hint="eastAsia"/>
                <w:color w:val="000000"/>
                <w:kern w:val="0"/>
                <w:szCs w:val="21"/>
              </w:rPr>
              <w:t>库区港口码头</w:t>
            </w:r>
          </w:p>
        </w:tc>
        <w:tc>
          <w:tcPr>
            <w:tcW w:w="325"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在新田港一期工程应用</w:t>
            </w:r>
          </w:p>
        </w:tc>
        <w:tc>
          <w:tcPr>
            <w:tcW w:w="381"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bCs/>
                <w:szCs w:val="21"/>
              </w:rPr>
              <w:t>110tce</w:t>
            </w:r>
          </w:p>
        </w:tc>
        <w:tc>
          <w:tcPr>
            <w:tcW w:w="307"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bCs/>
                <w:szCs w:val="21"/>
              </w:rPr>
              <w:t>2522t</w:t>
            </w:r>
          </w:p>
        </w:tc>
        <w:tc>
          <w:tcPr>
            <w:tcW w:w="698" w:type="pct"/>
            <w:vAlign w:val="center"/>
          </w:tcPr>
          <w:p w:rsidR="005310F9" w:rsidRDefault="00AE0AB7">
            <w:pPr>
              <w:widowControl/>
              <w:adjustRightInd w:val="0"/>
              <w:snapToGrid w:val="0"/>
              <w:rPr>
                <w:rFonts w:ascii="Times New Roman" w:eastAsia="仿宋_GB2312" w:hAnsi="Times New Roman" w:cs="Times New Roman"/>
                <w:bCs/>
                <w:szCs w:val="21"/>
              </w:rPr>
            </w:pPr>
            <w:r>
              <w:rPr>
                <w:rFonts w:ascii="Times New Roman" w:eastAsia="仿宋_GB2312" w:hAnsi="Times New Roman" w:cs="Times New Roman" w:hint="eastAsia"/>
                <w:color w:val="000000"/>
                <w:kern w:val="0"/>
                <w:szCs w:val="21"/>
              </w:rPr>
              <w:t>应用时需</w:t>
            </w:r>
            <w:r>
              <w:rPr>
                <w:rFonts w:ascii="Times New Roman" w:eastAsia="仿宋_GB2312" w:hAnsi="Times New Roman" w:cs="Times New Roman"/>
                <w:color w:val="000000"/>
                <w:kern w:val="0"/>
                <w:szCs w:val="21"/>
              </w:rPr>
              <w:t>特别关注技术适配性、安全稳定性及操作便捷性，确保技术能够有效应对</w:t>
            </w:r>
            <w:r>
              <w:rPr>
                <w:rFonts w:ascii="Times New Roman" w:eastAsia="仿宋_GB2312" w:hAnsi="Times New Roman" w:cs="Times New Roman" w:hint="eastAsia"/>
                <w:color w:val="000000"/>
                <w:kern w:val="0"/>
                <w:szCs w:val="21"/>
              </w:rPr>
              <w:t>电压不稳定、断路、短路、漏电、缺相、雷击和水位变化等</w:t>
            </w:r>
            <w:r>
              <w:rPr>
                <w:rFonts w:ascii="Times New Roman" w:eastAsia="仿宋_GB2312" w:hAnsi="Times New Roman" w:cs="Times New Roman"/>
                <w:color w:val="000000"/>
                <w:kern w:val="0"/>
                <w:szCs w:val="21"/>
              </w:rPr>
              <w:t>挑战，保障船舶与岸电系统的高效</w:t>
            </w:r>
            <w:r>
              <w:rPr>
                <w:rFonts w:ascii="Times New Roman" w:eastAsia="仿宋_GB2312" w:hAnsi="Times New Roman" w:cs="Times New Roman" w:hint="eastAsia"/>
                <w:color w:val="000000"/>
                <w:kern w:val="0"/>
                <w:szCs w:val="21"/>
              </w:rPr>
              <w:t>与</w:t>
            </w:r>
            <w:r>
              <w:rPr>
                <w:rFonts w:ascii="Times New Roman" w:eastAsia="仿宋_GB2312" w:hAnsi="Times New Roman" w:cs="Times New Roman"/>
                <w:color w:val="000000"/>
                <w:kern w:val="0"/>
                <w:szCs w:val="21"/>
              </w:rPr>
              <w:t>安全连接</w:t>
            </w:r>
            <w:r>
              <w:rPr>
                <w:rFonts w:ascii="Times New Roman" w:eastAsia="仿宋_GB2312" w:hAnsi="Times New Roman" w:cs="Times New Roman" w:hint="eastAsia"/>
                <w:color w:val="000000"/>
                <w:kern w:val="0"/>
                <w:szCs w:val="21"/>
              </w:rPr>
              <w:t>作业</w:t>
            </w:r>
            <w:r>
              <w:rPr>
                <w:rFonts w:ascii="Times New Roman" w:eastAsia="仿宋_GB2312" w:hAnsi="Times New Roman" w:cs="Times New Roman"/>
                <w:color w:val="000000"/>
                <w:kern w:val="0"/>
                <w:szCs w:val="21"/>
              </w:rPr>
              <w:t>。</w:t>
            </w:r>
          </w:p>
        </w:tc>
      </w:tr>
      <w:tr w:rsidR="005310F9" w:rsidTr="00D029A5">
        <w:trPr>
          <w:trHeight w:val="2922"/>
          <w:jc w:val="center"/>
        </w:trPr>
        <w:tc>
          <w:tcPr>
            <w:tcW w:w="201" w:type="pc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hint="eastAsia"/>
                <w:szCs w:val="21"/>
              </w:rPr>
              <w:lastRenderedPageBreak/>
              <w:t>22</w:t>
            </w:r>
          </w:p>
        </w:tc>
        <w:tc>
          <w:tcPr>
            <w:tcW w:w="150" w:type="pc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航道及港口</w:t>
            </w:r>
          </w:p>
        </w:tc>
        <w:tc>
          <w:tcPr>
            <w:tcW w:w="455" w:type="pct"/>
            <w:vAlign w:val="center"/>
          </w:tcPr>
          <w:p w:rsidR="005310F9" w:rsidRDefault="00AE0AB7">
            <w:pPr>
              <w:widowControl/>
              <w:jc w:val="center"/>
              <w:textAlignment w:val="center"/>
              <w:rPr>
                <w:rFonts w:ascii="Times New Roman" w:eastAsia="仿宋_GB2312" w:hAnsi="Times New Roman" w:cs="Times New Roman"/>
                <w:szCs w:val="21"/>
              </w:rPr>
            </w:pPr>
            <w:r>
              <w:rPr>
                <w:rFonts w:ascii="Times New Roman" w:eastAsia="仿宋_GB2312" w:hAnsi="Times New Roman" w:cs="Times New Roman"/>
                <w:kern w:val="0"/>
                <w:szCs w:val="21"/>
                <w:lang w:bidi="ar"/>
              </w:rPr>
              <w:t>煤炭矿石码头智能洒水抑尘联动控制技术</w:t>
            </w:r>
          </w:p>
        </w:tc>
        <w:tc>
          <w:tcPr>
            <w:tcW w:w="273" w:type="pct"/>
            <w:vAlign w:val="center"/>
          </w:tcPr>
          <w:p w:rsidR="005310F9" w:rsidRDefault="00AE0AB7">
            <w:pPr>
              <w:widowControl/>
              <w:jc w:val="center"/>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lang w:bidi="ar"/>
              </w:rPr>
              <w:t>交通运输部天津水运工程科学研究所</w:t>
            </w:r>
          </w:p>
        </w:tc>
        <w:tc>
          <w:tcPr>
            <w:tcW w:w="449" w:type="pct"/>
            <w:vAlign w:val="center"/>
          </w:tcPr>
          <w:p w:rsidR="005310F9" w:rsidRDefault="00AE0AB7">
            <w:pPr>
              <w:widowControl/>
              <w:jc w:val="center"/>
              <w:textAlignment w:val="center"/>
              <w:rPr>
                <w:rFonts w:ascii="Times New Roman" w:eastAsia="仿宋_GB2312" w:hAnsi="Times New Roman" w:cs="Times New Roman"/>
                <w:kern w:val="0"/>
                <w:szCs w:val="21"/>
              </w:rPr>
            </w:pPr>
            <w:r>
              <w:rPr>
                <w:rFonts w:ascii="Times New Roman" w:eastAsia="仿宋_GB2312" w:hAnsi="Times New Roman" w:cs="Times New Roman"/>
                <w:kern w:val="0"/>
                <w:szCs w:val="21"/>
                <w:lang w:bidi="ar"/>
              </w:rPr>
              <w:t>交通运输部天津水运工程科学研究所</w:t>
            </w:r>
          </w:p>
        </w:tc>
        <w:tc>
          <w:tcPr>
            <w:tcW w:w="1154" w:type="pct"/>
            <w:vAlign w:val="center"/>
          </w:tcPr>
          <w:p w:rsidR="005310F9" w:rsidRDefault="00AE0AB7">
            <w:pPr>
              <w:widowControl/>
              <w:adjustRightInd w:val="0"/>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通过多维度云监测智能分析溯源港口内起尘位置，智能判断及推送抑尘联动控制策略，实现污染预警、智能辅助决策和精准定向抑尘的功能，结合智能洒水抑尘联动协同控制方法，提高抑尘效率，减少港口水资源消耗，实现码头抑尘绿色低碳作业。</w:t>
            </w:r>
          </w:p>
        </w:tc>
        <w:tc>
          <w:tcPr>
            <w:tcW w:w="605" w:type="pct"/>
            <w:vAlign w:val="center"/>
          </w:tcPr>
          <w:p w:rsidR="005310F9" w:rsidRDefault="00AE0AB7">
            <w:pPr>
              <w:widowControl/>
              <w:adjustRightInd w:val="0"/>
              <w:snapToGrid w:val="0"/>
              <w:jc w:val="center"/>
              <w:rPr>
                <w:rFonts w:ascii="Times New Roman" w:eastAsia="仿宋_GB2312" w:hAnsi="Times New Roman" w:cs="Times New Roman"/>
                <w:szCs w:val="21"/>
              </w:rPr>
            </w:pPr>
            <w:r>
              <w:rPr>
                <w:rFonts w:ascii="Times New Roman" w:eastAsia="仿宋_GB2312" w:hAnsi="Times New Roman" w:cs="Times New Roman" w:hint="eastAsia"/>
                <w:szCs w:val="21"/>
              </w:rPr>
              <w:t>适用于绿色港口建设、散货港口粉尘治理与港口环保系统智能化改造工程</w:t>
            </w:r>
          </w:p>
        </w:tc>
        <w:tc>
          <w:tcPr>
            <w:tcW w:w="325"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1.78</w:t>
            </w:r>
            <w:r>
              <w:rPr>
                <w:rFonts w:ascii="Times New Roman" w:eastAsia="仿宋_GB2312" w:hAnsi="Times New Roman" w:cs="Times New Roman" w:hint="eastAsia"/>
                <w:bCs/>
                <w:szCs w:val="21"/>
              </w:rPr>
              <w:t>亿吨煤炭设计吞吐能力港口</w:t>
            </w:r>
          </w:p>
        </w:tc>
        <w:tc>
          <w:tcPr>
            <w:tcW w:w="381"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102tce</w:t>
            </w:r>
          </w:p>
        </w:tc>
        <w:tc>
          <w:tcPr>
            <w:tcW w:w="307"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255t</w:t>
            </w:r>
          </w:p>
        </w:tc>
        <w:tc>
          <w:tcPr>
            <w:tcW w:w="698" w:type="pct"/>
            <w:vAlign w:val="center"/>
          </w:tcPr>
          <w:p w:rsidR="005310F9" w:rsidRDefault="00AE0AB7">
            <w:pPr>
              <w:widowControl/>
              <w:adjustRightInd w:val="0"/>
              <w:snapToGrid w:val="0"/>
              <w:rPr>
                <w:rFonts w:ascii="Times New Roman" w:eastAsia="仿宋_GB2312" w:hAnsi="Times New Roman" w:cs="Times New Roman"/>
                <w:bCs/>
                <w:szCs w:val="21"/>
              </w:rPr>
            </w:pPr>
            <w:r>
              <w:rPr>
                <w:rFonts w:ascii="Times New Roman" w:eastAsia="仿宋_GB2312" w:hAnsi="Times New Roman" w:cs="Times New Roman" w:hint="eastAsia"/>
                <w:bCs/>
                <w:szCs w:val="21"/>
              </w:rPr>
              <w:t>应用时需关注技术适配性、系统集成、精准监测与智能控制，确保系统维护与人员培训到位，以实现高效抑尘、资源节约与环境保护的目标。</w:t>
            </w:r>
          </w:p>
        </w:tc>
      </w:tr>
      <w:tr w:rsidR="005310F9" w:rsidTr="00D029A5">
        <w:trPr>
          <w:trHeight w:val="3106"/>
          <w:jc w:val="center"/>
        </w:trPr>
        <w:tc>
          <w:tcPr>
            <w:tcW w:w="201" w:type="pc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szCs w:val="21"/>
              </w:rPr>
              <w:t>2</w:t>
            </w:r>
            <w:r>
              <w:rPr>
                <w:rFonts w:ascii="Times New Roman" w:eastAsia="仿宋_GB2312" w:hAnsi="Times New Roman" w:cs="Times New Roman" w:hint="eastAsia"/>
                <w:szCs w:val="21"/>
              </w:rPr>
              <w:t>3</w:t>
            </w:r>
          </w:p>
        </w:tc>
        <w:tc>
          <w:tcPr>
            <w:tcW w:w="150" w:type="pct"/>
            <w:vMerge w:val="restar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道路运输</w:t>
            </w:r>
          </w:p>
        </w:tc>
        <w:tc>
          <w:tcPr>
            <w:tcW w:w="455" w:type="pct"/>
            <w:vAlign w:val="center"/>
          </w:tcPr>
          <w:p w:rsidR="005310F9" w:rsidRDefault="00AE0AB7">
            <w:pPr>
              <w:widowControl/>
              <w:adjustRightInd w:val="0"/>
              <w:snapToGrid w:val="0"/>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纯电动通学公交示范运营应用技术</w:t>
            </w:r>
          </w:p>
        </w:tc>
        <w:tc>
          <w:tcPr>
            <w:tcW w:w="273" w:type="pct"/>
            <w:vAlign w:val="center"/>
          </w:tcPr>
          <w:p w:rsidR="005310F9" w:rsidRDefault="00AE0AB7">
            <w:pPr>
              <w:widowControl/>
              <w:adjustRightInd w:val="0"/>
              <w:snapToGrid w:val="0"/>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color w:val="000000"/>
                <w:kern w:val="0"/>
                <w:szCs w:val="21"/>
                <w:lang w:bidi="ar"/>
              </w:rPr>
              <w:t>北京</w:t>
            </w:r>
            <w:r>
              <w:rPr>
                <w:rFonts w:ascii="Times New Roman" w:eastAsia="仿宋_GB2312" w:hAnsi="Times New Roman" w:cs="Times New Roman" w:hint="eastAsia"/>
                <w:color w:val="000000"/>
                <w:kern w:val="0"/>
                <w:szCs w:val="21"/>
                <w:lang w:bidi="ar"/>
              </w:rPr>
              <w:t>市交通委员会</w:t>
            </w:r>
          </w:p>
        </w:tc>
        <w:tc>
          <w:tcPr>
            <w:tcW w:w="449" w:type="pct"/>
            <w:vAlign w:val="center"/>
          </w:tcPr>
          <w:p w:rsidR="005310F9" w:rsidRDefault="00AE0AB7">
            <w:pPr>
              <w:widowControl/>
              <w:adjustRightInd w:val="0"/>
              <w:snapToGrid w:val="0"/>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北京公共交通控股（集团）有限公司、北京福田欧辉新能源汽车有限公司</w:t>
            </w:r>
          </w:p>
        </w:tc>
        <w:tc>
          <w:tcPr>
            <w:tcW w:w="1154" w:type="pct"/>
            <w:vAlign w:val="center"/>
          </w:tcPr>
          <w:p w:rsidR="005310F9" w:rsidRDefault="00AE0AB7">
            <w:pPr>
              <w:widowControl/>
              <w:adjustRightInd w:val="0"/>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通过采用分布式驱动技术、整车经济性优化策略技术和整车热管理技术，结合金刚封闭环结构安全技术，提高车辆经济性与安全性水平，用于中小学通学公共交通运营服务，在运输服务安全及环保上具有一定优势，同时具有一定节能降碳效果。</w:t>
            </w:r>
          </w:p>
        </w:tc>
        <w:tc>
          <w:tcPr>
            <w:tcW w:w="605" w:type="pct"/>
            <w:vAlign w:val="center"/>
          </w:tcPr>
          <w:p w:rsidR="005310F9" w:rsidRDefault="00AE0AB7">
            <w:pPr>
              <w:widowControl/>
              <w:adjustRightInd w:val="0"/>
              <w:snapToGrid w:val="0"/>
              <w:jc w:val="center"/>
              <w:rPr>
                <w:rFonts w:ascii="Times New Roman" w:eastAsia="仿宋_GB2312" w:hAnsi="Times New Roman" w:cs="Times New Roman"/>
                <w:szCs w:val="21"/>
              </w:rPr>
            </w:pPr>
            <w:r>
              <w:rPr>
                <w:rFonts w:ascii="Times New Roman" w:eastAsia="仿宋_GB2312" w:hAnsi="Times New Roman" w:cs="Times New Roman" w:hint="eastAsia"/>
                <w:szCs w:val="21"/>
              </w:rPr>
              <w:t>适用于城市城区义务教育阶段学生上下学通学和游学等场景，也可在其他适宜公交客运线路上进行复合应用</w:t>
            </w:r>
          </w:p>
        </w:tc>
        <w:tc>
          <w:tcPr>
            <w:tcW w:w="325" w:type="pct"/>
            <w:vAlign w:val="center"/>
          </w:tcPr>
          <w:p w:rsidR="005310F9" w:rsidRDefault="00AE0AB7">
            <w:pPr>
              <w:jc w:val="center"/>
              <w:rPr>
                <w:rFonts w:ascii="Times New Roman" w:eastAsia="仿宋_GB2312" w:hAnsi="Times New Roman" w:cs="Times New Roman"/>
                <w:b/>
                <w:bCs/>
                <w:szCs w:val="21"/>
              </w:rPr>
            </w:pPr>
            <w:r>
              <w:rPr>
                <w:rFonts w:ascii="Times New Roman" w:eastAsia="仿宋_GB2312" w:hAnsi="Times New Roman" w:cs="Times New Roman" w:hint="eastAsia"/>
                <w:szCs w:val="21"/>
              </w:rPr>
              <w:t>500</w:t>
            </w:r>
            <w:r>
              <w:rPr>
                <w:rFonts w:ascii="Times New Roman" w:eastAsia="仿宋_GB2312" w:hAnsi="Times New Roman" w:cs="Times New Roman" w:hint="eastAsia"/>
                <w:szCs w:val="21"/>
              </w:rPr>
              <w:t>辆纯电动通学公交车</w:t>
            </w:r>
          </w:p>
        </w:tc>
        <w:tc>
          <w:tcPr>
            <w:tcW w:w="381"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bCs/>
                <w:szCs w:val="21"/>
              </w:rPr>
              <w:t>292tce</w:t>
            </w:r>
          </w:p>
        </w:tc>
        <w:tc>
          <w:tcPr>
            <w:tcW w:w="307"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bCs/>
                <w:szCs w:val="21"/>
              </w:rPr>
              <w:t>1520t</w:t>
            </w:r>
          </w:p>
        </w:tc>
        <w:tc>
          <w:tcPr>
            <w:tcW w:w="698" w:type="pct"/>
            <w:vAlign w:val="center"/>
          </w:tcPr>
          <w:p w:rsidR="005310F9" w:rsidRDefault="00AE0AB7">
            <w:pPr>
              <w:widowControl/>
              <w:adjustRightInd w:val="0"/>
              <w:snapToGrid w:val="0"/>
              <w:rPr>
                <w:rFonts w:ascii="Times New Roman" w:eastAsia="仿宋_GB2312" w:hAnsi="Times New Roman" w:cs="Times New Roman"/>
                <w:bCs/>
                <w:szCs w:val="21"/>
              </w:rPr>
            </w:pPr>
            <w:r>
              <w:rPr>
                <w:rFonts w:ascii="Times New Roman" w:eastAsia="仿宋_GB2312" w:hAnsi="Times New Roman" w:cs="Times New Roman" w:hint="eastAsia"/>
                <w:bCs/>
                <w:szCs w:val="21"/>
              </w:rPr>
              <w:t>应用时需确保纯电动公交车辆的技术性能稳定，包括电池续航能力、动力电池安全性及车辆整体安全性能，加强运营管理，优化线路布局和班次安排，提高运营效率和服务质量，满足学生通学需求。</w:t>
            </w:r>
          </w:p>
        </w:tc>
      </w:tr>
      <w:tr w:rsidR="005310F9" w:rsidTr="00D029A5">
        <w:trPr>
          <w:trHeight w:val="2313"/>
          <w:jc w:val="center"/>
        </w:trPr>
        <w:tc>
          <w:tcPr>
            <w:tcW w:w="201" w:type="pc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szCs w:val="21"/>
              </w:rPr>
              <w:t>2</w:t>
            </w:r>
            <w:r>
              <w:rPr>
                <w:rFonts w:ascii="Times New Roman" w:eastAsia="仿宋_GB2312" w:hAnsi="Times New Roman" w:cs="Times New Roman" w:hint="eastAsia"/>
                <w:szCs w:val="21"/>
              </w:rPr>
              <w:t>4</w:t>
            </w:r>
          </w:p>
        </w:tc>
        <w:tc>
          <w:tcPr>
            <w:tcW w:w="150" w:type="pct"/>
            <w:vMerge/>
            <w:vAlign w:val="center"/>
          </w:tcPr>
          <w:p w:rsidR="005310F9" w:rsidRDefault="005310F9">
            <w:pPr>
              <w:jc w:val="center"/>
              <w:rPr>
                <w:rFonts w:ascii="Times New Roman" w:eastAsia="仿宋_GB2312" w:hAnsi="Times New Roman" w:cs="Times New Roman"/>
                <w:szCs w:val="21"/>
              </w:rPr>
            </w:pPr>
          </w:p>
        </w:tc>
        <w:tc>
          <w:tcPr>
            <w:tcW w:w="455" w:type="pct"/>
            <w:vAlign w:val="center"/>
          </w:tcPr>
          <w:p w:rsidR="005310F9" w:rsidRDefault="00AE0AB7">
            <w:pPr>
              <w:widowControl/>
              <w:adjustRightInd w:val="0"/>
              <w:snapToGrid w:val="0"/>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绍兴市交通碳达峰重货领域碳效码应用</w:t>
            </w:r>
          </w:p>
        </w:tc>
        <w:tc>
          <w:tcPr>
            <w:tcW w:w="273" w:type="pct"/>
            <w:vAlign w:val="center"/>
          </w:tcPr>
          <w:p w:rsidR="005310F9" w:rsidRDefault="00AE0AB7">
            <w:pPr>
              <w:widowControl/>
              <w:adjustRightInd w:val="0"/>
              <w:snapToGrid w:val="0"/>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浙江</w:t>
            </w:r>
            <w:r>
              <w:rPr>
                <w:rFonts w:ascii="Times New Roman" w:eastAsia="仿宋_GB2312" w:hAnsi="Times New Roman" w:cs="Times New Roman" w:hint="eastAsia"/>
                <w:kern w:val="0"/>
                <w:szCs w:val="21"/>
                <w:lang w:bidi="ar"/>
              </w:rPr>
              <w:t>省交通运输厅</w:t>
            </w:r>
          </w:p>
        </w:tc>
        <w:tc>
          <w:tcPr>
            <w:tcW w:w="449" w:type="pct"/>
            <w:vAlign w:val="center"/>
          </w:tcPr>
          <w:p w:rsidR="005310F9" w:rsidRDefault="00AE0AB7">
            <w:pPr>
              <w:widowControl/>
              <w:adjustRightInd w:val="0"/>
              <w:snapToGrid w:val="0"/>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绍兴市交通运输行政执法队</w:t>
            </w:r>
          </w:p>
        </w:tc>
        <w:tc>
          <w:tcPr>
            <w:tcW w:w="1154" w:type="pct"/>
            <w:vAlign w:val="center"/>
          </w:tcPr>
          <w:p w:rsidR="005310F9" w:rsidRDefault="00AE0AB7">
            <w:pPr>
              <w:widowControl/>
              <w:adjustRightInd w:val="0"/>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通过采集道路货物运输周转量、车辆能耗和车辆行驶里程等关键数据，结合企业规模与车辆属性等因素，对碳排放数据进行统计和分析；根据统计分析结果，对企业进行碳效等级评价，并赋予相应的碳效码；根据不同碳效等级的企业，在业务受理、运力新增、经营范围调整和政策享用等方面进行差异化管理，引导企业采取低碳发展措施，提升碳排放管理水平。</w:t>
            </w:r>
          </w:p>
        </w:tc>
        <w:tc>
          <w:tcPr>
            <w:tcW w:w="605" w:type="pct"/>
            <w:vAlign w:val="center"/>
          </w:tcPr>
          <w:p w:rsidR="005310F9" w:rsidRDefault="00AE0AB7">
            <w:pPr>
              <w:widowControl/>
              <w:adjustRightInd w:val="0"/>
              <w:snapToGrid w:val="0"/>
              <w:jc w:val="center"/>
              <w:rPr>
                <w:rFonts w:ascii="Times New Roman" w:eastAsia="仿宋_GB2312" w:hAnsi="Times New Roman" w:cs="Times New Roman"/>
                <w:szCs w:val="21"/>
              </w:rPr>
            </w:pPr>
            <w:r>
              <w:rPr>
                <w:rFonts w:ascii="Times New Roman" w:eastAsia="仿宋_GB2312" w:hAnsi="Times New Roman" w:cs="Times New Roman" w:hint="eastAsia"/>
                <w:szCs w:val="21"/>
              </w:rPr>
              <w:t>适用于道路货物运输企业</w:t>
            </w:r>
          </w:p>
        </w:tc>
        <w:tc>
          <w:tcPr>
            <w:tcW w:w="325"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在绍兴市重货领域开展应用</w:t>
            </w:r>
          </w:p>
        </w:tc>
        <w:tc>
          <w:tcPr>
            <w:tcW w:w="381"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84500tce</w:t>
            </w:r>
          </w:p>
        </w:tc>
        <w:tc>
          <w:tcPr>
            <w:tcW w:w="307"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135700t</w:t>
            </w:r>
          </w:p>
        </w:tc>
        <w:tc>
          <w:tcPr>
            <w:tcW w:w="698" w:type="pct"/>
            <w:vAlign w:val="center"/>
          </w:tcPr>
          <w:p w:rsidR="005310F9" w:rsidRDefault="00AE0AB7">
            <w:pPr>
              <w:widowControl/>
              <w:adjustRightInd w:val="0"/>
              <w:snapToGrid w:val="0"/>
              <w:rPr>
                <w:rFonts w:ascii="Times New Roman" w:eastAsia="仿宋_GB2312" w:hAnsi="Times New Roman" w:cs="Times New Roman"/>
                <w:bCs/>
                <w:szCs w:val="21"/>
              </w:rPr>
            </w:pPr>
            <w:r>
              <w:rPr>
                <w:rFonts w:ascii="Times New Roman" w:eastAsia="仿宋_GB2312" w:hAnsi="Times New Roman" w:cs="Times New Roman" w:hint="eastAsia"/>
                <w:bCs/>
                <w:szCs w:val="21"/>
              </w:rPr>
              <w:t>应用时需根据项目实际情况开展，依次建设，提高多因素数据采集与处理的能力，周转量数据来源可依托卫星定位数据与公路车辆载重数据采集相结合的方式，提高数据获取准确性，实现碳排放量的精准计算。</w:t>
            </w:r>
          </w:p>
        </w:tc>
      </w:tr>
      <w:tr w:rsidR="005310F9" w:rsidTr="00D029A5">
        <w:trPr>
          <w:trHeight w:val="2922"/>
          <w:jc w:val="center"/>
        </w:trPr>
        <w:tc>
          <w:tcPr>
            <w:tcW w:w="201" w:type="pc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szCs w:val="21"/>
              </w:rPr>
              <w:lastRenderedPageBreak/>
              <w:t>2</w:t>
            </w:r>
            <w:r>
              <w:rPr>
                <w:rFonts w:ascii="Times New Roman" w:eastAsia="仿宋_GB2312" w:hAnsi="Times New Roman" w:cs="Times New Roman" w:hint="eastAsia"/>
                <w:szCs w:val="21"/>
              </w:rPr>
              <w:t>5</w:t>
            </w:r>
          </w:p>
        </w:tc>
        <w:tc>
          <w:tcPr>
            <w:tcW w:w="150" w:type="pc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道路运输</w:t>
            </w:r>
          </w:p>
        </w:tc>
        <w:tc>
          <w:tcPr>
            <w:tcW w:w="455" w:type="pct"/>
            <w:vAlign w:val="center"/>
          </w:tcPr>
          <w:p w:rsidR="005310F9" w:rsidRDefault="00AE0AB7">
            <w:pPr>
              <w:widowControl/>
              <w:adjustRightInd w:val="0"/>
              <w:snapToGrid w:val="0"/>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甩挂物流数字化平台碳足迹</w:t>
            </w:r>
            <w:r>
              <w:rPr>
                <w:rFonts w:ascii="Times New Roman" w:eastAsia="仿宋_GB2312" w:hAnsi="Times New Roman" w:cs="Times New Roman" w:hint="eastAsia"/>
                <w:kern w:val="0"/>
                <w:szCs w:val="21"/>
                <w:lang w:bidi="ar"/>
              </w:rPr>
              <w:t>技术应用</w:t>
            </w:r>
          </w:p>
        </w:tc>
        <w:tc>
          <w:tcPr>
            <w:tcW w:w="273" w:type="pct"/>
            <w:vAlign w:val="center"/>
          </w:tcPr>
          <w:p w:rsidR="005310F9" w:rsidRDefault="00AE0AB7">
            <w:pPr>
              <w:widowControl/>
              <w:adjustRightInd w:val="0"/>
              <w:snapToGrid w:val="0"/>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山东</w:t>
            </w:r>
            <w:r>
              <w:rPr>
                <w:rFonts w:ascii="Times New Roman" w:eastAsia="仿宋_GB2312" w:hAnsi="Times New Roman" w:cs="Times New Roman" w:hint="eastAsia"/>
                <w:kern w:val="0"/>
                <w:szCs w:val="21"/>
                <w:lang w:bidi="ar"/>
              </w:rPr>
              <w:t>省交通运输厅</w:t>
            </w:r>
          </w:p>
        </w:tc>
        <w:tc>
          <w:tcPr>
            <w:tcW w:w="449" w:type="pct"/>
            <w:vAlign w:val="center"/>
          </w:tcPr>
          <w:p w:rsidR="005310F9" w:rsidRDefault="00AE0AB7">
            <w:pPr>
              <w:widowControl/>
              <w:adjustRightInd w:val="0"/>
              <w:snapToGrid w:val="0"/>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烟台中远海运甩挂物流有限公司</w:t>
            </w:r>
          </w:p>
        </w:tc>
        <w:tc>
          <w:tcPr>
            <w:tcW w:w="1154" w:type="pct"/>
            <w:vAlign w:val="center"/>
          </w:tcPr>
          <w:p w:rsidR="005310F9" w:rsidRDefault="00AE0AB7">
            <w:pPr>
              <w:widowControl/>
              <w:adjustRightInd w:val="0"/>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通过将甩挂概念应用于海运领域，通过分离与重组牵引车与货物装载单元，在港口快速完成装卸作业，提高运输效率，减少等待时间，降低运输成本，减少能源消耗与碳排放，促进绿色物流发展。</w:t>
            </w:r>
          </w:p>
        </w:tc>
        <w:tc>
          <w:tcPr>
            <w:tcW w:w="605" w:type="pct"/>
            <w:vAlign w:val="center"/>
          </w:tcPr>
          <w:p w:rsidR="005310F9" w:rsidRDefault="00AE0AB7">
            <w:pPr>
              <w:widowControl/>
              <w:adjustRightInd w:val="0"/>
              <w:snapToGrid w:val="0"/>
              <w:jc w:val="center"/>
              <w:rPr>
                <w:rFonts w:ascii="Times New Roman" w:eastAsia="仿宋_GB2312" w:hAnsi="Times New Roman" w:cs="Times New Roman"/>
                <w:szCs w:val="21"/>
              </w:rPr>
            </w:pPr>
            <w:r>
              <w:rPr>
                <w:rFonts w:ascii="Times New Roman" w:eastAsia="仿宋_GB2312" w:hAnsi="Times New Roman" w:cs="Times New Roman" w:hint="eastAsia"/>
                <w:szCs w:val="21"/>
              </w:rPr>
              <w:t>适用于环渤海湾非危险品类货物的运输</w:t>
            </w:r>
          </w:p>
        </w:tc>
        <w:tc>
          <w:tcPr>
            <w:tcW w:w="325"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80</w:t>
            </w:r>
            <w:r>
              <w:rPr>
                <w:rFonts w:ascii="Times New Roman" w:eastAsia="仿宋_GB2312" w:hAnsi="Times New Roman" w:cs="Times New Roman" w:hint="eastAsia"/>
                <w:bCs/>
                <w:szCs w:val="21"/>
              </w:rPr>
              <w:t>台半挂车</w:t>
            </w:r>
          </w:p>
        </w:tc>
        <w:tc>
          <w:tcPr>
            <w:tcW w:w="381"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7205tce</w:t>
            </w:r>
          </w:p>
        </w:tc>
        <w:tc>
          <w:tcPr>
            <w:tcW w:w="307"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11528t</w:t>
            </w:r>
          </w:p>
        </w:tc>
        <w:tc>
          <w:tcPr>
            <w:tcW w:w="698" w:type="pct"/>
            <w:vAlign w:val="center"/>
          </w:tcPr>
          <w:p w:rsidR="005310F9" w:rsidRDefault="00AE0AB7">
            <w:pPr>
              <w:widowControl/>
              <w:adjustRightInd w:val="0"/>
              <w:snapToGrid w:val="0"/>
              <w:rPr>
                <w:rFonts w:ascii="Times New Roman" w:eastAsia="仿宋_GB2312" w:hAnsi="Times New Roman" w:cs="Times New Roman"/>
                <w:b/>
                <w:bCs/>
                <w:szCs w:val="21"/>
              </w:rPr>
            </w:pPr>
            <w:r>
              <w:rPr>
                <w:rFonts w:ascii="Times New Roman" w:eastAsia="仿宋_GB2312" w:hAnsi="Times New Roman" w:cs="Times New Roman" w:hint="eastAsia"/>
                <w:bCs/>
                <w:szCs w:val="21"/>
              </w:rPr>
              <w:t>应用时确保车辆和设备的标准化、通用化及满足使用需求的港口码头设施条件，加强对甩挂运输驾驶员的培训和管理，提高业务操作团队整体业务水平，保障技术安全高效应用。</w:t>
            </w:r>
          </w:p>
        </w:tc>
      </w:tr>
      <w:tr w:rsidR="005310F9" w:rsidTr="00D029A5">
        <w:trPr>
          <w:trHeight w:val="2255"/>
          <w:jc w:val="center"/>
        </w:trPr>
        <w:tc>
          <w:tcPr>
            <w:tcW w:w="201" w:type="pc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szCs w:val="21"/>
              </w:rPr>
              <w:t>2</w:t>
            </w:r>
            <w:r>
              <w:rPr>
                <w:rFonts w:ascii="Times New Roman" w:eastAsia="仿宋_GB2312" w:hAnsi="Times New Roman" w:cs="Times New Roman" w:hint="eastAsia"/>
                <w:szCs w:val="21"/>
              </w:rPr>
              <w:t>6</w:t>
            </w:r>
          </w:p>
        </w:tc>
        <w:tc>
          <w:tcPr>
            <w:tcW w:w="150" w:type="pct"/>
            <w:vMerge w:val="restar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船舶运输</w:t>
            </w:r>
          </w:p>
        </w:tc>
        <w:tc>
          <w:tcPr>
            <w:tcW w:w="455" w:type="pct"/>
            <w:vAlign w:val="center"/>
          </w:tcPr>
          <w:p w:rsidR="005310F9" w:rsidRDefault="00533167">
            <w:pPr>
              <w:widowControl/>
              <w:adjustRightInd w:val="0"/>
              <w:snapToGrid w:val="0"/>
              <w:jc w:val="center"/>
              <w:textAlignment w:val="center"/>
              <w:rPr>
                <w:rFonts w:ascii="Times New Roman" w:eastAsia="仿宋_GB2312" w:hAnsi="Times New Roman" w:cs="Times New Roman"/>
                <w:kern w:val="0"/>
                <w:szCs w:val="21"/>
                <w:lang w:bidi="ar"/>
              </w:rPr>
            </w:pPr>
            <w:r w:rsidRPr="00533167">
              <w:rPr>
                <w:rFonts w:ascii="Times New Roman" w:eastAsia="仿宋_GB2312" w:hAnsi="Times New Roman" w:cs="Times New Roman" w:hint="eastAsia"/>
                <w:kern w:val="0"/>
                <w:szCs w:val="21"/>
                <w:lang w:bidi="ar"/>
              </w:rPr>
              <w:t>集装箱式电源在船舶动力系统的应用技术</w:t>
            </w:r>
          </w:p>
        </w:tc>
        <w:tc>
          <w:tcPr>
            <w:tcW w:w="273" w:type="pct"/>
            <w:vAlign w:val="center"/>
          </w:tcPr>
          <w:p w:rsidR="005310F9" w:rsidRDefault="00AE0AB7">
            <w:pPr>
              <w:widowControl/>
              <w:adjustRightInd w:val="0"/>
              <w:snapToGrid w:val="0"/>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hint="eastAsia"/>
                <w:kern w:val="0"/>
                <w:szCs w:val="21"/>
                <w:lang w:bidi="ar"/>
              </w:rPr>
              <w:t>中国远洋海运集团有限公司</w:t>
            </w:r>
          </w:p>
        </w:tc>
        <w:tc>
          <w:tcPr>
            <w:tcW w:w="449" w:type="pct"/>
            <w:vAlign w:val="center"/>
          </w:tcPr>
          <w:p w:rsidR="005310F9" w:rsidRDefault="00AE0AB7">
            <w:pPr>
              <w:widowControl/>
              <w:adjustRightInd w:val="0"/>
              <w:snapToGrid w:val="0"/>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中远海运发展股份有限公司、中远海运重工有限公司</w:t>
            </w:r>
          </w:p>
        </w:tc>
        <w:tc>
          <w:tcPr>
            <w:tcW w:w="1154" w:type="pct"/>
            <w:vAlign w:val="center"/>
          </w:tcPr>
          <w:p w:rsidR="005310F9" w:rsidRDefault="00AE0AB7">
            <w:pPr>
              <w:widowControl/>
              <w:adjustRightInd w:val="0"/>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kern w:val="0"/>
                <w:szCs w:val="21"/>
              </w:rPr>
              <w:t>为解决传统燃油</w:t>
            </w:r>
            <w:r>
              <w:rPr>
                <w:rFonts w:ascii="Times New Roman" w:eastAsia="仿宋_GB2312" w:hAnsi="Times New Roman" w:cs="Times New Roman"/>
                <w:kern w:val="0"/>
                <w:szCs w:val="21"/>
                <w:lang w:bidi="ar"/>
              </w:rPr>
              <w:t>箱船</w:t>
            </w:r>
            <w:r>
              <w:rPr>
                <w:rFonts w:ascii="Times New Roman" w:eastAsia="仿宋_GB2312" w:hAnsi="Times New Roman" w:cs="Times New Roman" w:hint="eastAsia"/>
                <w:kern w:val="0"/>
                <w:szCs w:val="21"/>
              </w:rPr>
              <w:t>运行过程中带来的燃料消耗和排放问题，根据实际应用需求，采用电动船替代传统燃油型船舶，辅以绿电供应，同时运用船电分离模式，匹配直流组网技术，有效提升船舶的航行里程，节能减排效果良好。</w:t>
            </w:r>
          </w:p>
        </w:tc>
        <w:tc>
          <w:tcPr>
            <w:tcW w:w="605" w:type="pct"/>
            <w:vAlign w:val="center"/>
          </w:tcPr>
          <w:p w:rsidR="005310F9" w:rsidRDefault="00AE0AB7">
            <w:pPr>
              <w:widowControl/>
              <w:adjustRightInd w:val="0"/>
              <w:snapToGrid w:val="0"/>
              <w:jc w:val="center"/>
              <w:rPr>
                <w:rFonts w:ascii="Times New Roman" w:eastAsia="仿宋_GB2312" w:hAnsi="Times New Roman" w:cs="Times New Roman"/>
                <w:szCs w:val="21"/>
              </w:rPr>
            </w:pPr>
            <w:r>
              <w:rPr>
                <w:rFonts w:ascii="Times New Roman" w:eastAsia="仿宋_GB2312" w:hAnsi="Times New Roman" w:cs="Times New Roman" w:hint="eastAsia"/>
                <w:szCs w:val="21"/>
              </w:rPr>
              <w:t>适用于内河及沿海小型集装箱船</w:t>
            </w:r>
          </w:p>
        </w:tc>
        <w:tc>
          <w:tcPr>
            <w:tcW w:w="325"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艘</w:t>
            </w:r>
            <w:r>
              <w:rPr>
                <w:rFonts w:ascii="Times New Roman" w:eastAsia="仿宋_GB2312" w:hAnsi="Times New Roman" w:cs="Times New Roman" w:hint="eastAsia"/>
                <w:szCs w:val="21"/>
              </w:rPr>
              <w:t>700TEU</w:t>
            </w:r>
            <w:r>
              <w:rPr>
                <w:rFonts w:ascii="Times New Roman" w:eastAsia="仿宋_GB2312" w:hAnsi="Times New Roman" w:cs="Times New Roman" w:hint="eastAsia"/>
                <w:szCs w:val="21"/>
              </w:rPr>
              <w:t>电动船</w:t>
            </w:r>
          </w:p>
        </w:tc>
        <w:tc>
          <w:tcPr>
            <w:tcW w:w="381"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1044tce</w:t>
            </w:r>
          </w:p>
        </w:tc>
        <w:tc>
          <w:tcPr>
            <w:tcW w:w="307"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2400t</w:t>
            </w:r>
          </w:p>
        </w:tc>
        <w:tc>
          <w:tcPr>
            <w:tcW w:w="698" w:type="pct"/>
            <w:vAlign w:val="center"/>
          </w:tcPr>
          <w:p w:rsidR="005310F9" w:rsidRDefault="00AE0AB7">
            <w:pPr>
              <w:widowControl/>
              <w:adjustRightInd w:val="0"/>
              <w:snapToGrid w:val="0"/>
              <w:rPr>
                <w:rFonts w:ascii="Times New Roman" w:eastAsia="仿宋_GB2312" w:hAnsi="Times New Roman" w:cs="Times New Roman"/>
                <w:bCs/>
                <w:szCs w:val="21"/>
              </w:rPr>
            </w:pPr>
            <w:r>
              <w:rPr>
                <w:rFonts w:ascii="Times New Roman" w:eastAsia="仿宋_GB2312" w:hAnsi="Times New Roman" w:cs="Times New Roman" w:hint="eastAsia"/>
                <w:bCs/>
                <w:szCs w:val="21"/>
              </w:rPr>
              <w:t>应用时在运营线路上需具有完善的电动船舶补能基础设施网络，满足电动船舶补能需求。</w:t>
            </w:r>
          </w:p>
        </w:tc>
      </w:tr>
      <w:tr w:rsidR="005310F9" w:rsidTr="00D029A5">
        <w:trPr>
          <w:trHeight w:val="2968"/>
          <w:jc w:val="center"/>
        </w:trPr>
        <w:tc>
          <w:tcPr>
            <w:tcW w:w="201" w:type="pct"/>
            <w:vAlign w:val="center"/>
          </w:tcPr>
          <w:p w:rsidR="005310F9" w:rsidRDefault="00AE0AB7">
            <w:pPr>
              <w:jc w:val="center"/>
              <w:rPr>
                <w:rFonts w:ascii="Times New Roman" w:eastAsia="仿宋_GB2312" w:hAnsi="Times New Roman" w:cs="Times New Roman"/>
                <w:szCs w:val="21"/>
              </w:rPr>
            </w:pPr>
            <w:r>
              <w:rPr>
                <w:rFonts w:ascii="Times New Roman" w:eastAsia="仿宋_GB2312" w:hAnsi="Times New Roman" w:cs="Times New Roman" w:hint="eastAsia"/>
                <w:szCs w:val="21"/>
              </w:rPr>
              <w:t>27</w:t>
            </w:r>
          </w:p>
        </w:tc>
        <w:tc>
          <w:tcPr>
            <w:tcW w:w="150" w:type="pct"/>
            <w:vMerge/>
            <w:vAlign w:val="center"/>
          </w:tcPr>
          <w:p w:rsidR="005310F9" w:rsidRDefault="005310F9">
            <w:pPr>
              <w:jc w:val="center"/>
              <w:rPr>
                <w:rFonts w:ascii="Times New Roman" w:eastAsia="仿宋_GB2312" w:hAnsi="Times New Roman" w:cs="Times New Roman"/>
                <w:szCs w:val="21"/>
              </w:rPr>
            </w:pPr>
          </w:p>
        </w:tc>
        <w:tc>
          <w:tcPr>
            <w:tcW w:w="455" w:type="pct"/>
            <w:vAlign w:val="center"/>
          </w:tcPr>
          <w:p w:rsidR="005310F9" w:rsidRDefault="00AE0AB7">
            <w:pPr>
              <w:widowControl/>
              <w:adjustRightInd w:val="0"/>
              <w:snapToGrid w:val="0"/>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面向节能低碳的船舶精准乘潮交通组织优化技术</w:t>
            </w:r>
          </w:p>
        </w:tc>
        <w:tc>
          <w:tcPr>
            <w:tcW w:w="273" w:type="pct"/>
            <w:vAlign w:val="center"/>
          </w:tcPr>
          <w:p w:rsidR="005310F9" w:rsidRDefault="00AE0AB7">
            <w:pPr>
              <w:widowControl/>
              <w:adjustRightInd w:val="0"/>
              <w:snapToGrid w:val="0"/>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大连海事大学</w:t>
            </w:r>
          </w:p>
        </w:tc>
        <w:tc>
          <w:tcPr>
            <w:tcW w:w="449" w:type="pct"/>
            <w:vAlign w:val="center"/>
          </w:tcPr>
          <w:p w:rsidR="005310F9" w:rsidRDefault="00AE0AB7">
            <w:pPr>
              <w:widowControl/>
              <w:adjustRightInd w:val="0"/>
              <w:snapToGrid w:val="0"/>
              <w:jc w:val="center"/>
              <w:textAlignment w:val="center"/>
              <w:rPr>
                <w:rFonts w:ascii="Times New Roman" w:eastAsia="仿宋_GB2312" w:hAnsi="Times New Roman" w:cs="Times New Roman"/>
                <w:kern w:val="0"/>
                <w:szCs w:val="21"/>
                <w:lang w:bidi="ar"/>
              </w:rPr>
            </w:pPr>
            <w:r>
              <w:rPr>
                <w:rFonts w:ascii="Times New Roman" w:eastAsia="仿宋_GB2312" w:hAnsi="Times New Roman" w:cs="Times New Roman"/>
                <w:kern w:val="0"/>
                <w:szCs w:val="21"/>
                <w:lang w:bidi="ar"/>
              </w:rPr>
              <w:t>大连海事大学</w:t>
            </w:r>
          </w:p>
        </w:tc>
        <w:tc>
          <w:tcPr>
            <w:tcW w:w="1154" w:type="pct"/>
            <w:vAlign w:val="center"/>
          </w:tcPr>
          <w:p w:rsidR="005310F9" w:rsidRDefault="00AE0AB7">
            <w:pPr>
              <w:widowControl/>
              <w:adjustRightInd w:val="0"/>
              <w:snapToGrid w:val="0"/>
              <w:rPr>
                <w:rFonts w:ascii="Times New Roman" w:eastAsia="仿宋_GB2312" w:hAnsi="Times New Roman" w:cs="Times New Roman"/>
                <w:color w:val="000000"/>
                <w:kern w:val="0"/>
                <w:szCs w:val="21"/>
              </w:rPr>
            </w:pPr>
            <w:r>
              <w:rPr>
                <w:rFonts w:ascii="Times New Roman" w:eastAsia="仿宋_GB2312" w:hAnsi="Times New Roman" w:cs="Times New Roman" w:hint="eastAsia"/>
                <w:color w:val="000000"/>
                <w:kern w:val="0"/>
                <w:szCs w:val="21"/>
              </w:rPr>
              <w:t>通过分析航道潮汐变化与船舶运动特征耦合规律，精准预测船舶乘潮时间窗，动态调速控制船舶运行，优化船舶进出港交通组织方案，降低船舶在港的燃油消耗和二氧化碳排放。</w:t>
            </w:r>
          </w:p>
        </w:tc>
        <w:tc>
          <w:tcPr>
            <w:tcW w:w="605" w:type="pct"/>
            <w:vAlign w:val="center"/>
          </w:tcPr>
          <w:p w:rsidR="005310F9" w:rsidRDefault="00AE0AB7">
            <w:pPr>
              <w:widowControl/>
              <w:adjustRightInd w:val="0"/>
              <w:snapToGrid w:val="0"/>
              <w:jc w:val="center"/>
              <w:rPr>
                <w:rFonts w:ascii="Times New Roman" w:eastAsia="仿宋_GB2312" w:hAnsi="Times New Roman" w:cs="Times New Roman"/>
                <w:szCs w:val="21"/>
              </w:rPr>
            </w:pPr>
            <w:r>
              <w:rPr>
                <w:rFonts w:ascii="Times New Roman" w:eastAsia="仿宋_GB2312" w:hAnsi="Times New Roman" w:cs="Times New Roman" w:hint="eastAsia"/>
                <w:szCs w:val="21"/>
              </w:rPr>
              <w:t>适用于船舶交通管理</w:t>
            </w:r>
          </w:p>
        </w:tc>
        <w:tc>
          <w:tcPr>
            <w:tcW w:w="325"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在沧州黄骅港综合港区应用</w:t>
            </w:r>
          </w:p>
        </w:tc>
        <w:tc>
          <w:tcPr>
            <w:tcW w:w="381"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990tce</w:t>
            </w:r>
          </w:p>
        </w:tc>
        <w:tc>
          <w:tcPr>
            <w:tcW w:w="307" w:type="pct"/>
            <w:vAlign w:val="center"/>
          </w:tcPr>
          <w:p w:rsidR="005310F9" w:rsidRDefault="00AE0AB7">
            <w:pPr>
              <w:jc w:val="center"/>
              <w:rPr>
                <w:rFonts w:ascii="Times New Roman" w:eastAsia="仿宋_GB2312" w:hAnsi="Times New Roman" w:cs="Times New Roman"/>
                <w:bCs/>
                <w:szCs w:val="21"/>
              </w:rPr>
            </w:pPr>
            <w:r>
              <w:rPr>
                <w:rFonts w:ascii="Times New Roman" w:eastAsia="仿宋_GB2312" w:hAnsi="Times New Roman" w:cs="Times New Roman" w:hint="eastAsia"/>
                <w:bCs/>
                <w:szCs w:val="21"/>
              </w:rPr>
              <w:t>2142t</w:t>
            </w:r>
          </w:p>
        </w:tc>
        <w:tc>
          <w:tcPr>
            <w:tcW w:w="698" w:type="pct"/>
            <w:vAlign w:val="center"/>
          </w:tcPr>
          <w:p w:rsidR="005310F9" w:rsidRDefault="00AE0AB7">
            <w:pPr>
              <w:widowControl/>
              <w:adjustRightInd w:val="0"/>
              <w:snapToGrid w:val="0"/>
              <w:rPr>
                <w:rFonts w:ascii="Times New Roman" w:eastAsia="仿宋_GB2312" w:hAnsi="Times New Roman" w:cs="Times New Roman"/>
                <w:bCs/>
                <w:szCs w:val="21"/>
              </w:rPr>
            </w:pPr>
            <w:r>
              <w:rPr>
                <w:rFonts w:ascii="Times New Roman" w:eastAsia="仿宋_GB2312" w:hAnsi="Times New Roman" w:cs="Times New Roman" w:hint="eastAsia"/>
                <w:bCs/>
                <w:szCs w:val="21"/>
              </w:rPr>
              <w:t>应用时需加强信息共享的及时性、准确性及系统整合过程中的协调与兼容问题，确保各环节顺畅衔接，加强从业人员技术培训，提高专业技能水平，推动应用的顺利落地与高效运行。</w:t>
            </w:r>
          </w:p>
        </w:tc>
      </w:tr>
    </w:tbl>
    <w:p w:rsidR="005310F9" w:rsidRDefault="005310F9">
      <w:pPr>
        <w:ind w:right="320" w:firstLineChars="200" w:firstLine="640"/>
        <w:jc w:val="right"/>
        <w:rPr>
          <w:rFonts w:ascii="Times New Roman" w:eastAsia="仿宋_GB2312" w:hAnsi="Times New Roman" w:cs="Times New Roman"/>
          <w:sz w:val="32"/>
          <w:szCs w:val="32"/>
        </w:rPr>
      </w:pPr>
    </w:p>
    <w:sectPr w:rsidR="005310F9">
      <w:footerReference w:type="default" r:id="rId8"/>
      <w:pgSz w:w="16838" w:h="11906" w:orient="landscape"/>
      <w:pgMar w:top="720" w:right="720" w:bottom="720" w:left="720" w:header="0" w:footer="22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5B5" w:rsidRDefault="004E35B5">
      <w:r>
        <w:separator/>
      </w:r>
    </w:p>
  </w:endnote>
  <w:endnote w:type="continuationSeparator" w:id="0">
    <w:p w:rsidR="004E35B5" w:rsidRDefault="004E3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0F9" w:rsidRDefault="00AE0AB7">
    <w:pPr>
      <w:pStyle w:val="a5"/>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06516766"/>
                          </w:sdtPr>
                          <w:sdtEndPr/>
                          <w:sdtContent>
                            <w:p w:rsidR="005310F9" w:rsidRDefault="00AE0AB7">
                              <w:pPr>
                                <w:pStyle w:val="a5"/>
                                <w:jc w:val="center"/>
                              </w:pPr>
                              <w:r>
                                <w:fldChar w:fldCharType="begin"/>
                              </w:r>
                              <w:r>
                                <w:instrText>PAGE   \* MERGEFORMAT</w:instrText>
                              </w:r>
                              <w:r>
                                <w:fldChar w:fldCharType="separate"/>
                              </w:r>
                              <w:r w:rsidR="003A667C" w:rsidRPr="003A667C">
                                <w:rPr>
                                  <w:noProof/>
                                  <w:lang w:val="zh-CN"/>
                                </w:rPr>
                                <w:t>2</w:t>
                              </w:r>
                              <w:r>
                                <w:fldChar w:fldCharType="end"/>
                              </w:r>
                            </w:p>
                          </w:sdtContent>
                        </w:sdt>
                        <w:p w:rsidR="005310F9" w:rsidRDefault="005310F9"/>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006516766"/>
                    </w:sdtPr>
                    <w:sdtEndPr/>
                    <w:sdtContent>
                      <w:p w:rsidR="005310F9" w:rsidRDefault="00AE0AB7">
                        <w:pPr>
                          <w:pStyle w:val="a5"/>
                          <w:jc w:val="center"/>
                        </w:pPr>
                        <w:r>
                          <w:fldChar w:fldCharType="begin"/>
                        </w:r>
                        <w:r>
                          <w:instrText>PAGE   \* MERGEFORMAT</w:instrText>
                        </w:r>
                        <w:r>
                          <w:fldChar w:fldCharType="separate"/>
                        </w:r>
                        <w:r w:rsidR="003A667C" w:rsidRPr="003A667C">
                          <w:rPr>
                            <w:noProof/>
                            <w:lang w:val="zh-CN"/>
                          </w:rPr>
                          <w:t>2</w:t>
                        </w:r>
                        <w:r>
                          <w:fldChar w:fldCharType="end"/>
                        </w:r>
                      </w:p>
                    </w:sdtContent>
                  </w:sdt>
                  <w:p w:rsidR="005310F9" w:rsidRDefault="005310F9"/>
                </w:txbxContent>
              </v:textbox>
              <w10:wrap anchorx="margin"/>
            </v:shape>
          </w:pict>
        </mc:Fallback>
      </mc:AlternateContent>
    </w:r>
  </w:p>
  <w:p w:rsidR="005310F9" w:rsidRDefault="005310F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5B5" w:rsidRDefault="004E35B5">
      <w:r>
        <w:separator/>
      </w:r>
    </w:p>
  </w:footnote>
  <w:footnote w:type="continuationSeparator" w:id="0">
    <w:p w:rsidR="004E35B5" w:rsidRDefault="004E3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MjgyMmQ3MzJiMjYxMDc5NDE1M2ZiZmE4Njg0ZDQifQ=="/>
    <w:docVar w:name="KSO_WPS_MARK_KEY" w:val="6850847b-1cb5-400c-9c0f-032c76547589"/>
  </w:docVars>
  <w:rsids>
    <w:rsidRoot w:val="007D2338"/>
    <w:rsid w:val="0006191E"/>
    <w:rsid w:val="000704F5"/>
    <w:rsid w:val="00083E14"/>
    <w:rsid w:val="000E4E51"/>
    <w:rsid w:val="00137F26"/>
    <w:rsid w:val="001661C4"/>
    <w:rsid w:val="001663EC"/>
    <w:rsid w:val="00190A24"/>
    <w:rsid w:val="001B486A"/>
    <w:rsid w:val="001E2E96"/>
    <w:rsid w:val="001E32C2"/>
    <w:rsid w:val="001E5FAD"/>
    <w:rsid w:val="00201624"/>
    <w:rsid w:val="00205D6E"/>
    <w:rsid w:val="00233F10"/>
    <w:rsid w:val="00245E98"/>
    <w:rsid w:val="00274423"/>
    <w:rsid w:val="002C6499"/>
    <w:rsid w:val="002D74D2"/>
    <w:rsid w:val="00301C80"/>
    <w:rsid w:val="00304654"/>
    <w:rsid w:val="003351D5"/>
    <w:rsid w:val="00373098"/>
    <w:rsid w:val="003A47BE"/>
    <w:rsid w:val="003A667C"/>
    <w:rsid w:val="003B74F2"/>
    <w:rsid w:val="003C6290"/>
    <w:rsid w:val="003E7325"/>
    <w:rsid w:val="00410D0F"/>
    <w:rsid w:val="00470B69"/>
    <w:rsid w:val="00472868"/>
    <w:rsid w:val="004929C6"/>
    <w:rsid w:val="004C3E9D"/>
    <w:rsid w:val="004E0BB8"/>
    <w:rsid w:val="004E35B5"/>
    <w:rsid w:val="004F654C"/>
    <w:rsid w:val="0050049E"/>
    <w:rsid w:val="00515F50"/>
    <w:rsid w:val="005310F9"/>
    <w:rsid w:val="00533167"/>
    <w:rsid w:val="00573B71"/>
    <w:rsid w:val="00585277"/>
    <w:rsid w:val="00654346"/>
    <w:rsid w:val="006602DE"/>
    <w:rsid w:val="00680C92"/>
    <w:rsid w:val="006A15AA"/>
    <w:rsid w:val="006F1D5C"/>
    <w:rsid w:val="0071645B"/>
    <w:rsid w:val="00745337"/>
    <w:rsid w:val="007A7FD9"/>
    <w:rsid w:val="007B3839"/>
    <w:rsid w:val="007C1E7B"/>
    <w:rsid w:val="007C26F4"/>
    <w:rsid w:val="007D2338"/>
    <w:rsid w:val="007E424D"/>
    <w:rsid w:val="007E445A"/>
    <w:rsid w:val="007F17AA"/>
    <w:rsid w:val="00803873"/>
    <w:rsid w:val="00805E4F"/>
    <w:rsid w:val="00843588"/>
    <w:rsid w:val="00886B69"/>
    <w:rsid w:val="008A0786"/>
    <w:rsid w:val="008A6A9E"/>
    <w:rsid w:val="0092115F"/>
    <w:rsid w:val="00927D4A"/>
    <w:rsid w:val="00935FCB"/>
    <w:rsid w:val="00981C34"/>
    <w:rsid w:val="009A15D6"/>
    <w:rsid w:val="009C27A9"/>
    <w:rsid w:val="009D30C9"/>
    <w:rsid w:val="00A17CC3"/>
    <w:rsid w:val="00A746B9"/>
    <w:rsid w:val="00AD242B"/>
    <w:rsid w:val="00AD2BDC"/>
    <w:rsid w:val="00AE0AB7"/>
    <w:rsid w:val="00B109CE"/>
    <w:rsid w:val="00B34428"/>
    <w:rsid w:val="00B72155"/>
    <w:rsid w:val="00B7334C"/>
    <w:rsid w:val="00BB0713"/>
    <w:rsid w:val="00BB1FEF"/>
    <w:rsid w:val="00BC1647"/>
    <w:rsid w:val="00C03C5A"/>
    <w:rsid w:val="00C12FD2"/>
    <w:rsid w:val="00C27DC4"/>
    <w:rsid w:val="00C532AB"/>
    <w:rsid w:val="00CB3C48"/>
    <w:rsid w:val="00CC1B99"/>
    <w:rsid w:val="00CD7957"/>
    <w:rsid w:val="00D029A5"/>
    <w:rsid w:val="00D11445"/>
    <w:rsid w:val="00D2628B"/>
    <w:rsid w:val="00D344BE"/>
    <w:rsid w:val="00D40916"/>
    <w:rsid w:val="00D63100"/>
    <w:rsid w:val="00D647DB"/>
    <w:rsid w:val="00DB600E"/>
    <w:rsid w:val="00E048EF"/>
    <w:rsid w:val="00E11C9D"/>
    <w:rsid w:val="00E407E7"/>
    <w:rsid w:val="00E77C72"/>
    <w:rsid w:val="00EA7790"/>
    <w:rsid w:val="00EB7189"/>
    <w:rsid w:val="00EC4C86"/>
    <w:rsid w:val="00EC6DE8"/>
    <w:rsid w:val="00ED19E7"/>
    <w:rsid w:val="00EF5B1A"/>
    <w:rsid w:val="00F40F9C"/>
    <w:rsid w:val="00F567C0"/>
    <w:rsid w:val="00F65805"/>
    <w:rsid w:val="00F65A67"/>
    <w:rsid w:val="00FD3560"/>
    <w:rsid w:val="00FE28EE"/>
    <w:rsid w:val="00FF2356"/>
    <w:rsid w:val="02393596"/>
    <w:rsid w:val="033B6E7D"/>
    <w:rsid w:val="038119FA"/>
    <w:rsid w:val="09DC0C8E"/>
    <w:rsid w:val="0B8D1E88"/>
    <w:rsid w:val="0ECC7882"/>
    <w:rsid w:val="0FAC2EB1"/>
    <w:rsid w:val="11C444E1"/>
    <w:rsid w:val="21EF7ADB"/>
    <w:rsid w:val="2221328A"/>
    <w:rsid w:val="2901093F"/>
    <w:rsid w:val="2FFF77F2"/>
    <w:rsid w:val="366B7875"/>
    <w:rsid w:val="3B443E1A"/>
    <w:rsid w:val="3C3826FD"/>
    <w:rsid w:val="41CD2DE9"/>
    <w:rsid w:val="462211FB"/>
    <w:rsid w:val="4CD07C03"/>
    <w:rsid w:val="5E3904D8"/>
    <w:rsid w:val="6A8D6CDC"/>
    <w:rsid w:val="7ACD6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3F20B0-06BC-4483-97BB-EB43023C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eastAsia="仿宋_GB2312"/>
      <w:b/>
      <w:bCs/>
      <w:kern w:val="44"/>
      <w:sz w:val="32"/>
      <w:szCs w:val="44"/>
    </w:rPr>
  </w:style>
  <w:style w:type="paragraph" w:styleId="2">
    <w:name w:val="heading 2"/>
    <w:basedOn w:val="a"/>
    <w:next w:val="a"/>
    <w:link w:val="2Char"/>
    <w:uiPriority w:val="9"/>
    <w:unhideWhenUsed/>
    <w:qFormat/>
    <w:pPr>
      <w:keepNext/>
      <w:keepLines/>
      <w:adjustRightInd w:val="0"/>
      <w:snapToGrid w:val="0"/>
      <w:spacing w:before="100" w:beforeAutospacing="1" w:after="100" w:afterAutospacing="1" w:line="360" w:lineRule="auto"/>
      <w:ind w:firstLineChars="200" w:firstLine="200"/>
      <w:outlineLvl w:val="1"/>
    </w:pPr>
    <w:rPr>
      <w:rFonts w:asciiTheme="majorHAnsi" w:eastAsia="仿宋_GB2312"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semiHidden/>
    <w:unhideWhenUsed/>
    <w:qFormat/>
    <w:rPr>
      <w:sz w:val="21"/>
      <w:szCs w:val="21"/>
    </w:rPr>
  </w:style>
  <w:style w:type="character" w:customStyle="1" w:styleId="1Char">
    <w:name w:val="标题 1 Char"/>
    <w:basedOn w:val="a0"/>
    <w:link w:val="1"/>
    <w:uiPriority w:val="9"/>
    <w:qFormat/>
    <w:rPr>
      <w:rFonts w:eastAsia="仿宋_GB2312"/>
      <w:b/>
      <w:bCs/>
      <w:kern w:val="44"/>
      <w:sz w:val="32"/>
      <w:szCs w:val="44"/>
    </w:rPr>
  </w:style>
  <w:style w:type="character" w:customStyle="1" w:styleId="2Char">
    <w:name w:val="标题 2 Char"/>
    <w:basedOn w:val="a0"/>
    <w:link w:val="2"/>
    <w:uiPriority w:val="9"/>
    <w:qFormat/>
    <w:rPr>
      <w:rFonts w:asciiTheme="majorHAnsi" w:eastAsia="仿宋_GB2312" w:hAnsiTheme="majorHAnsi" w:cstheme="majorBidi"/>
      <w:b/>
      <w:bCs/>
      <w:sz w:val="30"/>
      <w:szCs w:val="32"/>
    </w:rPr>
  </w:style>
  <w:style w:type="paragraph" w:styleId="ab">
    <w:name w:val="No Spacing"/>
    <w:uiPriority w:val="1"/>
    <w:qFormat/>
    <w:pPr>
      <w:widowControl w:val="0"/>
      <w:jc w:val="both"/>
    </w:pPr>
    <w:rPr>
      <w:kern w:val="2"/>
      <w:sz w:val="21"/>
      <w:szCs w:val="22"/>
    </w:rPr>
  </w:style>
  <w:style w:type="paragraph" w:styleId="ac">
    <w:name w:val="List Paragraph"/>
    <w:basedOn w:val="a"/>
    <w:uiPriority w:val="34"/>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sh">
    <w:name w:val="正文sh"/>
    <w:basedOn w:val="a"/>
    <w:link w:val="sh0"/>
    <w:qFormat/>
    <w:pPr>
      <w:adjustRightInd w:val="0"/>
      <w:snapToGrid w:val="0"/>
      <w:spacing w:line="300" w:lineRule="auto"/>
      <w:ind w:firstLineChars="200" w:firstLine="200"/>
    </w:pPr>
    <w:rPr>
      <w:rFonts w:ascii="Times New Roman" w:eastAsia="宋体" w:hAnsi="Times New Roman"/>
      <w:sz w:val="24"/>
    </w:rPr>
  </w:style>
  <w:style w:type="character" w:customStyle="1" w:styleId="sh0">
    <w:name w:val="正文sh 字符"/>
    <w:basedOn w:val="a0"/>
    <w:link w:val="sh"/>
    <w:qFormat/>
    <w:rPr>
      <w:rFonts w:ascii="Times New Roman" w:eastAsia="宋体" w:hAnsi="Times New Roman"/>
      <w:sz w:val="24"/>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 w:type="character" w:customStyle="1" w:styleId="Char0">
    <w:name w:val="批注框文本 Char"/>
    <w:basedOn w:val="a0"/>
    <w:link w:val="a4"/>
    <w:uiPriority w:val="99"/>
    <w:semiHidden/>
    <w:qFormat/>
    <w:rPr>
      <w:sz w:val="18"/>
      <w:szCs w:val="18"/>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Calibri" w:hAnsi="Calibri" w:cs="Calibri"/>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FD36CB-9AB0-4D18-A4E9-D11BC7E73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9</Pages>
  <Words>1116</Words>
  <Characters>6364</Characters>
  <Application>Microsoft Office Word</Application>
  <DocSecurity>0</DocSecurity>
  <Lines>53</Lines>
  <Paragraphs>14</Paragraphs>
  <ScaleCrop>false</ScaleCrop>
  <Company/>
  <LinksUpToDate>false</LinksUpToDate>
  <CharactersWithSpaces>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余海涛</dc:creator>
  <cp:lastModifiedBy>USER</cp:lastModifiedBy>
  <cp:revision>13</cp:revision>
  <dcterms:created xsi:type="dcterms:W3CDTF">2024-07-30T06:46:00Z</dcterms:created>
  <dcterms:modified xsi:type="dcterms:W3CDTF">2024-09-12T01:50:00Z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2907177F113C47ECBF9C6F5B4A7783AE_13</vt:lpwstr>
  </property>
  <property fmtid="{D5CDD505-2E9C-101B-9397-08002B2CF9AE}" pid="4" name="_DocHome">
    <vt:i4>-1428102179</vt:i4>
  </property>
</Properties>
</file>