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AF4F2">
      <w:pPr>
        <w:overflowPunct w:val="0"/>
        <w:topLinePunct/>
        <w:spacing w:line="580" w:lineRule="exact"/>
        <w:ind w:firstLine="640" w:firstLineChars="200"/>
        <w:rPr>
          <w:rFonts w:hint="eastAsia" w:ascii="GWZT-EN" w:hAnsi="方正黑体_GBK" w:eastAsia="方正黑体_GBK" w:cs="方正黑体_GBK"/>
          <w:b/>
          <w:bCs/>
          <w:sz w:val="32"/>
          <w:szCs w:val="32"/>
        </w:rPr>
      </w:pPr>
      <w:r>
        <w:rPr>
          <w:rFonts w:hint="eastAsia" w:ascii="黑体" w:hAnsi="黑体" w:eastAsia="黑体" w:cs="方正黑体_GBK"/>
          <w:sz w:val="32"/>
          <w:szCs w:val="32"/>
        </w:rPr>
        <w:t>附件</w:t>
      </w:r>
      <w:r>
        <w:rPr>
          <w:rFonts w:ascii="Times New Roman" w:hAnsi="Times New Roman" w:eastAsia="黑体"/>
          <w:sz w:val="32"/>
          <w:szCs w:val="32"/>
        </w:rPr>
        <w:t>3</w:t>
      </w:r>
    </w:p>
    <w:p w14:paraId="7BFD734F">
      <w:pPr>
        <w:overflowPunct w:val="0"/>
        <w:topLinePunct/>
        <w:adjustRightInd w:val="0"/>
        <w:snapToGrid w:val="0"/>
        <w:jc w:val="center"/>
        <w:rPr>
          <w:rFonts w:hint="eastAsia" w:ascii="方正小标宋简体" w:hAnsi="方正小标宋_GBK" w:eastAsia="方正小标宋简体" w:cs="方正小标宋_GBK"/>
          <w:spacing w:val="-11"/>
          <w:sz w:val="44"/>
          <w:szCs w:val="44"/>
        </w:rPr>
      </w:pPr>
      <w:bookmarkStart w:id="2" w:name="_GoBack"/>
      <w:r>
        <w:rPr>
          <w:rFonts w:hint="eastAsia" w:ascii="方正小标宋简体" w:hAnsi="方正小标宋_GBK" w:eastAsia="方正小标宋简体" w:cs="方正小标宋_GBK"/>
          <w:spacing w:val="-11"/>
          <w:sz w:val="44"/>
          <w:szCs w:val="44"/>
        </w:rPr>
        <w:t>试点任务成果清单</w:t>
      </w:r>
    </w:p>
    <w:bookmarkEnd w:id="2"/>
    <w:p w14:paraId="312EF455">
      <w:pPr>
        <w:overflowPunct w:val="0"/>
        <w:topLinePunct/>
        <w:adjustRightInd w:val="0"/>
        <w:snapToGrid w:val="0"/>
        <w:jc w:val="center"/>
        <w:rPr>
          <w:rFonts w:ascii="GWZT-EN" w:hAnsi="方正小标宋_GBK" w:eastAsia="方正小标宋_GBK" w:cs="方正小标宋_GBK"/>
          <w:spacing w:val="-11"/>
          <w:sz w:val="44"/>
          <w:szCs w:val="44"/>
        </w:rPr>
      </w:pPr>
    </w:p>
    <w:p w14:paraId="5D2207F6">
      <w:pPr>
        <w:overflowPunct w:val="0"/>
        <w:topLinePunct/>
        <w:adjustRightInd w:val="0"/>
        <w:spacing w:line="20" w:lineRule="exact"/>
        <w:ind w:firstLine="640" w:firstLineChars="200"/>
        <w:rPr>
          <w:rFonts w:hint="eastAsia" w:ascii="GWZT-EN" w:hAnsi="GWZT-EN" w:eastAsia="方正仿宋_GBK"/>
          <w:b/>
          <w:bCs/>
          <w:sz w:val="32"/>
          <w:szCs w:val="32"/>
        </w:rPr>
      </w:pPr>
    </w:p>
    <w:tbl>
      <w:tblPr>
        <w:tblStyle w:val="4"/>
        <w:tblW w:w="88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850"/>
        <w:gridCol w:w="6491"/>
        <w:gridCol w:w="1503"/>
      </w:tblGrid>
      <w:tr w14:paraId="60124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37" w:hRule="atLeast"/>
          <w:tblHeader/>
          <w:jc w:val="center"/>
        </w:trPr>
        <w:tc>
          <w:tcPr>
            <w:tcW w:w="850" w:type="dxa"/>
            <w:noWrap w:val="0"/>
            <w:vAlign w:val="center"/>
          </w:tcPr>
          <w:p w14:paraId="46EA1A2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序号</w:t>
            </w:r>
          </w:p>
        </w:tc>
        <w:tc>
          <w:tcPr>
            <w:tcW w:w="6491" w:type="dxa"/>
            <w:noWrap w:val="0"/>
            <w:vAlign w:val="center"/>
          </w:tcPr>
          <w:p w14:paraId="39DAB7F9">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成   果   名   称</w:t>
            </w:r>
          </w:p>
        </w:tc>
        <w:tc>
          <w:tcPr>
            <w:tcW w:w="1503" w:type="dxa"/>
            <w:noWrap w:val="0"/>
            <w:vAlign w:val="center"/>
          </w:tcPr>
          <w:p w14:paraId="5E5A9005">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成果属性</w:t>
            </w:r>
          </w:p>
        </w:tc>
      </w:tr>
      <w:tr w14:paraId="06C1E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46" w:hRule="atLeast"/>
          <w:jc w:val="center"/>
        </w:trPr>
        <w:tc>
          <w:tcPr>
            <w:tcW w:w="850" w:type="dxa"/>
            <w:noWrap w:val="0"/>
            <w:vAlign w:val="center"/>
          </w:tcPr>
          <w:p w14:paraId="4ADAD073">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w:t>
            </w:r>
          </w:p>
        </w:tc>
        <w:tc>
          <w:tcPr>
            <w:tcW w:w="6491" w:type="dxa"/>
            <w:noWrap w:val="0"/>
            <w:vAlign w:val="center"/>
          </w:tcPr>
          <w:p w14:paraId="520190DA">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《山西省高速公路管理条例》（2024年11月22日山西省第十四届人民代表大会常务委员会第十五次会议第二次修订通过）</w:t>
            </w:r>
          </w:p>
        </w:tc>
        <w:tc>
          <w:tcPr>
            <w:tcW w:w="1503" w:type="dxa"/>
            <w:noWrap w:val="0"/>
            <w:vAlign w:val="center"/>
          </w:tcPr>
          <w:p w14:paraId="32BC612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22E2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44" w:hRule="atLeast"/>
          <w:jc w:val="center"/>
        </w:trPr>
        <w:tc>
          <w:tcPr>
            <w:tcW w:w="850" w:type="dxa"/>
            <w:noWrap w:val="0"/>
            <w:vAlign w:val="center"/>
          </w:tcPr>
          <w:p w14:paraId="5335996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6491" w:type="dxa"/>
            <w:noWrap w:val="0"/>
            <w:vAlign w:val="center"/>
          </w:tcPr>
          <w:p w14:paraId="30011411">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《山西省交通运输厅规范行政处罚裁量权实施办法》（晋交政法发〔2024〕398号）</w:t>
            </w:r>
          </w:p>
        </w:tc>
        <w:tc>
          <w:tcPr>
            <w:tcW w:w="1503" w:type="dxa"/>
            <w:noWrap w:val="0"/>
            <w:vAlign w:val="center"/>
          </w:tcPr>
          <w:p w14:paraId="0920A494">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3EA90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71" w:hRule="atLeast"/>
          <w:jc w:val="center"/>
        </w:trPr>
        <w:tc>
          <w:tcPr>
            <w:tcW w:w="850" w:type="dxa"/>
            <w:noWrap w:val="0"/>
            <w:vAlign w:val="center"/>
          </w:tcPr>
          <w:p w14:paraId="3AC73F9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3</w:t>
            </w:r>
          </w:p>
        </w:tc>
        <w:tc>
          <w:tcPr>
            <w:tcW w:w="6491" w:type="dxa"/>
            <w:noWrap w:val="0"/>
            <w:vAlign w:val="center"/>
          </w:tcPr>
          <w:p w14:paraId="251EB4A6">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《阳泉市道路货物运输源头科技治超线上巡查办法》（阳治超联办发〔2025〕6号）</w:t>
            </w:r>
          </w:p>
        </w:tc>
        <w:tc>
          <w:tcPr>
            <w:tcW w:w="1503" w:type="dxa"/>
            <w:noWrap w:val="0"/>
            <w:vAlign w:val="center"/>
          </w:tcPr>
          <w:p w14:paraId="6D805C57">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3C7BB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82" w:hRule="atLeast"/>
          <w:jc w:val="center"/>
        </w:trPr>
        <w:tc>
          <w:tcPr>
            <w:tcW w:w="850" w:type="dxa"/>
            <w:noWrap w:val="0"/>
            <w:vAlign w:val="center"/>
          </w:tcPr>
          <w:p w14:paraId="657FE096">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4</w:t>
            </w:r>
          </w:p>
        </w:tc>
        <w:tc>
          <w:tcPr>
            <w:tcW w:w="6491" w:type="dxa"/>
            <w:noWrap w:val="0"/>
            <w:vAlign w:val="center"/>
          </w:tcPr>
          <w:p w14:paraId="6D56BCC2">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《阳泉市道路货物运输源头科技治超处罚流程及移送制度（试行）》（阳治超联办发〔2025〕7号）</w:t>
            </w:r>
          </w:p>
        </w:tc>
        <w:tc>
          <w:tcPr>
            <w:tcW w:w="1503" w:type="dxa"/>
            <w:noWrap w:val="0"/>
            <w:vAlign w:val="center"/>
          </w:tcPr>
          <w:p w14:paraId="79C03F63">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0FA2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30" w:hRule="atLeast"/>
          <w:jc w:val="center"/>
        </w:trPr>
        <w:tc>
          <w:tcPr>
            <w:tcW w:w="850" w:type="dxa"/>
            <w:noWrap w:val="0"/>
            <w:vAlign w:val="center"/>
          </w:tcPr>
          <w:p w14:paraId="23E01E74">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5</w:t>
            </w:r>
          </w:p>
        </w:tc>
        <w:tc>
          <w:tcPr>
            <w:tcW w:w="6491" w:type="dxa"/>
            <w:noWrap w:val="0"/>
            <w:vAlign w:val="center"/>
          </w:tcPr>
          <w:p w14:paraId="4414E443">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《阳泉市道路货物运输源头科技治超管理服务考核细则（试行）》（阳治超联办发〔2025〕8号）</w:t>
            </w:r>
          </w:p>
        </w:tc>
        <w:tc>
          <w:tcPr>
            <w:tcW w:w="1503" w:type="dxa"/>
            <w:noWrap w:val="0"/>
            <w:vAlign w:val="center"/>
          </w:tcPr>
          <w:p w14:paraId="04FF749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2A2EA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6" w:hRule="atLeast"/>
          <w:jc w:val="center"/>
        </w:trPr>
        <w:tc>
          <w:tcPr>
            <w:tcW w:w="850" w:type="dxa"/>
            <w:noWrap w:val="0"/>
            <w:vAlign w:val="center"/>
          </w:tcPr>
          <w:p w14:paraId="41BA4CB3">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6</w:t>
            </w:r>
          </w:p>
        </w:tc>
        <w:tc>
          <w:tcPr>
            <w:tcW w:w="6491" w:type="dxa"/>
            <w:noWrap w:val="0"/>
            <w:vAlign w:val="center"/>
          </w:tcPr>
          <w:p w14:paraId="7E4455CD">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《阳泉市道路货物运输源头科技治超统计分析制度（试行）》（阳治超联办发〔2025〕9号）</w:t>
            </w:r>
          </w:p>
        </w:tc>
        <w:tc>
          <w:tcPr>
            <w:tcW w:w="1503" w:type="dxa"/>
            <w:noWrap w:val="0"/>
            <w:vAlign w:val="center"/>
          </w:tcPr>
          <w:p w14:paraId="6B3C700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0A0C5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2" w:hRule="atLeast"/>
          <w:jc w:val="center"/>
        </w:trPr>
        <w:tc>
          <w:tcPr>
            <w:tcW w:w="850" w:type="dxa"/>
            <w:noWrap w:val="0"/>
            <w:vAlign w:val="center"/>
          </w:tcPr>
          <w:p w14:paraId="3A3E349C">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7</w:t>
            </w:r>
          </w:p>
        </w:tc>
        <w:tc>
          <w:tcPr>
            <w:tcW w:w="6491" w:type="dxa"/>
            <w:noWrap w:val="0"/>
            <w:vAlign w:val="center"/>
          </w:tcPr>
          <w:p w14:paraId="2E93A841">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《阳泉市道路货物运输源头科技治超服务企业工作管理制度（试行）》（阳治超联办发〔2025〕10号）</w:t>
            </w:r>
          </w:p>
        </w:tc>
        <w:tc>
          <w:tcPr>
            <w:tcW w:w="1503" w:type="dxa"/>
            <w:noWrap w:val="0"/>
            <w:vAlign w:val="center"/>
          </w:tcPr>
          <w:p w14:paraId="165EBB58">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57DA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8" w:hRule="atLeast"/>
          <w:jc w:val="center"/>
        </w:trPr>
        <w:tc>
          <w:tcPr>
            <w:tcW w:w="850" w:type="dxa"/>
            <w:noWrap w:val="0"/>
            <w:vAlign w:val="center"/>
          </w:tcPr>
          <w:p w14:paraId="31DDE5F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8</w:t>
            </w:r>
          </w:p>
        </w:tc>
        <w:tc>
          <w:tcPr>
            <w:tcW w:w="6491" w:type="dxa"/>
            <w:noWrap w:val="0"/>
            <w:vAlign w:val="center"/>
          </w:tcPr>
          <w:p w14:paraId="55BCA15D">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《阳泉市道路货物运输源头科技治超源头单位精准巡查工作制度（试行）》（阳治超联办发〔2025〕11号）</w:t>
            </w:r>
          </w:p>
        </w:tc>
        <w:tc>
          <w:tcPr>
            <w:tcW w:w="1503" w:type="dxa"/>
            <w:noWrap w:val="0"/>
            <w:vAlign w:val="center"/>
          </w:tcPr>
          <w:p w14:paraId="1313F943">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44709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9" w:hRule="atLeast"/>
          <w:jc w:val="center"/>
        </w:trPr>
        <w:tc>
          <w:tcPr>
            <w:tcW w:w="850" w:type="dxa"/>
            <w:noWrap w:val="0"/>
            <w:vAlign w:val="center"/>
          </w:tcPr>
          <w:p w14:paraId="1D2697F3">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9</w:t>
            </w:r>
          </w:p>
        </w:tc>
        <w:tc>
          <w:tcPr>
            <w:tcW w:w="6491" w:type="dxa"/>
            <w:noWrap w:val="0"/>
            <w:vAlign w:val="center"/>
          </w:tcPr>
          <w:p w14:paraId="2B49DFE4">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《阳泉市道路货物运输源头科技治超管理与服务系统数据安全管理办法（试行）》（阳治超联办发〔2025〕12号）</w:t>
            </w:r>
          </w:p>
        </w:tc>
        <w:tc>
          <w:tcPr>
            <w:tcW w:w="1503" w:type="dxa"/>
            <w:noWrap w:val="0"/>
            <w:vAlign w:val="center"/>
          </w:tcPr>
          <w:p w14:paraId="3DD3AA95">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037C5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94" w:hRule="atLeast"/>
          <w:jc w:val="center"/>
        </w:trPr>
        <w:tc>
          <w:tcPr>
            <w:tcW w:w="850" w:type="dxa"/>
            <w:noWrap w:val="0"/>
            <w:vAlign w:val="center"/>
          </w:tcPr>
          <w:p w14:paraId="787826E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10</w:t>
            </w:r>
          </w:p>
        </w:tc>
        <w:tc>
          <w:tcPr>
            <w:tcW w:w="6491" w:type="dxa"/>
            <w:noWrap w:val="0"/>
            <w:vAlign w:val="center"/>
          </w:tcPr>
          <w:p w14:paraId="41582B55">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《阳泉市道路货物运输源头科技治超执法队伍建设及培训制度（试行）》（阳治超联办发〔2025〕13号）</w:t>
            </w:r>
          </w:p>
        </w:tc>
        <w:tc>
          <w:tcPr>
            <w:tcW w:w="1503" w:type="dxa"/>
            <w:noWrap w:val="0"/>
            <w:vAlign w:val="center"/>
          </w:tcPr>
          <w:p w14:paraId="6DC4B50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规章制度</w:t>
            </w:r>
          </w:p>
        </w:tc>
      </w:tr>
      <w:tr w14:paraId="256C8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04" w:hRule="atLeast"/>
          <w:jc w:val="center"/>
        </w:trPr>
        <w:tc>
          <w:tcPr>
            <w:tcW w:w="850" w:type="dxa"/>
            <w:noWrap w:val="0"/>
            <w:vAlign w:val="center"/>
          </w:tcPr>
          <w:p w14:paraId="0594E1D4">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11</w:t>
            </w:r>
          </w:p>
        </w:tc>
        <w:tc>
          <w:tcPr>
            <w:tcW w:w="6491" w:type="dxa"/>
            <w:noWrap w:val="0"/>
            <w:vAlign w:val="center"/>
          </w:tcPr>
          <w:p w14:paraId="74094ADF">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《山西省人民政府办公厅关于印发山西省道路货物运输源头科技治超工作方案的通知》（晋政办函〔2024〕36号）</w:t>
            </w:r>
          </w:p>
        </w:tc>
        <w:tc>
          <w:tcPr>
            <w:tcW w:w="1503" w:type="dxa"/>
            <w:noWrap w:val="0"/>
            <w:vAlign w:val="center"/>
          </w:tcPr>
          <w:p w14:paraId="1F0E20FF">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5910B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789" w:hRule="atLeast"/>
          <w:jc w:val="center"/>
        </w:trPr>
        <w:tc>
          <w:tcPr>
            <w:tcW w:w="850" w:type="dxa"/>
            <w:noWrap w:val="0"/>
            <w:vAlign w:val="center"/>
          </w:tcPr>
          <w:p w14:paraId="0B25532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12</w:t>
            </w:r>
          </w:p>
        </w:tc>
        <w:tc>
          <w:tcPr>
            <w:tcW w:w="6491" w:type="dxa"/>
            <w:noWrap w:val="0"/>
            <w:vAlign w:val="center"/>
          </w:tcPr>
          <w:p w14:paraId="144886B9">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w:t>
            </w:r>
            <w:bookmarkStart w:id="0" w:name="OLE_LINK3"/>
            <w:r>
              <w:rPr>
                <w:rFonts w:ascii="Times New Roman" w:hAnsi="Times New Roman" w:eastAsia="仿宋_GB2312"/>
                <w:szCs w:val="21"/>
              </w:rPr>
              <w:t>山西省治理非法超限超载车辆工作联系会议办公室</w:t>
            </w:r>
            <w:bookmarkEnd w:id="0"/>
            <w:r>
              <w:rPr>
                <w:rFonts w:ascii="Times New Roman" w:hAnsi="Times New Roman" w:eastAsia="仿宋_GB2312"/>
                <w:szCs w:val="21"/>
              </w:rPr>
              <w:t>关于印发〈山西省道路货物运输源头科技治超验收工作管理办法〉的通知》（晋治超联办发〔2025〕5号）</w:t>
            </w:r>
          </w:p>
        </w:tc>
        <w:tc>
          <w:tcPr>
            <w:tcW w:w="1503" w:type="dxa"/>
            <w:noWrap w:val="0"/>
            <w:vAlign w:val="center"/>
          </w:tcPr>
          <w:p w14:paraId="731FB6E0">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12ADE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806" w:hRule="atLeast"/>
          <w:jc w:val="center"/>
        </w:trPr>
        <w:tc>
          <w:tcPr>
            <w:tcW w:w="850" w:type="dxa"/>
            <w:noWrap w:val="0"/>
            <w:vAlign w:val="center"/>
          </w:tcPr>
          <w:p w14:paraId="3728609D">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13</w:t>
            </w:r>
          </w:p>
        </w:tc>
        <w:tc>
          <w:tcPr>
            <w:tcW w:w="6491" w:type="dxa"/>
            <w:noWrap w:val="0"/>
            <w:vAlign w:val="center"/>
          </w:tcPr>
          <w:p w14:paraId="45998DE8">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《山西省交通运输厅关于在交通运输领域推行轻微违法依法不予处罚、首次违法依法不予处罚告知承诺制度的意见（试行）》（晋交政法发〔2024〕412号）</w:t>
            </w:r>
          </w:p>
        </w:tc>
        <w:tc>
          <w:tcPr>
            <w:tcW w:w="1503" w:type="dxa"/>
            <w:noWrap w:val="0"/>
            <w:vAlign w:val="center"/>
          </w:tcPr>
          <w:p w14:paraId="6489259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0A843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27" w:hRule="atLeast"/>
          <w:jc w:val="center"/>
        </w:trPr>
        <w:tc>
          <w:tcPr>
            <w:tcW w:w="850" w:type="dxa"/>
            <w:noWrap w:val="0"/>
            <w:vAlign w:val="center"/>
          </w:tcPr>
          <w:p w14:paraId="37E3914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14</w:t>
            </w:r>
          </w:p>
        </w:tc>
        <w:tc>
          <w:tcPr>
            <w:tcW w:w="6491" w:type="dxa"/>
            <w:noWrap w:val="0"/>
            <w:vAlign w:val="center"/>
          </w:tcPr>
          <w:p w14:paraId="2BA6F705">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《阳泉市人民政府关于印发阳泉市道路货物运输源头科技治超管理服务办法的通知》（阳政办发〔2024〕6号）</w:t>
            </w:r>
          </w:p>
        </w:tc>
        <w:tc>
          <w:tcPr>
            <w:tcW w:w="1503" w:type="dxa"/>
            <w:noWrap w:val="0"/>
            <w:vAlign w:val="center"/>
          </w:tcPr>
          <w:p w14:paraId="73F5B440">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6D14D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77" w:hRule="atLeast"/>
          <w:jc w:val="center"/>
        </w:trPr>
        <w:tc>
          <w:tcPr>
            <w:tcW w:w="850" w:type="dxa"/>
            <w:noWrap w:val="0"/>
            <w:vAlign w:val="center"/>
          </w:tcPr>
          <w:p w14:paraId="1532A812">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15</w:t>
            </w:r>
          </w:p>
        </w:tc>
        <w:tc>
          <w:tcPr>
            <w:tcW w:w="6491" w:type="dxa"/>
            <w:noWrap w:val="0"/>
            <w:vAlign w:val="center"/>
          </w:tcPr>
          <w:p w14:paraId="7F7E2086">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《阳泉市道路货物运输源头科技治超管理服务平台预警研判调度指引（试行）》（阳治超联办发〔2025〕4号）</w:t>
            </w:r>
          </w:p>
        </w:tc>
        <w:tc>
          <w:tcPr>
            <w:tcW w:w="1503" w:type="dxa"/>
            <w:noWrap w:val="0"/>
            <w:vAlign w:val="center"/>
          </w:tcPr>
          <w:p w14:paraId="3995595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2F3A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51" w:hRule="atLeast"/>
          <w:jc w:val="center"/>
        </w:trPr>
        <w:tc>
          <w:tcPr>
            <w:tcW w:w="850" w:type="dxa"/>
            <w:noWrap w:val="0"/>
            <w:vAlign w:val="center"/>
          </w:tcPr>
          <w:p w14:paraId="1038A30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16</w:t>
            </w:r>
          </w:p>
        </w:tc>
        <w:tc>
          <w:tcPr>
            <w:tcW w:w="6491" w:type="dxa"/>
            <w:noWrap w:val="0"/>
            <w:vAlign w:val="center"/>
          </w:tcPr>
          <w:p w14:paraId="75F573C5">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《阳泉市道路货物运输源头科技治超源头单位服务清单（试行）》（阳治超联办发〔2025〕5号）</w:t>
            </w:r>
          </w:p>
        </w:tc>
        <w:tc>
          <w:tcPr>
            <w:tcW w:w="1503" w:type="dxa"/>
            <w:noWrap w:val="0"/>
            <w:vAlign w:val="center"/>
          </w:tcPr>
          <w:p w14:paraId="7CBE0F8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政策文件</w:t>
            </w:r>
          </w:p>
        </w:tc>
      </w:tr>
      <w:tr w14:paraId="375BD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34" w:hRule="atLeast"/>
          <w:jc w:val="center"/>
        </w:trPr>
        <w:tc>
          <w:tcPr>
            <w:tcW w:w="850" w:type="dxa"/>
            <w:noWrap w:val="0"/>
            <w:vAlign w:val="center"/>
          </w:tcPr>
          <w:p w14:paraId="0A16DA49">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17</w:t>
            </w:r>
          </w:p>
        </w:tc>
        <w:tc>
          <w:tcPr>
            <w:tcW w:w="6491" w:type="dxa"/>
            <w:noWrap w:val="0"/>
            <w:vAlign w:val="center"/>
          </w:tcPr>
          <w:p w14:paraId="3353529E">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《源头科技治超业务规范和技术要求 第1部分:源头单位》（DB 1403/T 37.1－2024）</w:t>
            </w:r>
          </w:p>
        </w:tc>
        <w:tc>
          <w:tcPr>
            <w:tcW w:w="1503" w:type="dxa"/>
            <w:noWrap w:val="0"/>
            <w:vAlign w:val="center"/>
          </w:tcPr>
          <w:p w14:paraId="043E5EFB">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地方标准</w:t>
            </w:r>
          </w:p>
        </w:tc>
      </w:tr>
      <w:tr w14:paraId="2E472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77" w:hRule="atLeast"/>
          <w:jc w:val="center"/>
        </w:trPr>
        <w:tc>
          <w:tcPr>
            <w:tcW w:w="850" w:type="dxa"/>
            <w:noWrap w:val="0"/>
            <w:vAlign w:val="center"/>
          </w:tcPr>
          <w:p w14:paraId="141DC8D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18</w:t>
            </w:r>
          </w:p>
        </w:tc>
        <w:tc>
          <w:tcPr>
            <w:tcW w:w="6491" w:type="dxa"/>
            <w:noWrap w:val="0"/>
            <w:vAlign w:val="center"/>
          </w:tcPr>
          <w:p w14:paraId="5E6F789B">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《源头科技治超业务规范和技术要求 第2部分:监管》（DB 1403/T 37.2－2024）</w:t>
            </w:r>
          </w:p>
        </w:tc>
        <w:tc>
          <w:tcPr>
            <w:tcW w:w="1503" w:type="dxa"/>
            <w:noWrap w:val="0"/>
            <w:vAlign w:val="center"/>
          </w:tcPr>
          <w:p w14:paraId="1EE7112E">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地方标准</w:t>
            </w:r>
          </w:p>
        </w:tc>
      </w:tr>
      <w:tr w14:paraId="71C77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0" w:hRule="atLeast"/>
          <w:jc w:val="center"/>
        </w:trPr>
        <w:tc>
          <w:tcPr>
            <w:tcW w:w="850" w:type="dxa"/>
            <w:noWrap w:val="0"/>
            <w:vAlign w:val="center"/>
          </w:tcPr>
          <w:p w14:paraId="0026B246">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19</w:t>
            </w:r>
          </w:p>
        </w:tc>
        <w:tc>
          <w:tcPr>
            <w:tcW w:w="6491" w:type="dxa"/>
            <w:noWrap w:val="0"/>
            <w:vAlign w:val="center"/>
          </w:tcPr>
          <w:p w14:paraId="1ADABB8D">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《阳泉市货运源头科技治超管理服务平台预警信息处置操作手册》（阳治超联办发〔2025〕14号）</w:t>
            </w:r>
          </w:p>
        </w:tc>
        <w:tc>
          <w:tcPr>
            <w:tcW w:w="1503" w:type="dxa"/>
            <w:noWrap w:val="0"/>
            <w:vAlign w:val="center"/>
          </w:tcPr>
          <w:p w14:paraId="65B6C7A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技术指南</w:t>
            </w:r>
          </w:p>
        </w:tc>
      </w:tr>
      <w:tr w14:paraId="014E2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850" w:type="dxa"/>
            <w:noWrap w:val="0"/>
            <w:vAlign w:val="center"/>
          </w:tcPr>
          <w:p w14:paraId="3A9553B5">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20</w:t>
            </w:r>
          </w:p>
        </w:tc>
        <w:tc>
          <w:tcPr>
            <w:tcW w:w="6491" w:type="dxa"/>
            <w:noWrap w:val="0"/>
            <w:vAlign w:val="center"/>
          </w:tcPr>
          <w:p w14:paraId="02F6A0E7">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《科技治超运行监测综合研判系统》（登记号:2024SR0346649）</w:t>
            </w:r>
          </w:p>
        </w:tc>
        <w:tc>
          <w:tcPr>
            <w:tcW w:w="1503" w:type="dxa"/>
            <w:noWrap w:val="0"/>
            <w:vAlign w:val="center"/>
          </w:tcPr>
          <w:p w14:paraId="1AB2B1AA">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专利软著</w:t>
            </w:r>
          </w:p>
        </w:tc>
      </w:tr>
      <w:tr w14:paraId="2AAB8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80" w:hRule="atLeast"/>
          <w:jc w:val="center"/>
        </w:trPr>
        <w:tc>
          <w:tcPr>
            <w:tcW w:w="850" w:type="dxa"/>
            <w:noWrap w:val="0"/>
            <w:vAlign w:val="center"/>
          </w:tcPr>
          <w:p w14:paraId="56328881">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21</w:t>
            </w:r>
          </w:p>
        </w:tc>
        <w:tc>
          <w:tcPr>
            <w:tcW w:w="6491" w:type="dxa"/>
            <w:noWrap w:val="0"/>
            <w:vAlign w:val="center"/>
          </w:tcPr>
          <w:p w14:paraId="346A5254">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《科技赋能源头治超 打造向“新”而优营商环境》荣获《人民交通》杂志社“交通强国优秀案例（2024年度）”</w:t>
            </w:r>
          </w:p>
        </w:tc>
        <w:tc>
          <w:tcPr>
            <w:tcW w:w="1503" w:type="dxa"/>
            <w:noWrap w:val="0"/>
            <w:vAlign w:val="center"/>
          </w:tcPr>
          <w:p w14:paraId="453B310E">
            <w:pPr>
              <w:overflowPunct w:val="0"/>
              <w:topLinePunct/>
              <w:adjustRightInd w:val="0"/>
              <w:snapToGrid w:val="0"/>
              <w:jc w:val="center"/>
              <w:rPr>
                <w:rFonts w:ascii="Times New Roman" w:hAnsi="Times New Roman" w:eastAsia="仿宋_GB2312"/>
                <w:szCs w:val="21"/>
              </w:rPr>
            </w:pPr>
            <w:bookmarkStart w:id="1" w:name="OLE_LINK1"/>
            <w:r>
              <w:rPr>
                <w:rFonts w:ascii="Times New Roman" w:hAnsi="Times New Roman" w:eastAsia="仿宋_GB2312"/>
                <w:szCs w:val="21"/>
              </w:rPr>
              <w:t>典型</w:t>
            </w:r>
            <w:bookmarkEnd w:id="1"/>
            <w:r>
              <w:rPr>
                <w:rFonts w:ascii="Times New Roman" w:hAnsi="Times New Roman" w:eastAsia="仿宋_GB2312"/>
                <w:szCs w:val="21"/>
              </w:rPr>
              <w:t>案例</w:t>
            </w:r>
          </w:p>
        </w:tc>
      </w:tr>
      <w:tr w14:paraId="08365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8" w:hRule="atLeast"/>
          <w:jc w:val="center"/>
        </w:trPr>
        <w:tc>
          <w:tcPr>
            <w:tcW w:w="850" w:type="dxa"/>
            <w:noWrap w:val="0"/>
            <w:vAlign w:val="center"/>
          </w:tcPr>
          <w:p w14:paraId="304E89B7">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22</w:t>
            </w:r>
          </w:p>
        </w:tc>
        <w:tc>
          <w:tcPr>
            <w:tcW w:w="6491" w:type="dxa"/>
            <w:noWrap w:val="0"/>
            <w:vAlign w:val="center"/>
          </w:tcPr>
          <w:p w14:paraId="4824466A">
            <w:pPr>
              <w:overflowPunct w:val="0"/>
              <w:topLinePunct/>
              <w:adjustRightInd w:val="0"/>
              <w:snapToGrid w:val="0"/>
              <w:rPr>
                <w:rFonts w:ascii="Times New Roman" w:hAnsi="Times New Roman" w:eastAsia="仿宋_GB2312"/>
                <w:szCs w:val="21"/>
              </w:rPr>
            </w:pPr>
            <w:r>
              <w:rPr>
                <w:rFonts w:ascii="Times New Roman" w:hAnsi="Times New Roman" w:eastAsia="仿宋_GB2312"/>
                <w:szCs w:val="21"/>
              </w:rPr>
              <w:t>《“阳泉治超样板”品牌》入选交通运输部法制司“四基四化成果展”执法为民服务品牌</w:t>
            </w:r>
          </w:p>
        </w:tc>
        <w:tc>
          <w:tcPr>
            <w:tcW w:w="1503" w:type="dxa"/>
            <w:noWrap w:val="0"/>
            <w:vAlign w:val="center"/>
          </w:tcPr>
          <w:p w14:paraId="5BCA0BF5">
            <w:pPr>
              <w:overflowPunct w:val="0"/>
              <w:topLinePunct/>
              <w:adjustRightInd w:val="0"/>
              <w:snapToGrid w:val="0"/>
              <w:jc w:val="center"/>
              <w:rPr>
                <w:rFonts w:ascii="Times New Roman" w:hAnsi="Times New Roman" w:eastAsia="仿宋_GB2312"/>
                <w:szCs w:val="21"/>
              </w:rPr>
            </w:pPr>
            <w:r>
              <w:rPr>
                <w:rFonts w:ascii="Times New Roman" w:hAnsi="Times New Roman" w:eastAsia="仿宋_GB2312"/>
                <w:szCs w:val="21"/>
              </w:rPr>
              <w:t>典型案例</w:t>
            </w:r>
          </w:p>
        </w:tc>
      </w:tr>
    </w:tbl>
    <w:p w14:paraId="5EB271F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GWZT-EN">
    <w:altName w:val="微软雅黑"/>
    <w:panose1 w:val="02020400000000000000"/>
    <w:charset w:val="86"/>
    <w:family w:val="auto"/>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F78F5"/>
    <w:rsid w:val="0A0F78F5"/>
    <w:rsid w:val="3B2D17A6"/>
    <w:rsid w:val="4A4C2273"/>
    <w:rsid w:val="6190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846</Characters>
  <Lines>0</Lines>
  <Paragraphs>0</Paragraphs>
  <TotalTime>0</TotalTime>
  <ScaleCrop>false</ScaleCrop>
  <LinksUpToDate>false</LinksUpToDate>
  <CharactersWithSpaces>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2026-01-21T03:15:00Z</dcterms:created>
  <dc:creator> </dc:creator>
  <cp:lastModifiedBy> </cp:lastModifiedBy>
  <dcterms:modified xsi:type="dcterms:W3CDTF">2026-01-21T03:28:19Z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B81480EB2AFE4809A33842F39B75DDA7_13</vt:lpwstr>
  </property>
  <property fmtid="{D5CDD505-2E9C-101B-9397-08002B2CF9AE}" pid="4" name="KSOTemplateDocerSaveRecord">
    <vt:lpwstr>eyJoZGlkIjoiMGY5YzExYzdiNzdjMzk1YTc1NjUwYWI4YjU4MzgyYjEiLCJ1c2VySWQiOiIzNjg3NDIyNzAifQ==</vt:lpwstr>
  </property>
</Properties>
</file>