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72397" w14:textId="77777777" w:rsidR="00CA77AA" w:rsidRDefault="00522117">
      <w:pPr>
        <w:overflowPunct w:val="0"/>
        <w:topLinePunct/>
        <w:adjustRightInd w:val="0"/>
        <w:spacing w:line="580" w:lineRule="exact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</w:t>
      </w:r>
    </w:p>
    <w:p w14:paraId="1BAD3AFD" w14:textId="77777777" w:rsidR="00CA77AA" w:rsidRDefault="00522117">
      <w:pPr>
        <w:overflowPunct w:val="0"/>
        <w:topLinePunct/>
        <w:adjustRightInd w:val="0"/>
        <w:spacing w:line="580" w:lineRule="exact"/>
        <w:jc w:val="center"/>
        <w:rPr>
          <w:rFonts w:ascii="GWZT-EN" w:eastAsia="方正小标宋_GBK" w:hAnsi="方正小标宋_GBK" w:cs="方正小标宋_GBK"/>
          <w:bCs/>
          <w:spacing w:val="-11"/>
          <w:sz w:val="44"/>
          <w:szCs w:val="44"/>
        </w:rPr>
      </w:pPr>
      <w:r>
        <w:rPr>
          <w:rFonts w:ascii="GWZT-EN" w:eastAsia="方正小标宋_GBK" w:hAnsi="方正小标宋_GBK" w:cs="方正小标宋_GBK" w:hint="eastAsia"/>
          <w:bCs/>
          <w:spacing w:val="-11"/>
          <w:sz w:val="44"/>
          <w:szCs w:val="44"/>
        </w:rPr>
        <w:t>试点任务典型经验</w:t>
      </w:r>
    </w:p>
    <w:p w14:paraId="5FBCBB4C" w14:textId="77777777" w:rsidR="00CA77AA" w:rsidRDefault="00CA77AA">
      <w:pPr>
        <w:overflowPunct w:val="0"/>
        <w:topLinePunct/>
        <w:adjustRightInd w:val="0"/>
        <w:spacing w:line="580" w:lineRule="exact"/>
        <w:jc w:val="center"/>
        <w:rPr>
          <w:rFonts w:ascii="GWZT-EN" w:eastAsia="方正黑体_GBK" w:hAnsi="方正黑体_GBK" w:cs="方正黑体_GBK"/>
          <w:bCs/>
          <w:sz w:val="32"/>
          <w:szCs w:val="32"/>
        </w:rPr>
      </w:pPr>
    </w:p>
    <w:p w14:paraId="666A4612" w14:textId="77777777" w:rsidR="00CA77AA" w:rsidRDefault="00522117">
      <w:pPr>
        <w:pStyle w:val="a4"/>
        <w:spacing w:line="58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一、形成全域旅游生态景观路建设成套管理体系</w:t>
      </w:r>
    </w:p>
    <w:p w14:paraId="160F1D39" w14:textId="77777777" w:rsidR="00CA77AA" w:rsidRDefault="00522117">
      <w:pPr>
        <w:kinsoku w:val="0"/>
        <w:spacing w:line="580" w:lineRule="exact"/>
        <w:ind w:firstLineChars="200" w:firstLine="643"/>
        <w:jc w:val="both"/>
        <w:textAlignment w:val="baseline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一是坚持差异化定位、品牌化发展思路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依托全省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三纵五横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综合运输大通</w:t>
      </w:r>
      <w:r>
        <w:rPr>
          <w:rFonts w:ascii="仿宋_GB2312" w:eastAsia="仿宋_GB2312" w:hAnsi="仿宋_GB2312" w:cs="仿宋_GB2312" w:hint="eastAsia"/>
          <w:sz w:val="32"/>
          <w:szCs w:val="32"/>
        </w:rPr>
        <w:t>道</w:t>
      </w:r>
      <w:r>
        <w:rPr>
          <w:rFonts w:ascii="仿宋_GB2312" w:eastAsia="仿宋_GB2312" w:hAnsi="仿宋_GB2312" w:cs="仿宋_GB2312"/>
          <w:sz w:val="32"/>
          <w:szCs w:val="32"/>
        </w:rPr>
        <w:t>，划分</w:t>
      </w:r>
      <w:r>
        <w:rPr>
          <w:rFonts w:ascii="仿宋_GB2312" w:eastAsia="仿宋_GB2312" w:hAnsi="仿宋_GB2312" w:cs="仿宋_GB2312" w:hint="eastAsia"/>
          <w:sz w:val="32"/>
          <w:szCs w:val="32"/>
        </w:rPr>
        <w:t>“红色文化、绿色生态、橙色休闲、蓝色水韵、古色非遗”五色主题定位类型。例如，以红色文化为主题的浏阳荷文公路，将秋收起义纪念馆、胡耀邦故里等红色地标与花炮产业、乡村风情有机串联。以绿色生态为主题的张家界G241国道，串联张家界国家森林公园、黄龙洞、宝峰湖等多个景区，打造“一路一景”“一景一品”的景观格局。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二是将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绿色发展贯穿旅游公路设计、建设、运营全过程。</w:t>
      </w:r>
      <w:r>
        <w:rPr>
          <w:rFonts w:ascii="仿宋_GB2312" w:eastAsia="仿宋_GB2312" w:hAnsi="仿宋_GB2312" w:cs="仿宋_GB2312" w:hint="eastAsia"/>
          <w:sz w:val="32"/>
          <w:szCs w:val="32"/>
        </w:rPr>
        <w:t>将生态优先作为旅游公路设计核心理念，突破传统公路设计的刚性标准，允许在生态敏感、景观优美路段“随弯就势”，适当放宽线形指标，避免大填大挖对自然景观的破坏。</w:t>
      </w:r>
      <w:r>
        <w:rPr>
          <w:rFonts w:ascii="仿宋_GB2312" w:eastAsia="仿宋_GB2312" w:hAnsi="仿宋_GB2312" w:cs="仿宋_GB2312"/>
          <w:sz w:val="32"/>
          <w:szCs w:val="32"/>
        </w:rPr>
        <w:t>规模化推广废旧沥青再利用、水泥路面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全厚式</w:t>
      </w:r>
      <w:r>
        <w:rPr>
          <w:rFonts w:ascii="仿宋_GB2312" w:eastAsia="仿宋_GB2312" w:hAnsi="仿宋_GB2312" w:cs="仿宋_GB2312"/>
          <w:sz w:val="32"/>
          <w:szCs w:val="32"/>
        </w:rPr>
        <w:t>冷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再生、太阳能反光轮廓标等技术，将旧路面铣刨料转化为工程可用资源，既减少建筑废料污染，又降低新材料采购成本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三是健全考核激励长效机制。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从项目库项目前期工作推进、组织协调、年度开工建设项目计划执行、工作配合、旅游公路达标情况等方面进行考核，将考核结果与资金分配、项目安排挂钩，夯实地方主体责任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5CE0D0C6" w14:textId="77777777" w:rsidR="00CA77AA" w:rsidRDefault="00522117">
      <w:pPr>
        <w:pStyle w:val="a4"/>
        <w:spacing w:line="58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二、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创新拓展多元化投融资渠道</w:t>
      </w:r>
    </w:p>
    <w:p w14:paraId="37B61731" w14:textId="77777777" w:rsidR="00CA77AA" w:rsidRDefault="00522117">
      <w:pPr>
        <w:pStyle w:val="10"/>
        <w:widowControl w:val="0"/>
        <w:spacing w:afterLines="0" w:line="580" w:lineRule="exact"/>
        <w:ind w:firstLine="643"/>
        <w:jc w:val="both"/>
        <w:rPr>
          <w:rFonts w:ascii="仿宋_GB2312" w:eastAsia="仿宋_GB2312" w:hAnsi="仿宋_GB2312" w:cs="仿宋_GB2312" w:hint="default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bCs/>
          <w:color w:val="0F1115"/>
          <w:sz w:val="32"/>
          <w:szCs w:val="32"/>
          <w:shd w:val="clear" w:color="auto" w:fill="FFFFFF"/>
        </w:rPr>
        <w:lastRenderedPageBreak/>
        <w:t>一是打造“资源补偿型”投融资模式。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将公路沿线广告经营权、旅游资源开发权、土地增值收益等隐性公共资源，通过法定程序转化为吸引社会资本的有效对价。政府授予投资企业景区配套道路、玻璃桥、生态停车场、骑行驿站等设施的长期特许经营权，企业通过门票分成、停车费、租赁费、经营收益等市场化方式收回投资并获取回报，有效缓解地方配套资金缺口，实现公共效益与市场效益互利双赢。</w:t>
      </w:r>
      <w:r>
        <w:rPr>
          <w:rFonts w:ascii="仿宋_GB2312" w:eastAsia="仿宋_GB2312" w:hAnsi="仿宋_GB2312" w:cs="仿宋_GB2312"/>
          <w:b/>
          <w:bCs/>
          <w:color w:val="0F1115"/>
          <w:sz w:val="32"/>
          <w:szCs w:val="32"/>
          <w:shd w:val="clear" w:color="auto" w:fill="FFFFFF"/>
        </w:rPr>
        <w:t>二是发行旅游公路专项债。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针对既有政策在普通国省道公路服务区、农村公路交通驿站、“最美农村路”路域环境补助资金上的缺口，发行“旅游公路专项债”吸引金融机构、保险资金等长期资本参与。如张家界至</w:t>
      </w:r>
      <w:proofErr w:type="gramStart"/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清水湖</w:t>
      </w:r>
      <w:proofErr w:type="gramEnd"/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旅游公路通过专项</w:t>
      </w:r>
      <w:proofErr w:type="gramStart"/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债资金</w:t>
      </w:r>
      <w:proofErr w:type="gramEnd"/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进行提质升级，增设骑行道、观景平台和智慧系统，将其打造成一条</w:t>
      </w:r>
      <w:proofErr w:type="gramStart"/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网红旅游</w:t>
      </w:r>
      <w:proofErr w:type="gramEnd"/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公路，直接拉动了沿线乡村旅游和消费。</w:t>
      </w:r>
      <w:r>
        <w:rPr>
          <w:rFonts w:ascii="仿宋_GB2312" w:eastAsia="仿宋_GB2312" w:hAnsi="仿宋_GB2312" w:cs="仿宋_GB2312"/>
          <w:b/>
          <w:bCs/>
          <w:color w:val="0F1115"/>
          <w:sz w:val="32"/>
          <w:szCs w:val="32"/>
          <w:shd w:val="clear" w:color="auto" w:fill="FFFFFF"/>
        </w:rPr>
        <w:t>三是加大对旅游公路建设的支持力度。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与省财政厅联合印发《湖南省“十四五”交通建设、养护投资政策》，具备旅游功能的农村公路建设的补助标准较一般农村</w:t>
      </w:r>
      <w:proofErr w:type="gramStart"/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连</w:t>
      </w:r>
      <w:r>
        <w:rPr>
          <w:rFonts w:eastAsia="仿宋_GB2312" w:hint="default"/>
          <w:color w:val="0F1115"/>
          <w:sz w:val="32"/>
          <w:szCs w:val="32"/>
          <w:shd w:val="clear" w:color="auto" w:fill="FFFFFF"/>
        </w:rPr>
        <w:t>通路提升</w:t>
      </w:r>
      <w:proofErr w:type="gramEnd"/>
      <w:r>
        <w:rPr>
          <w:rFonts w:eastAsia="仿宋_GB2312" w:hint="default"/>
          <w:color w:val="0F1115"/>
          <w:sz w:val="32"/>
          <w:szCs w:val="32"/>
          <w:shd w:val="clear" w:color="auto" w:fill="FFFFFF"/>
        </w:rPr>
        <w:t>60%</w:t>
      </w:r>
      <w:r>
        <w:rPr>
          <w:rFonts w:eastAsia="仿宋_GB2312" w:hint="default"/>
          <w:color w:val="0F1115"/>
          <w:sz w:val="32"/>
          <w:szCs w:val="32"/>
          <w:shd w:val="clear" w:color="auto" w:fill="FFFFFF"/>
        </w:rPr>
        <w:t>以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上，为旅游公路顺利实施提供坚实保障。</w:t>
      </w:r>
    </w:p>
    <w:p w14:paraId="63BE3833" w14:textId="77777777" w:rsidR="00CA77AA" w:rsidRDefault="00CA77AA" w:rsidP="00026781">
      <w:pPr>
        <w:pStyle w:val="10"/>
        <w:widowControl w:val="0"/>
        <w:spacing w:afterLines="0" w:line="580" w:lineRule="exact"/>
        <w:ind w:firstLineChars="0" w:firstLine="0"/>
        <w:jc w:val="both"/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</w:pPr>
    </w:p>
    <w:sectPr w:rsidR="00CA77AA">
      <w:type w:val="continuous"/>
      <w:pgSz w:w="11890" w:h="1682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WZT-EN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85842"/>
    <w:multiLevelType w:val="multilevel"/>
    <w:tmpl w:val="51585842"/>
    <w:lvl w:ilvl="0">
      <w:start w:val="1"/>
      <w:numFmt w:val="decimal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MThmYjQ4ODQxN2YwZTkyYTg0NThhMzZlZTBkMzYxMDMifQ=="/>
  </w:docVars>
  <w:rsids>
    <w:rsidRoot w:val="007523DD"/>
    <w:rsid w:val="00000477"/>
    <w:rsid w:val="00000738"/>
    <w:rsid w:val="000221AC"/>
    <w:rsid w:val="0002249D"/>
    <w:rsid w:val="0002283B"/>
    <w:rsid w:val="00026781"/>
    <w:rsid w:val="00031662"/>
    <w:rsid w:val="00045774"/>
    <w:rsid w:val="0005665E"/>
    <w:rsid w:val="000638EF"/>
    <w:rsid w:val="000714F7"/>
    <w:rsid w:val="00081087"/>
    <w:rsid w:val="000A375D"/>
    <w:rsid w:val="000B0F27"/>
    <w:rsid w:val="000B5394"/>
    <w:rsid w:val="000B6D80"/>
    <w:rsid w:val="000D3202"/>
    <w:rsid w:val="000F1188"/>
    <w:rsid w:val="000F1342"/>
    <w:rsid w:val="000F5772"/>
    <w:rsid w:val="001015A4"/>
    <w:rsid w:val="00113094"/>
    <w:rsid w:val="0011344C"/>
    <w:rsid w:val="00114CA9"/>
    <w:rsid w:val="00115AD9"/>
    <w:rsid w:val="00127777"/>
    <w:rsid w:val="001365F5"/>
    <w:rsid w:val="00137205"/>
    <w:rsid w:val="001609F4"/>
    <w:rsid w:val="0017135E"/>
    <w:rsid w:val="00187CD6"/>
    <w:rsid w:val="00192719"/>
    <w:rsid w:val="001A3798"/>
    <w:rsid w:val="001C5759"/>
    <w:rsid w:val="001D1D3B"/>
    <w:rsid w:val="001F4138"/>
    <w:rsid w:val="002014CC"/>
    <w:rsid w:val="002175CD"/>
    <w:rsid w:val="002362D9"/>
    <w:rsid w:val="002427F2"/>
    <w:rsid w:val="00250EBB"/>
    <w:rsid w:val="00250F8A"/>
    <w:rsid w:val="00275006"/>
    <w:rsid w:val="0027528A"/>
    <w:rsid w:val="00277DD2"/>
    <w:rsid w:val="00285C09"/>
    <w:rsid w:val="002B335C"/>
    <w:rsid w:val="002D35F3"/>
    <w:rsid w:val="002D3A12"/>
    <w:rsid w:val="002D7C2F"/>
    <w:rsid w:val="002E6A42"/>
    <w:rsid w:val="002F4C08"/>
    <w:rsid w:val="00321E9E"/>
    <w:rsid w:val="003503EF"/>
    <w:rsid w:val="003530F3"/>
    <w:rsid w:val="0036699F"/>
    <w:rsid w:val="003777E7"/>
    <w:rsid w:val="003935B0"/>
    <w:rsid w:val="0039461F"/>
    <w:rsid w:val="003A725E"/>
    <w:rsid w:val="003B0E53"/>
    <w:rsid w:val="003B508F"/>
    <w:rsid w:val="003E2B81"/>
    <w:rsid w:val="00402953"/>
    <w:rsid w:val="004324AC"/>
    <w:rsid w:val="004340D5"/>
    <w:rsid w:val="0044404D"/>
    <w:rsid w:val="00452725"/>
    <w:rsid w:val="004A3F4E"/>
    <w:rsid w:val="004A483E"/>
    <w:rsid w:val="004B765F"/>
    <w:rsid w:val="004D18EA"/>
    <w:rsid w:val="004E7129"/>
    <w:rsid w:val="00501997"/>
    <w:rsid w:val="00504A2F"/>
    <w:rsid w:val="005106DE"/>
    <w:rsid w:val="0051435E"/>
    <w:rsid w:val="0052051B"/>
    <w:rsid w:val="005219FF"/>
    <w:rsid w:val="00522117"/>
    <w:rsid w:val="0052228E"/>
    <w:rsid w:val="00535B06"/>
    <w:rsid w:val="00545F72"/>
    <w:rsid w:val="00550621"/>
    <w:rsid w:val="00560D77"/>
    <w:rsid w:val="005658FB"/>
    <w:rsid w:val="0058754C"/>
    <w:rsid w:val="005A58AA"/>
    <w:rsid w:val="005B1295"/>
    <w:rsid w:val="005D4788"/>
    <w:rsid w:val="005E1035"/>
    <w:rsid w:val="005F603D"/>
    <w:rsid w:val="00600742"/>
    <w:rsid w:val="00606B68"/>
    <w:rsid w:val="0061451E"/>
    <w:rsid w:val="006218FD"/>
    <w:rsid w:val="00636A30"/>
    <w:rsid w:val="006476FC"/>
    <w:rsid w:val="00657B19"/>
    <w:rsid w:val="00665B97"/>
    <w:rsid w:val="00673EA5"/>
    <w:rsid w:val="006A7F12"/>
    <w:rsid w:val="006B33F3"/>
    <w:rsid w:val="006C2610"/>
    <w:rsid w:val="006E22D7"/>
    <w:rsid w:val="007000C7"/>
    <w:rsid w:val="00700D60"/>
    <w:rsid w:val="0071707B"/>
    <w:rsid w:val="00723DA7"/>
    <w:rsid w:val="00725DFD"/>
    <w:rsid w:val="00731D12"/>
    <w:rsid w:val="007406F4"/>
    <w:rsid w:val="00745F00"/>
    <w:rsid w:val="00746324"/>
    <w:rsid w:val="00747073"/>
    <w:rsid w:val="007523DD"/>
    <w:rsid w:val="0077324F"/>
    <w:rsid w:val="0077669B"/>
    <w:rsid w:val="0078154F"/>
    <w:rsid w:val="00787CC2"/>
    <w:rsid w:val="00795FF0"/>
    <w:rsid w:val="007C0EF8"/>
    <w:rsid w:val="007C1FCE"/>
    <w:rsid w:val="007D045B"/>
    <w:rsid w:val="007E152F"/>
    <w:rsid w:val="007E19A8"/>
    <w:rsid w:val="007F035B"/>
    <w:rsid w:val="00834206"/>
    <w:rsid w:val="00837DA8"/>
    <w:rsid w:val="00876BA4"/>
    <w:rsid w:val="00877D18"/>
    <w:rsid w:val="00883CBA"/>
    <w:rsid w:val="0089627A"/>
    <w:rsid w:val="008B479D"/>
    <w:rsid w:val="008C0DC0"/>
    <w:rsid w:val="008C2340"/>
    <w:rsid w:val="008E4BDA"/>
    <w:rsid w:val="008F2F3D"/>
    <w:rsid w:val="008F4718"/>
    <w:rsid w:val="008F5627"/>
    <w:rsid w:val="009044C8"/>
    <w:rsid w:val="00924CA5"/>
    <w:rsid w:val="0094767D"/>
    <w:rsid w:val="0095677D"/>
    <w:rsid w:val="009638CF"/>
    <w:rsid w:val="00982423"/>
    <w:rsid w:val="009B0B07"/>
    <w:rsid w:val="009B67D7"/>
    <w:rsid w:val="009C4E14"/>
    <w:rsid w:val="009D0F1A"/>
    <w:rsid w:val="009D63BF"/>
    <w:rsid w:val="00A00D4D"/>
    <w:rsid w:val="00A102EC"/>
    <w:rsid w:val="00A208C5"/>
    <w:rsid w:val="00A24F7C"/>
    <w:rsid w:val="00A35424"/>
    <w:rsid w:val="00A56B47"/>
    <w:rsid w:val="00A77E44"/>
    <w:rsid w:val="00A86BB6"/>
    <w:rsid w:val="00A90F89"/>
    <w:rsid w:val="00A9209B"/>
    <w:rsid w:val="00AB485E"/>
    <w:rsid w:val="00AC734C"/>
    <w:rsid w:val="00AE4229"/>
    <w:rsid w:val="00B10D45"/>
    <w:rsid w:val="00B1155C"/>
    <w:rsid w:val="00B20FA9"/>
    <w:rsid w:val="00B56CCA"/>
    <w:rsid w:val="00B625D8"/>
    <w:rsid w:val="00B712CE"/>
    <w:rsid w:val="00BD2CB1"/>
    <w:rsid w:val="00BE6504"/>
    <w:rsid w:val="00BE6AAC"/>
    <w:rsid w:val="00BF0833"/>
    <w:rsid w:val="00BF7A4B"/>
    <w:rsid w:val="00C00752"/>
    <w:rsid w:val="00C01530"/>
    <w:rsid w:val="00C124AB"/>
    <w:rsid w:val="00C501F5"/>
    <w:rsid w:val="00C528C8"/>
    <w:rsid w:val="00C53C17"/>
    <w:rsid w:val="00C61266"/>
    <w:rsid w:val="00C94E76"/>
    <w:rsid w:val="00CA0BE9"/>
    <w:rsid w:val="00CA77AA"/>
    <w:rsid w:val="00CB6F5B"/>
    <w:rsid w:val="00CC0CAB"/>
    <w:rsid w:val="00CE06C0"/>
    <w:rsid w:val="00D0692E"/>
    <w:rsid w:val="00D1416E"/>
    <w:rsid w:val="00D16C82"/>
    <w:rsid w:val="00D23B29"/>
    <w:rsid w:val="00D50C0E"/>
    <w:rsid w:val="00D726CE"/>
    <w:rsid w:val="00D846B8"/>
    <w:rsid w:val="00D85DAC"/>
    <w:rsid w:val="00D92BEC"/>
    <w:rsid w:val="00D937A0"/>
    <w:rsid w:val="00DA188A"/>
    <w:rsid w:val="00DB299C"/>
    <w:rsid w:val="00DB7B6B"/>
    <w:rsid w:val="00DC1E22"/>
    <w:rsid w:val="00DC3EC2"/>
    <w:rsid w:val="00DD03FC"/>
    <w:rsid w:val="00E04337"/>
    <w:rsid w:val="00E242E3"/>
    <w:rsid w:val="00E33830"/>
    <w:rsid w:val="00E40218"/>
    <w:rsid w:val="00E56E4C"/>
    <w:rsid w:val="00E607FC"/>
    <w:rsid w:val="00E65FE3"/>
    <w:rsid w:val="00EB1360"/>
    <w:rsid w:val="00EB2682"/>
    <w:rsid w:val="00ED1475"/>
    <w:rsid w:val="00ED2803"/>
    <w:rsid w:val="00ED5356"/>
    <w:rsid w:val="00EE110F"/>
    <w:rsid w:val="00F005A8"/>
    <w:rsid w:val="00F05C5D"/>
    <w:rsid w:val="00F165E5"/>
    <w:rsid w:val="00F17163"/>
    <w:rsid w:val="00F17F52"/>
    <w:rsid w:val="00F2206B"/>
    <w:rsid w:val="00F231B5"/>
    <w:rsid w:val="00F2636B"/>
    <w:rsid w:val="00F3336E"/>
    <w:rsid w:val="00F35704"/>
    <w:rsid w:val="00F42D9E"/>
    <w:rsid w:val="00F431A2"/>
    <w:rsid w:val="00F57AEE"/>
    <w:rsid w:val="00F60FE0"/>
    <w:rsid w:val="00F64CA9"/>
    <w:rsid w:val="00F77813"/>
    <w:rsid w:val="00F849D9"/>
    <w:rsid w:val="00F96202"/>
    <w:rsid w:val="00FA35B1"/>
    <w:rsid w:val="00FA3A5E"/>
    <w:rsid w:val="00FA5EA1"/>
    <w:rsid w:val="00FA663E"/>
    <w:rsid w:val="00FB40F8"/>
    <w:rsid w:val="00FC7F97"/>
    <w:rsid w:val="00FD083E"/>
    <w:rsid w:val="00FD303A"/>
    <w:rsid w:val="00FD3DB1"/>
    <w:rsid w:val="00FE0B3C"/>
    <w:rsid w:val="00FF3C9A"/>
    <w:rsid w:val="03885E3A"/>
    <w:rsid w:val="03C52F1A"/>
    <w:rsid w:val="055C757F"/>
    <w:rsid w:val="072B545A"/>
    <w:rsid w:val="07EB08ED"/>
    <w:rsid w:val="085207C5"/>
    <w:rsid w:val="090A10F7"/>
    <w:rsid w:val="092213C8"/>
    <w:rsid w:val="0B43323E"/>
    <w:rsid w:val="0CD44C5C"/>
    <w:rsid w:val="0FA928FA"/>
    <w:rsid w:val="106A1038"/>
    <w:rsid w:val="12A05BC2"/>
    <w:rsid w:val="14C111AC"/>
    <w:rsid w:val="159673EF"/>
    <w:rsid w:val="17D23896"/>
    <w:rsid w:val="18552337"/>
    <w:rsid w:val="19483C4A"/>
    <w:rsid w:val="195F2D42"/>
    <w:rsid w:val="19F31E08"/>
    <w:rsid w:val="1A0F6516"/>
    <w:rsid w:val="1A38012B"/>
    <w:rsid w:val="1AD05CA5"/>
    <w:rsid w:val="1B102545"/>
    <w:rsid w:val="1B530684"/>
    <w:rsid w:val="1E1467F1"/>
    <w:rsid w:val="1FEB532F"/>
    <w:rsid w:val="21997739"/>
    <w:rsid w:val="21E309B4"/>
    <w:rsid w:val="246F4781"/>
    <w:rsid w:val="2483647E"/>
    <w:rsid w:val="283319E6"/>
    <w:rsid w:val="296F0D7F"/>
    <w:rsid w:val="2B966A97"/>
    <w:rsid w:val="2C36156A"/>
    <w:rsid w:val="2CAB47C4"/>
    <w:rsid w:val="2DE57862"/>
    <w:rsid w:val="2EC21951"/>
    <w:rsid w:val="2F816D3B"/>
    <w:rsid w:val="30676C54"/>
    <w:rsid w:val="36A007CA"/>
    <w:rsid w:val="37937D15"/>
    <w:rsid w:val="37D72911"/>
    <w:rsid w:val="39FD5F33"/>
    <w:rsid w:val="3A5A5B2F"/>
    <w:rsid w:val="3BF45B1E"/>
    <w:rsid w:val="3C3976F6"/>
    <w:rsid w:val="3D2263DC"/>
    <w:rsid w:val="3DAB63D2"/>
    <w:rsid w:val="41C07F72"/>
    <w:rsid w:val="41D41C6F"/>
    <w:rsid w:val="447A6AFE"/>
    <w:rsid w:val="459A0E51"/>
    <w:rsid w:val="471F398D"/>
    <w:rsid w:val="481C3A82"/>
    <w:rsid w:val="49325BF9"/>
    <w:rsid w:val="4B4439C2"/>
    <w:rsid w:val="4B8E2E8F"/>
    <w:rsid w:val="4C5145E8"/>
    <w:rsid w:val="4D5819A6"/>
    <w:rsid w:val="4D862070"/>
    <w:rsid w:val="4FE92D8A"/>
    <w:rsid w:val="51A82BF6"/>
    <w:rsid w:val="51B05785"/>
    <w:rsid w:val="51CB2747"/>
    <w:rsid w:val="52054B6D"/>
    <w:rsid w:val="52075749"/>
    <w:rsid w:val="53DA1367"/>
    <w:rsid w:val="54F1690F"/>
    <w:rsid w:val="556140F5"/>
    <w:rsid w:val="5580095E"/>
    <w:rsid w:val="55D04E29"/>
    <w:rsid w:val="5771265F"/>
    <w:rsid w:val="58E93DFA"/>
    <w:rsid w:val="59570D64"/>
    <w:rsid w:val="59DB3743"/>
    <w:rsid w:val="5AA955EF"/>
    <w:rsid w:val="5B9C5694"/>
    <w:rsid w:val="5BB64468"/>
    <w:rsid w:val="5CDA4186"/>
    <w:rsid w:val="603D1ABD"/>
    <w:rsid w:val="61024F76"/>
    <w:rsid w:val="612B1454"/>
    <w:rsid w:val="639A01CB"/>
    <w:rsid w:val="63A4729C"/>
    <w:rsid w:val="6401649C"/>
    <w:rsid w:val="643633B8"/>
    <w:rsid w:val="64882719"/>
    <w:rsid w:val="64E966B1"/>
    <w:rsid w:val="660631A1"/>
    <w:rsid w:val="66A15D14"/>
    <w:rsid w:val="6764746E"/>
    <w:rsid w:val="6779459B"/>
    <w:rsid w:val="677971AD"/>
    <w:rsid w:val="67B6759E"/>
    <w:rsid w:val="69B33D95"/>
    <w:rsid w:val="6C4F48BB"/>
    <w:rsid w:val="6D4A0EB4"/>
    <w:rsid w:val="6DAC56CB"/>
    <w:rsid w:val="7157594D"/>
    <w:rsid w:val="71F72C8D"/>
    <w:rsid w:val="72111FA0"/>
    <w:rsid w:val="746960C4"/>
    <w:rsid w:val="74B66E2F"/>
    <w:rsid w:val="74EB4D2A"/>
    <w:rsid w:val="75377F70"/>
    <w:rsid w:val="760D2A7F"/>
    <w:rsid w:val="76E244B9"/>
    <w:rsid w:val="78DB3308"/>
    <w:rsid w:val="795408BB"/>
    <w:rsid w:val="795409C4"/>
    <w:rsid w:val="79F61971"/>
    <w:rsid w:val="7A2024AD"/>
    <w:rsid w:val="7AF20495"/>
    <w:rsid w:val="7B1228E5"/>
    <w:rsid w:val="7CE24C65"/>
    <w:rsid w:val="7D9D6DDE"/>
    <w:rsid w:val="7E22425A"/>
    <w:rsid w:val="7FE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57F7BB-BC01-4EEB-979F-42503083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0"/>
    <w:autoRedefine/>
    <w:uiPriority w:val="9"/>
    <w:qFormat/>
    <w:pPr>
      <w:ind w:left="536" w:right="454"/>
      <w:jc w:val="center"/>
      <w:outlineLvl w:val="0"/>
    </w:pPr>
    <w:rPr>
      <w:sz w:val="39"/>
      <w:szCs w:val="3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autoRedefine/>
    <w:uiPriority w:val="1"/>
    <w:qFormat/>
    <w:rPr>
      <w:sz w:val="30"/>
      <w:szCs w:val="30"/>
    </w:rPr>
  </w:style>
  <w:style w:type="paragraph" w:styleId="a5">
    <w:name w:val="footer"/>
    <w:basedOn w:val="a0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0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0"/>
    <w:link w:val="Char1"/>
    <w:autoRedefine/>
    <w:uiPriority w:val="10"/>
    <w:qFormat/>
    <w:pPr>
      <w:jc w:val="center"/>
    </w:pPr>
    <w:rPr>
      <w:rFonts w:ascii="方正小标宋_GBK" w:eastAsia="方正小标宋_GBK"/>
      <w:sz w:val="43"/>
      <w:szCs w:val="43"/>
    </w:rPr>
  </w:style>
  <w:style w:type="character" w:styleId="a9">
    <w:name w:val="Strong"/>
    <w:basedOn w:val="a1"/>
    <w:autoRedefine/>
    <w:uiPriority w:val="22"/>
    <w:qFormat/>
    <w:rPr>
      <w:b/>
      <w:bCs/>
    </w:rPr>
  </w:style>
  <w:style w:type="character" w:styleId="aa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Paragraph"/>
    <w:basedOn w:val="a0"/>
    <w:autoRedefine/>
    <w:uiPriority w:val="1"/>
    <w:qFormat/>
    <w:pPr>
      <w:framePr w:hSpace="180" w:wrap="around" w:vAnchor="text" w:hAnchor="page" w:x="1553" w:y="39"/>
      <w:widowControl/>
      <w:numPr>
        <w:numId w:val="1"/>
      </w:numPr>
      <w:suppressOverlap/>
      <w:jc w:val="center"/>
      <w:textAlignment w:val="center"/>
    </w:pPr>
    <w:rPr>
      <w:rFonts w:ascii="仿宋_GB2312" w:eastAsia="仿宋_GB2312"/>
      <w:sz w:val="32"/>
      <w:szCs w:val="32"/>
    </w:rPr>
  </w:style>
  <w:style w:type="paragraph" w:customStyle="1" w:styleId="TableParagraph">
    <w:name w:val="Table Paragraph"/>
    <w:basedOn w:val="a0"/>
    <w:autoRedefine/>
    <w:uiPriority w:val="1"/>
    <w:qFormat/>
  </w:style>
  <w:style w:type="character" w:customStyle="1" w:styleId="Char0">
    <w:name w:val="页眉 Char"/>
    <w:basedOn w:val="a1"/>
    <w:link w:val="a6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Char">
    <w:name w:val="页脚 Char"/>
    <w:basedOn w:val="a1"/>
    <w:link w:val="a5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paragraph" w:customStyle="1" w:styleId="10">
    <w:name w:val="正文缩进1"/>
    <w:autoRedefine/>
    <w:qFormat/>
    <w:pPr>
      <w:spacing w:afterLines="50" w:line="360" w:lineRule="auto"/>
      <w:ind w:firstLineChars="200" w:firstLine="200"/>
    </w:pPr>
    <w:rPr>
      <w:rFonts w:ascii="Times New Roman" w:eastAsia="宋体" w:hAnsi="Times New Roman" w:cs="Times New Roman" w:hint="eastAsia"/>
      <w:sz w:val="21"/>
    </w:rPr>
  </w:style>
  <w:style w:type="character" w:customStyle="1" w:styleId="jstitleinner">
    <w:name w:val="js_title_inner"/>
    <w:basedOn w:val="a1"/>
    <w:autoRedefine/>
    <w:qFormat/>
  </w:style>
  <w:style w:type="character" w:customStyle="1" w:styleId="Char1">
    <w:name w:val="标题 Char"/>
    <w:basedOn w:val="a1"/>
    <w:link w:val="a8"/>
    <w:uiPriority w:val="10"/>
    <w:qFormat/>
    <w:rPr>
      <w:rFonts w:ascii="方正小标宋_GBK" w:eastAsia="方正小标宋_GBK" w:hAnsi="宋体" w:cs="宋体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9FC0-33E0-457A-913B-03313DB9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>CHINA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hnjk</dc:creator>
  <cp:lastModifiedBy>USER</cp:lastModifiedBy>
  <cp:revision>3</cp:revision>
  <dcterms:created xsi:type="dcterms:W3CDTF">2026-06-29T06:32:00Z</dcterms:created>
  <dcterms:modified xsi:type="dcterms:W3CDTF">2026-06-29T06:39:00Z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PyPDF2</vt:lpwstr>
  </property>
  <property fmtid="{D5CDD505-2E9C-101B-9397-08002B2CF9AE}" pid="5" name="KSOProductBuildVer">
    <vt:lpwstr>2052-12.1.0.25225</vt:lpwstr>
  </property>
  <property fmtid="{D5CDD505-2E9C-101B-9397-08002B2CF9AE}" pid="6" name="ICV">
    <vt:lpwstr>D4B79E34960E442E89582C68FBCAF54F_12</vt:lpwstr>
  </property>
  <property fmtid="{D5CDD505-2E9C-101B-9397-08002B2CF9AE}" pid="7" name="KSOTemplateDocerSaveRecord">
    <vt:lpwstr>eyJoZGlkIjoiZGIwNTZlMGM3M2M0MDM3NmVkMDVhYzBlNGM1YjE4Y2MiLCJ1c2VySWQiOiIxMTI5MTMxMTUzIn0=</vt:lpwstr>
  </property>
</Properties>
</file>