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F4B7B" w14:textId="77777777" w:rsidR="00CA77AA" w:rsidRDefault="00DD03FC">
      <w:pPr>
        <w:overflowPunct w:val="0"/>
        <w:topLinePunct/>
        <w:autoSpaceDE/>
        <w:autoSpaceDN/>
        <w:adjustRightInd w:val="0"/>
        <w:spacing w:line="580" w:lineRule="exact"/>
        <w:jc w:val="both"/>
        <w:rPr>
          <w:rFonts w:ascii="Times New Roman" w:eastAsia="黑体" w:hAnsi="Times New Roman" w:cs="Times New Roman"/>
          <w:bCs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kern w:val="2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kern w:val="2"/>
          <w:sz w:val="32"/>
          <w:szCs w:val="32"/>
        </w:rPr>
        <w:t>1</w:t>
      </w:r>
    </w:p>
    <w:p w14:paraId="2B9B0795" w14:textId="77777777" w:rsidR="00CA77AA" w:rsidRDefault="00DD03FC">
      <w:pPr>
        <w:overflowPunct w:val="0"/>
        <w:topLinePunct/>
        <w:autoSpaceDE/>
        <w:autoSpaceDN/>
        <w:adjustRightInd w:val="0"/>
        <w:spacing w:line="580" w:lineRule="exact"/>
        <w:jc w:val="center"/>
        <w:rPr>
          <w:rFonts w:ascii="GWZT-EN" w:eastAsia="方正小标宋_GBK" w:hAnsi="方正小标宋_GBK" w:cs="方正小标宋_GBK"/>
          <w:bCs/>
          <w:spacing w:val="-11"/>
          <w:kern w:val="2"/>
          <w:sz w:val="44"/>
          <w:szCs w:val="44"/>
        </w:rPr>
      </w:pPr>
      <w:r>
        <w:rPr>
          <w:rFonts w:ascii="GWZT-EN" w:eastAsia="方正小标宋_GBK" w:hAnsi="方正小标宋_GBK" w:cs="方正小标宋_GBK" w:hint="eastAsia"/>
          <w:bCs/>
          <w:spacing w:val="-11"/>
          <w:kern w:val="2"/>
          <w:sz w:val="44"/>
          <w:szCs w:val="44"/>
        </w:rPr>
        <w:t>试点任务完成情况</w:t>
      </w:r>
    </w:p>
    <w:p w14:paraId="757E98E5" w14:textId="77777777" w:rsidR="00CA77AA" w:rsidRDefault="00CA77AA">
      <w:pPr>
        <w:pStyle w:val="a4"/>
        <w:spacing w:before="7"/>
      </w:pPr>
    </w:p>
    <w:p w14:paraId="14BC8B1F" w14:textId="77777777" w:rsidR="00CA77AA" w:rsidRDefault="00DD03FC">
      <w:pPr>
        <w:overflowPunct w:val="0"/>
        <w:topLinePunct/>
        <w:autoSpaceDE/>
        <w:autoSpaceDN/>
        <w:spacing w:line="580" w:lineRule="exact"/>
        <w:ind w:firstLineChars="200" w:firstLine="640"/>
        <w:jc w:val="both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一、完善顶层设计</w:t>
      </w:r>
    </w:p>
    <w:p w14:paraId="2031D68A" w14:textId="01F9CDA3" w:rsidR="00CA77AA" w:rsidRDefault="00DD03FC">
      <w:pPr>
        <w:widowControl/>
        <w:overflowPunct w:val="0"/>
        <w:topLinePunct/>
        <w:autoSpaceDE/>
        <w:autoSpaceDN/>
        <w:spacing w:line="580" w:lineRule="exact"/>
        <w:ind w:firstLineChars="200" w:firstLine="643"/>
        <w:jc w:val="both"/>
        <w:rPr>
          <w:rFonts w:ascii="仿宋_GB2312" w:eastAsia="仿宋_GB2312" w:hAnsi="方正黑体_GBK" w:cs="方正黑体_GBK"/>
          <w:bCs/>
          <w:kern w:val="2"/>
          <w:sz w:val="32"/>
          <w:szCs w:val="32"/>
        </w:rPr>
      </w:pPr>
      <w:r>
        <w:rPr>
          <w:rFonts w:ascii="仿宋_GB2312" w:eastAsia="仿宋_GB2312" w:hAnsi="方正黑体_GBK" w:cs="方正黑体_GBK" w:hint="eastAsia"/>
          <w:b/>
          <w:kern w:val="2"/>
          <w:sz w:val="32"/>
          <w:szCs w:val="32"/>
        </w:rPr>
        <w:t>一是构建“规划研究—专项规划—五年计划”三级政策体系。</w:t>
      </w:r>
      <w:r>
        <w:rPr>
          <w:rFonts w:ascii="仿宋_GB2312" w:eastAsia="仿宋_GB2312" w:hAnsi="方正黑体_GBK" w:cs="方正黑体_GBK" w:hint="eastAsia"/>
          <w:bCs/>
          <w:kern w:val="2"/>
          <w:sz w:val="32"/>
          <w:szCs w:val="32"/>
        </w:rPr>
        <w:t>依托《 湖南省“十四五”交通运输发展规划（公路、水路）》开展服务全域旅游公路发展专题研究，编制《湖南省重走长征路红色旅游专项规划》和长征国家文化公园（湖南段）</w:t>
      </w:r>
      <w:proofErr w:type="gramStart"/>
      <w:r>
        <w:rPr>
          <w:rFonts w:ascii="仿宋_GB2312" w:eastAsia="仿宋_GB2312" w:hAnsi="方正黑体_GBK" w:cs="方正黑体_GBK" w:hint="eastAsia"/>
          <w:bCs/>
          <w:kern w:val="2"/>
          <w:sz w:val="32"/>
          <w:szCs w:val="32"/>
        </w:rPr>
        <w:t>自驾游地图</w:t>
      </w:r>
      <w:proofErr w:type="gramEnd"/>
      <w:r>
        <w:rPr>
          <w:rFonts w:ascii="仿宋_GB2312" w:eastAsia="仿宋_GB2312" w:hAnsi="方正黑体_GBK" w:cs="方正黑体_GBK" w:hint="eastAsia"/>
          <w:bCs/>
          <w:kern w:val="2"/>
          <w:sz w:val="32"/>
          <w:szCs w:val="32"/>
        </w:rPr>
        <w:t>。印发《湖南省推进旅游公路建设五年行动计划》，制定年度落地实施方案并定期总结评估，确保政策层层落地、闭环推进。</w:t>
      </w:r>
      <w:r>
        <w:rPr>
          <w:rFonts w:ascii="仿宋_GB2312" w:eastAsia="仿宋_GB2312" w:hAnsi="方正黑体_GBK" w:cs="方正黑体_GBK" w:hint="eastAsia"/>
          <w:b/>
          <w:kern w:val="2"/>
          <w:sz w:val="32"/>
          <w:szCs w:val="32"/>
        </w:rPr>
        <w:t>二是构建“标准指南—示范工程”实施体系</w:t>
      </w:r>
      <w:r>
        <w:rPr>
          <w:rFonts w:ascii="仿宋_GB2312" w:eastAsia="仿宋_GB2312" w:hAnsi="方正黑体_GBK" w:cs="方正黑体_GBK" w:hint="eastAsia"/>
          <w:bCs/>
          <w:kern w:val="2"/>
          <w:sz w:val="32"/>
          <w:szCs w:val="32"/>
        </w:rPr>
        <w:t>。出台《湖南省旅游公路设计指南（试行）》《湖南省旅游公路设计图例》，明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确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类特色设施标准及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200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余个优</w:t>
      </w:r>
      <w:r>
        <w:rPr>
          <w:rFonts w:ascii="仿宋_GB2312" w:eastAsia="仿宋_GB2312" w:hAnsi="方正黑体_GBK" w:cs="方正黑体_GBK" w:hint="eastAsia"/>
          <w:bCs/>
          <w:kern w:val="2"/>
          <w:sz w:val="32"/>
          <w:szCs w:val="32"/>
        </w:rPr>
        <w:t>秀案例图例。遴选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条省级、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条县乡道，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建立并完善“</w:t>
      </w:r>
      <w:r>
        <w:rPr>
          <w:rFonts w:ascii="仿宋_GB2312" w:eastAsia="仿宋_GB2312" w:hAnsi="方正黑体_GBK" w:cs="方正黑体_GBK" w:hint="eastAsia"/>
          <w:bCs/>
          <w:kern w:val="2"/>
          <w:sz w:val="32"/>
          <w:szCs w:val="32"/>
        </w:rPr>
        <w:t>精心设计主体工程、融合利用景观风貌、合理设置安全设施、完善配套旅游服务、开展特色信息服务、创新建设管理模式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”</w:t>
      </w:r>
      <w:r>
        <w:rPr>
          <w:rFonts w:ascii="仿宋_GB2312" w:eastAsia="仿宋_GB2312" w:hAnsi="方正黑体_GBK" w:cs="方正黑体_GBK" w:hint="eastAsia"/>
          <w:bCs/>
          <w:kern w:val="2"/>
          <w:sz w:val="32"/>
          <w:szCs w:val="32"/>
        </w:rPr>
        <w:t>六大核心示范标准体系，破解设计标准不统一、建设质量</w:t>
      </w:r>
      <w:proofErr w:type="gramStart"/>
      <w:r>
        <w:rPr>
          <w:rFonts w:ascii="仿宋_GB2312" w:eastAsia="仿宋_GB2312" w:hAnsi="方正黑体_GBK" w:cs="方正黑体_GBK" w:hint="eastAsia"/>
          <w:bCs/>
          <w:kern w:val="2"/>
          <w:sz w:val="32"/>
          <w:szCs w:val="32"/>
        </w:rPr>
        <w:t>不</w:t>
      </w:r>
      <w:proofErr w:type="gramEnd"/>
      <w:r>
        <w:rPr>
          <w:rFonts w:ascii="仿宋_GB2312" w:eastAsia="仿宋_GB2312" w:hAnsi="方正黑体_GBK" w:cs="方正黑体_GBK" w:hint="eastAsia"/>
          <w:bCs/>
          <w:kern w:val="2"/>
          <w:sz w:val="32"/>
          <w:szCs w:val="32"/>
        </w:rPr>
        <w:t>均衡的难题。</w:t>
      </w:r>
      <w:r>
        <w:rPr>
          <w:rFonts w:ascii="仿宋_GB2312" w:eastAsia="仿宋_GB2312" w:hAnsi="方正黑体_GBK" w:cs="方正黑体_GBK" w:hint="eastAsia"/>
          <w:b/>
          <w:kern w:val="2"/>
          <w:sz w:val="32"/>
          <w:szCs w:val="32"/>
        </w:rPr>
        <w:t>三是构建“示范创建—考核评比”验收体系</w:t>
      </w:r>
      <w:r>
        <w:rPr>
          <w:rFonts w:ascii="仿宋_GB2312" w:eastAsia="仿宋_GB2312" w:hAnsi="方正黑体_GBK" w:cs="方正黑体_GBK" w:hint="eastAsia"/>
          <w:bCs/>
          <w:kern w:val="2"/>
          <w:sz w:val="32"/>
          <w:szCs w:val="32"/>
        </w:rPr>
        <w:t>。制定《湖南省交通强国全域旅游生态景观路建设工作验收管理办法（试行）》《“最美旅游路”考核办法（试行）》，将旅游公路评选考核纳入省政府真抓实干督查激励范围。根据评选考核结果动态优化创建标准，推动形成“创建—考核—激励—提升”</w:t>
      </w:r>
      <w:r w:rsidR="000E69A3">
        <w:rPr>
          <w:rFonts w:ascii="仿宋_GB2312" w:eastAsia="仿宋_GB2312" w:hAnsi="方正黑体_GBK" w:cs="方正黑体_GBK" w:hint="eastAsia"/>
          <w:bCs/>
          <w:kern w:val="2"/>
          <w:sz w:val="32"/>
          <w:szCs w:val="32"/>
        </w:rPr>
        <w:t>的</w:t>
      </w:r>
      <w:r>
        <w:rPr>
          <w:rFonts w:ascii="仿宋_GB2312" w:eastAsia="仿宋_GB2312" w:hAnsi="方正黑体_GBK" w:cs="方正黑体_GBK" w:hint="eastAsia"/>
          <w:bCs/>
          <w:kern w:val="2"/>
          <w:sz w:val="32"/>
          <w:szCs w:val="32"/>
        </w:rPr>
        <w:t>闭环管理机制，确保试点工作全程可控、质效过硬。</w:t>
      </w:r>
    </w:p>
    <w:p w14:paraId="33004167" w14:textId="77777777" w:rsidR="00CA77AA" w:rsidRDefault="00DD03FC">
      <w:pPr>
        <w:overflowPunct w:val="0"/>
        <w:topLinePunct/>
        <w:autoSpaceDE/>
        <w:autoSpaceDN/>
        <w:spacing w:line="580" w:lineRule="exact"/>
        <w:ind w:firstLineChars="200" w:firstLine="640"/>
        <w:jc w:val="both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lastRenderedPageBreak/>
        <w:t>二、实施品牌工程建设</w:t>
      </w:r>
    </w:p>
    <w:p w14:paraId="2BD9DB05" w14:textId="23E270B4" w:rsidR="00CA77AA" w:rsidRDefault="00DD03FC">
      <w:pPr>
        <w:pStyle w:val="a4"/>
        <w:spacing w:line="580" w:lineRule="exact"/>
        <w:ind w:firstLineChars="200" w:firstLine="643"/>
        <w:jc w:val="both"/>
        <w:rPr>
          <w:rFonts w:ascii="Times New Roman" w:eastAsia="仿宋_GB2312" w:hAnsi="Times New Roman" w:cs="Times New Roman"/>
          <w:bCs/>
          <w:kern w:val="2"/>
          <w:sz w:val="32"/>
          <w:szCs w:val="32"/>
        </w:rPr>
      </w:pPr>
      <w:r>
        <w:rPr>
          <w:rFonts w:ascii="仿宋_GB2312" w:eastAsia="仿宋_GB2312" w:hAnsi="方正黑体_GBK" w:cs="方正黑体_GBK" w:hint="eastAsia"/>
          <w:b/>
          <w:kern w:val="2"/>
          <w:sz w:val="32"/>
          <w:szCs w:val="32"/>
        </w:rPr>
        <w:t>一是高质量完成旅游公路建设。</w:t>
      </w:r>
      <w:r>
        <w:rPr>
          <w:rFonts w:ascii="Times New Roman" w:eastAsia="仿宋_GB2312" w:hAnsi="Times New Roman" w:cs="Times New Roman" w:hint="eastAsia"/>
          <w:color w:val="0F1113"/>
          <w:spacing w:val="-8"/>
          <w:sz w:val="32"/>
          <w:szCs w:val="32"/>
        </w:rPr>
        <w:t>试点期间，累计建成全</w:t>
      </w:r>
      <w:r>
        <w:rPr>
          <w:rFonts w:ascii="仿宋_GB2312" w:eastAsia="仿宋_GB2312" w:hint="eastAsia"/>
          <w:color w:val="0F1113"/>
          <w:spacing w:val="-10"/>
          <w:sz w:val="32"/>
          <w:szCs w:val="32"/>
        </w:rPr>
        <w:t>域旅游生</w:t>
      </w:r>
      <w:r>
        <w:rPr>
          <w:rFonts w:ascii="仿宋_GB2312" w:eastAsia="仿宋_GB2312" w:hint="eastAsia"/>
          <w:color w:val="0F1113"/>
          <w:spacing w:val="-2"/>
          <w:sz w:val="32"/>
          <w:szCs w:val="32"/>
        </w:rPr>
        <w:t>态</w:t>
      </w:r>
      <w:r>
        <w:rPr>
          <w:rFonts w:ascii="Times New Roman" w:eastAsia="仿宋_GB2312" w:hAnsi="Times New Roman" w:cs="Times New Roman"/>
          <w:color w:val="0F1113"/>
          <w:spacing w:val="-2"/>
          <w:sz w:val="32"/>
          <w:szCs w:val="32"/>
        </w:rPr>
        <w:t>景观路</w:t>
      </w:r>
      <w:r>
        <w:rPr>
          <w:rFonts w:ascii="Times New Roman" w:eastAsia="仿宋_GB2312" w:hAnsi="Times New Roman" w:cs="Times New Roman"/>
          <w:color w:val="0F1113"/>
          <w:spacing w:val="-2"/>
          <w:sz w:val="32"/>
          <w:szCs w:val="32"/>
        </w:rPr>
        <w:t>10485</w:t>
      </w:r>
      <w:r>
        <w:rPr>
          <w:rFonts w:ascii="Times New Roman" w:eastAsia="仿宋_GB2312" w:hAnsi="Times New Roman" w:cs="Times New Roman"/>
          <w:color w:val="0F1113"/>
          <w:spacing w:val="-2"/>
          <w:sz w:val="32"/>
          <w:szCs w:val="32"/>
        </w:rPr>
        <w:t>公里，</w:t>
      </w:r>
      <w:r>
        <w:rPr>
          <w:rFonts w:ascii="Times New Roman" w:eastAsia="仿宋_GB2312" w:hAnsi="Times New Roman" w:cs="Times New Roman"/>
          <w:color w:val="0F1113"/>
          <w:spacing w:val="-8"/>
          <w:sz w:val="32"/>
          <w:szCs w:val="32"/>
        </w:rPr>
        <w:t>有效补齐景区间快速联通短板</w:t>
      </w:r>
      <w:r>
        <w:rPr>
          <w:rFonts w:ascii="Times New Roman" w:eastAsia="仿宋_GB2312" w:hAnsi="Times New Roman" w:cs="Times New Roman" w:hint="eastAsia"/>
          <w:color w:val="0F1113"/>
          <w:spacing w:val="-8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F1113"/>
          <w:spacing w:val="-4"/>
          <w:sz w:val="32"/>
          <w:szCs w:val="32"/>
        </w:rPr>
        <w:t>打通</w:t>
      </w:r>
      <w:r>
        <w:rPr>
          <w:rFonts w:ascii="Times New Roman" w:eastAsia="仿宋_GB2312" w:hAnsi="Times New Roman" w:cs="Times New Roman"/>
          <w:color w:val="0F1113"/>
          <w:spacing w:val="-8"/>
          <w:sz w:val="32"/>
          <w:szCs w:val="32"/>
        </w:rPr>
        <w:t>旅游集</w:t>
      </w:r>
      <w:r>
        <w:rPr>
          <w:rFonts w:ascii="Times New Roman" w:eastAsia="仿宋_GB2312" w:hAnsi="Times New Roman" w:cs="Times New Roman"/>
          <w:color w:val="0F1113"/>
          <w:spacing w:val="-4"/>
          <w:sz w:val="32"/>
          <w:szCs w:val="32"/>
        </w:rPr>
        <w:t>散与通</w:t>
      </w:r>
      <w:proofErr w:type="gramStart"/>
      <w:r>
        <w:rPr>
          <w:rFonts w:ascii="Times New Roman" w:eastAsia="仿宋_GB2312" w:hAnsi="Times New Roman" w:cs="Times New Roman"/>
          <w:color w:val="0F1113"/>
          <w:spacing w:val="-4"/>
          <w:sz w:val="32"/>
          <w:szCs w:val="32"/>
        </w:rPr>
        <w:t>景公路</w:t>
      </w:r>
      <w:proofErr w:type="gramEnd"/>
      <w:r>
        <w:rPr>
          <w:rFonts w:ascii="Times New Roman" w:eastAsia="仿宋_GB2312" w:hAnsi="Times New Roman" w:cs="Times New Roman" w:hint="eastAsia"/>
          <w:color w:val="0F1113"/>
          <w:spacing w:val="-4"/>
          <w:sz w:val="32"/>
          <w:szCs w:val="32"/>
        </w:rPr>
        <w:t>的</w:t>
      </w:r>
      <w:r>
        <w:rPr>
          <w:rFonts w:ascii="仿宋_GB2312" w:eastAsia="仿宋_GB2312" w:hAnsi="Times New Roman" w:cs="Times New Roman" w:hint="eastAsia"/>
          <w:color w:val="0F1113"/>
          <w:spacing w:val="-4"/>
          <w:sz w:val="32"/>
          <w:szCs w:val="32"/>
        </w:rPr>
        <w:t>“最后一公里”。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全省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693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个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级旅游景区已全部通达等级公路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4A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级以上景区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通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二级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及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以上公路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3A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级景区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通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三级以上公路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均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超过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95%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，千余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个省级及以上旅游资源点实现双车道公路全覆盖。</w:t>
      </w:r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二是持续提升品牌影响力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。统一应用“湖南旅游公路”标识，形成辨识度高、特色鲜明的品牌体系。累计评选省级“最美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农村路”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50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条、“最具人气路”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19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条。衡阳市常宁市</w:t>
      </w:r>
      <w:proofErr w:type="gramStart"/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渔罗路</w:t>
      </w:r>
      <w:proofErr w:type="gramEnd"/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、长沙市长沙县青山铺</w:t>
      </w:r>
      <w:proofErr w:type="gramStart"/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—开慧</w:t>
      </w:r>
      <w:proofErr w:type="gramEnd"/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红色旅游专线等获评部组织评选的“十大最美农村路”，</w:t>
      </w:r>
      <w:bookmarkStart w:id="0" w:name="OLE_LINK1"/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张家界市武陵</w:t>
      </w:r>
      <w:proofErr w:type="gramStart"/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源插园</w:t>
      </w:r>
      <w:proofErr w:type="gramEnd"/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旅游公路</w:t>
      </w:r>
      <w:bookmarkEnd w:id="0"/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入选第一批</w:t>
      </w:r>
      <w:r w:rsidR="00A2383E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交通运输与旅游融合发展典型案例”。</w:t>
      </w:r>
    </w:p>
    <w:p w14:paraId="5FB4170C" w14:textId="77777777" w:rsidR="00CA77AA" w:rsidRDefault="00DD03FC">
      <w:pPr>
        <w:overflowPunct w:val="0"/>
        <w:topLinePunct/>
        <w:autoSpaceDE/>
        <w:autoSpaceDN/>
        <w:spacing w:line="580" w:lineRule="exact"/>
        <w:ind w:firstLineChars="200" w:firstLine="640"/>
        <w:jc w:val="both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三、提升绿色发展水平</w:t>
      </w:r>
    </w:p>
    <w:p w14:paraId="1AE50519" w14:textId="36082966" w:rsidR="00CA77AA" w:rsidRDefault="00DD03FC">
      <w:pPr>
        <w:pStyle w:val="a4"/>
        <w:spacing w:line="580" w:lineRule="exact"/>
        <w:ind w:firstLineChars="200" w:firstLine="643"/>
        <w:jc w:val="both"/>
        <w:rPr>
          <w:rFonts w:ascii="Times New Roman" w:eastAsia="仿宋_GB2312" w:hAnsi="Times New Roman" w:cs="Times New Roman"/>
          <w:bCs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一是筑牢生态保护红线。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全省旅游公路建设严格落实生态保护红线管控要求，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合理避让浏阳市大围山、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长株潭绿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心等生态核心区，最大限度保护原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生植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被与水系生态完整性。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落实“边建设、边修复”的生态保护机制，在</w:t>
      </w:r>
      <w:proofErr w:type="gramStart"/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柳叶湖环湖</w:t>
      </w:r>
      <w:proofErr w:type="gramEnd"/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路项目中，采用“近自然生态修复”技术，修复湿地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150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亩，使水质从</w:t>
      </w: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Ⅳ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类提升至</w:t>
      </w:r>
      <w:r>
        <w:rPr>
          <w:rFonts w:ascii="仿宋_GB2312" w:eastAsia="仿宋_GB2312" w:hAnsi="Times New Roman" w:cs="Times New Roman" w:hint="eastAsia"/>
          <w:bCs/>
          <w:kern w:val="2"/>
          <w:sz w:val="32"/>
          <w:szCs w:val="32"/>
        </w:rPr>
        <w:t>Ⅲ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类，累计生态修复面积超过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1000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亩。</w:t>
      </w:r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二是推动资源循环利用与智能环保融合发展。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规模化应用水泥路面移动破碎就地冷再生技术，推动旧料再生利用，同步降低工程成本、减少碳排放。发布《蓄能自发光太阳能交通标识设置技术规程》，推广应用蓄能自发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lastRenderedPageBreak/>
        <w:t>光标识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126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万延米，覆盖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465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公里路段。</w:t>
      </w:r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三是持续完善绿色能源补给和配套服务设施。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共计建成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1.1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万余个普通公路充电车位，重要景区</w:t>
      </w:r>
      <w:bookmarkStart w:id="1" w:name="_GoBack"/>
      <w:bookmarkEnd w:id="1"/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基本实现充电服务全覆盖。建成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个养护站、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个服务区、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个交通驿站以及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137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个公路观景台，合理增设错车道、生态停车场、骑行道、宿营地等配套设施。</w:t>
      </w:r>
    </w:p>
    <w:p w14:paraId="5F014C79" w14:textId="77777777" w:rsidR="00CA77AA" w:rsidRDefault="00DD03FC">
      <w:pPr>
        <w:pStyle w:val="a4"/>
        <w:spacing w:line="580" w:lineRule="exact"/>
        <w:ind w:firstLineChars="200" w:firstLine="640"/>
        <w:jc w:val="both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四、创新管理模式</w:t>
      </w:r>
    </w:p>
    <w:p w14:paraId="4FDFA73B" w14:textId="77777777" w:rsidR="00CA77AA" w:rsidRDefault="00DD03FC">
      <w:pPr>
        <w:kinsoku w:val="0"/>
        <w:spacing w:line="580" w:lineRule="exact"/>
        <w:ind w:firstLineChars="200" w:firstLine="643"/>
        <w:jc w:val="both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一是积极推进“交通</w:t>
      </w:r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”模式。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延伸旅游公路服务区与驿站的助农功能，布局农产品销售点与非</w:t>
      </w:r>
      <w:proofErr w:type="gramStart"/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遗传习工坊</w:t>
      </w:r>
      <w:proofErr w:type="gramEnd"/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等，促进农民增收与农业增效。推出“公路＋电商”“公路＋乡村市集”等新兴业态，依托公路流量优势激活乡村消费市场。</w:t>
      </w:r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二是培育特色企业集群。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试点期间，湖南省规模以上文</w:t>
      </w:r>
      <w:proofErr w:type="gramStart"/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旅企业</w:t>
      </w:r>
      <w:proofErr w:type="gramEnd"/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从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3900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家增长至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7600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余家，公路</w:t>
      </w:r>
      <w:proofErr w:type="gramStart"/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文旅相关</w:t>
      </w:r>
      <w:proofErr w:type="gramEnd"/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企业新增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200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家，带动就业超过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万人。益阳市</w:t>
      </w:r>
      <w:r>
        <w:rPr>
          <w:rFonts w:eastAsia="仿宋_GB2312"/>
          <w:sz w:val="32"/>
          <w:szCs w:val="32"/>
        </w:rPr>
        <w:t>通过公路串联茶园、加工体验区与民宿集群，</w:t>
      </w:r>
      <w:r>
        <w:rPr>
          <w:rFonts w:eastAsia="仿宋_GB2312" w:hint="eastAsia"/>
          <w:sz w:val="32"/>
          <w:szCs w:val="32"/>
        </w:rPr>
        <w:t>建立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以茶促旅、以旅兴茶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产业闭环，有效带动</w:t>
      </w:r>
      <w:proofErr w:type="gramStart"/>
      <w:r>
        <w:rPr>
          <w:rFonts w:eastAsia="仿宋_GB2312"/>
          <w:sz w:val="32"/>
          <w:szCs w:val="32"/>
        </w:rPr>
        <w:t>茶产业</w:t>
      </w:r>
      <w:proofErr w:type="gramEnd"/>
      <w:r>
        <w:rPr>
          <w:rFonts w:eastAsia="仿宋_GB2312"/>
          <w:sz w:val="32"/>
          <w:szCs w:val="32"/>
        </w:rPr>
        <w:t>综合产值提升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湘西州发展近百家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非遗工坊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、文创企业39家，非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遗产品年销售额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近5亿元。</w:t>
      </w:r>
    </w:p>
    <w:p w14:paraId="521F6424" w14:textId="77777777" w:rsidR="00CA77AA" w:rsidRDefault="00DD03FC">
      <w:pPr>
        <w:pStyle w:val="a4"/>
        <w:spacing w:line="580" w:lineRule="exact"/>
        <w:ind w:firstLineChars="200" w:firstLine="640"/>
        <w:jc w:val="both"/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2"/>
          <w:sz w:val="32"/>
          <w:szCs w:val="32"/>
        </w:rPr>
        <w:t>五、健全协同推进机制</w:t>
      </w:r>
    </w:p>
    <w:p w14:paraId="20DF9E43" w14:textId="7671AC01" w:rsidR="00CA77AA" w:rsidRDefault="00DD03FC">
      <w:pPr>
        <w:kinsoku w:val="0"/>
        <w:adjustRightInd w:val="0"/>
        <w:snapToGrid w:val="0"/>
        <w:spacing w:line="580" w:lineRule="exact"/>
        <w:ind w:firstLineChars="200" w:firstLine="643"/>
        <w:jc w:val="both"/>
        <w:textAlignment w:val="baseline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一是健全</w:t>
      </w:r>
      <w:proofErr w:type="gramStart"/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省级交旅融合</w:t>
      </w:r>
      <w:proofErr w:type="gramEnd"/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工作协同机制。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在编制湖南省“十四五”“十五五”交通发展规划过程中，同步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整合文旅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底图数据，将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文旅资源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与交通基础设施协同布局。充分发挥湖南省旅游发展大会平台优势，加强交通、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文旅等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部门统筹协作，集约整合资金、土地、环保等各类要素资源。</w:t>
      </w:r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二是地方</w:t>
      </w:r>
      <w:proofErr w:type="gramStart"/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探索交旅融合</w:t>
      </w:r>
      <w:proofErr w:type="gramEnd"/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发展创新模式。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张家界市桑植县实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lastRenderedPageBreak/>
        <w:t>施“共商、共建、共管、共养、共享”模式等</w:t>
      </w:r>
      <w:r>
        <w:rPr>
          <w:rFonts w:ascii="Times New Roman" w:eastAsia="仿宋_GB2312" w:hAnsi="Times New Roman" w:cs="Times New Roman"/>
          <w:bCs/>
          <w:kern w:val="2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全力推进旅游资源产业路等农村公路建设，有效助力革命老区乡村振兴发展。</w:t>
      </w:r>
    </w:p>
    <w:sectPr w:rsidR="00CA77AA">
      <w:type w:val="continuous"/>
      <w:pgSz w:w="11890" w:h="1682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WZT-EN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85842"/>
    <w:multiLevelType w:val="multilevel"/>
    <w:tmpl w:val="51585842"/>
    <w:lvl w:ilvl="0">
      <w:start w:val="1"/>
      <w:numFmt w:val="decimal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commondata" w:val="eyJoZGlkIjoiMThmYjQ4ODQxN2YwZTkyYTg0NThhMzZlZTBkMzYxMDMifQ=="/>
  </w:docVars>
  <w:rsids>
    <w:rsidRoot w:val="007523DD"/>
    <w:rsid w:val="00000477"/>
    <w:rsid w:val="00000738"/>
    <w:rsid w:val="000221AC"/>
    <w:rsid w:val="0002249D"/>
    <w:rsid w:val="0002283B"/>
    <w:rsid w:val="00031662"/>
    <w:rsid w:val="00045774"/>
    <w:rsid w:val="0005665E"/>
    <w:rsid w:val="000638EF"/>
    <w:rsid w:val="000714F7"/>
    <w:rsid w:val="00081087"/>
    <w:rsid w:val="000A375D"/>
    <w:rsid w:val="000B0F27"/>
    <w:rsid w:val="000B5394"/>
    <w:rsid w:val="000B6D80"/>
    <w:rsid w:val="000D3202"/>
    <w:rsid w:val="000E69A3"/>
    <w:rsid w:val="000F1188"/>
    <w:rsid w:val="000F1342"/>
    <w:rsid w:val="000F5772"/>
    <w:rsid w:val="001015A4"/>
    <w:rsid w:val="00113094"/>
    <w:rsid w:val="0011344C"/>
    <w:rsid w:val="00114CA9"/>
    <w:rsid w:val="00115AD9"/>
    <w:rsid w:val="00127777"/>
    <w:rsid w:val="001365F5"/>
    <w:rsid w:val="00137205"/>
    <w:rsid w:val="001609F4"/>
    <w:rsid w:val="0017135E"/>
    <w:rsid w:val="00187CD6"/>
    <w:rsid w:val="00192719"/>
    <w:rsid w:val="001A3798"/>
    <w:rsid w:val="001C5759"/>
    <w:rsid w:val="001D1D3B"/>
    <w:rsid w:val="001F4138"/>
    <w:rsid w:val="002014CC"/>
    <w:rsid w:val="002175CD"/>
    <w:rsid w:val="002362D9"/>
    <w:rsid w:val="002427F2"/>
    <w:rsid w:val="00250EBB"/>
    <w:rsid w:val="00250F8A"/>
    <w:rsid w:val="00275006"/>
    <w:rsid w:val="0027528A"/>
    <w:rsid w:val="00277DD2"/>
    <w:rsid w:val="00285C09"/>
    <w:rsid w:val="002B335C"/>
    <w:rsid w:val="002D35F3"/>
    <w:rsid w:val="002D3A12"/>
    <w:rsid w:val="002D7C2F"/>
    <w:rsid w:val="002E6A42"/>
    <w:rsid w:val="002F4C08"/>
    <w:rsid w:val="00321E9E"/>
    <w:rsid w:val="003503EF"/>
    <w:rsid w:val="003530F3"/>
    <w:rsid w:val="0036699F"/>
    <w:rsid w:val="003777E7"/>
    <w:rsid w:val="003935B0"/>
    <w:rsid w:val="0039461F"/>
    <w:rsid w:val="003A725E"/>
    <w:rsid w:val="003B0E53"/>
    <w:rsid w:val="003B508F"/>
    <w:rsid w:val="003E1F84"/>
    <w:rsid w:val="003E2B81"/>
    <w:rsid w:val="00402953"/>
    <w:rsid w:val="004324AC"/>
    <w:rsid w:val="004340D5"/>
    <w:rsid w:val="0044404D"/>
    <w:rsid w:val="00452725"/>
    <w:rsid w:val="004A3F4E"/>
    <w:rsid w:val="004A483E"/>
    <w:rsid w:val="004B765F"/>
    <w:rsid w:val="004D18EA"/>
    <w:rsid w:val="004E7129"/>
    <w:rsid w:val="00501997"/>
    <w:rsid w:val="00504A2F"/>
    <w:rsid w:val="005106DE"/>
    <w:rsid w:val="0051435E"/>
    <w:rsid w:val="0052051B"/>
    <w:rsid w:val="005219FF"/>
    <w:rsid w:val="0052228E"/>
    <w:rsid w:val="00535B06"/>
    <w:rsid w:val="00545F72"/>
    <w:rsid w:val="00550621"/>
    <w:rsid w:val="00560D77"/>
    <w:rsid w:val="005658FB"/>
    <w:rsid w:val="0058754C"/>
    <w:rsid w:val="005A58AA"/>
    <w:rsid w:val="005B1295"/>
    <w:rsid w:val="005D4788"/>
    <w:rsid w:val="005E1035"/>
    <w:rsid w:val="005F603D"/>
    <w:rsid w:val="00600742"/>
    <w:rsid w:val="00606B68"/>
    <w:rsid w:val="0061451E"/>
    <w:rsid w:val="006218FD"/>
    <w:rsid w:val="00636A30"/>
    <w:rsid w:val="006476FC"/>
    <w:rsid w:val="00657B19"/>
    <w:rsid w:val="00665B97"/>
    <w:rsid w:val="00673EA5"/>
    <w:rsid w:val="006A7F12"/>
    <w:rsid w:val="006B33F3"/>
    <w:rsid w:val="006C2610"/>
    <w:rsid w:val="006E22D7"/>
    <w:rsid w:val="007000C7"/>
    <w:rsid w:val="00700D60"/>
    <w:rsid w:val="0071707B"/>
    <w:rsid w:val="00723DA7"/>
    <w:rsid w:val="00725DFD"/>
    <w:rsid w:val="00731D12"/>
    <w:rsid w:val="007406F4"/>
    <w:rsid w:val="00745F00"/>
    <w:rsid w:val="00746324"/>
    <w:rsid w:val="00747073"/>
    <w:rsid w:val="007523DD"/>
    <w:rsid w:val="0077324F"/>
    <w:rsid w:val="0077669B"/>
    <w:rsid w:val="0078154F"/>
    <w:rsid w:val="00787CC2"/>
    <w:rsid w:val="00795FF0"/>
    <w:rsid w:val="007C0EF8"/>
    <w:rsid w:val="007C1FCE"/>
    <w:rsid w:val="007D045B"/>
    <w:rsid w:val="007E152F"/>
    <w:rsid w:val="007E19A8"/>
    <w:rsid w:val="007F035B"/>
    <w:rsid w:val="00834206"/>
    <w:rsid w:val="00837DA8"/>
    <w:rsid w:val="00876BA4"/>
    <w:rsid w:val="00877D18"/>
    <w:rsid w:val="00883CBA"/>
    <w:rsid w:val="0089627A"/>
    <w:rsid w:val="008B479D"/>
    <w:rsid w:val="008C0DC0"/>
    <w:rsid w:val="008C2340"/>
    <w:rsid w:val="008E4BDA"/>
    <w:rsid w:val="008F2F3D"/>
    <w:rsid w:val="008F4718"/>
    <w:rsid w:val="008F5627"/>
    <w:rsid w:val="009044C8"/>
    <w:rsid w:val="00924CA5"/>
    <w:rsid w:val="0094767D"/>
    <w:rsid w:val="0095677D"/>
    <w:rsid w:val="009638CF"/>
    <w:rsid w:val="00982423"/>
    <w:rsid w:val="009B0B07"/>
    <w:rsid w:val="009B67D7"/>
    <w:rsid w:val="009C4E14"/>
    <w:rsid w:val="009D0F1A"/>
    <w:rsid w:val="009D63BF"/>
    <w:rsid w:val="00A00D4D"/>
    <w:rsid w:val="00A102EC"/>
    <w:rsid w:val="00A208C5"/>
    <w:rsid w:val="00A2383E"/>
    <w:rsid w:val="00A24F7C"/>
    <w:rsid w:val="00A35424"/>
    <w:rsid w:val="00A56B47"/>
    <w:rsid w:val="00A77E44"/>
    <w:rsid w:val="00A86BB6"/>
    <w:rsid w:val="00A90F89"/>
    <w:rsid w:val="00A9209B"/>
    <w:rsid w:val="00A9341E"/>
    <w:rsid w:val="00AB485E"/>
    <w:rsid w:val="00AC734C"/>
    <w:rsid w:val="00AE4229"/>
    <w:rsid w:val="00B10D45"/>
    <w:rsid w:val="00B1155C"/>
    <w:rsid w:val="00B20FA9"/>
    <w:rsid w:val="00B56CCA"/>
    <w:rsid w:val="00B625D8"/>
    <w:rsid w:val="00B712CE"/>
    <w:rsid w:val="00BD2CB1"/>
    <w:rsid w:val="00BE6504"/>
    <w:rsid w:val="00BE6AAC"/>
    <w:rsid w:val="00BF0833"/>
    <w:rsid w:val="00BF7A4B"/>
    <w:rsid w:val="00C00752"/>
    <w:rsid w:val="00C01530"/>
    <w:rsid w:val="00C124AB"/>
    <w:rsid w:val="00C501F5"/>
    <w:rsid w:val="00C528C8"/>
    <w:rsid w:val="00C53C17"/>
    <w:rsid w:val="00C61266"/>
    <w:rsid w:val="00C94E76"/>
    <w:rsid w:val="00CA0BE9"/>
    <w:rsid w:val="00CA77AA"/>
    <w:rsid w:val="00CB6F5B"/>
    <w:rsid w:val="00CC0CAB"/>
    <w:rsid w:val="00CE06C0"/>
    <w:rsid w:val="00D0692E"/>
    <w:rsid w:val="00D1416E"/>
    <w:rsid w:val="00D16C82"/>
    <w:rsid w:val="00D23B29"/>
    <w:rsid w:val="00D50C0E"/>
    <w:rsid w:val="00D726CE"/>
    <w:rsid w:val="00D846B8"/>
    <w:rsid w:val="00D85DAC"/>
    <w:rsid w:val="00D92BEC"/>
    <w:rsid w:val="00D937A0"/>
    <w:rsid w:val="00DA188A"/>
    <w:rsid w:val="00DB299C"/>
    <w:rsid w:val="00DB7B6B"/>
    <w:rsid w:val="00DC1E22"/>
    <w:rsid w:val="00DC3EC2"/>
    <w:rsid w:val="00DD03FC"/>
    <w:rsid w:val="00E04337"/>
    <w:rsid w:val="00E242E3"/>
    <w:rsid w:val="00E33830"/>
    <w:rsid w:val="00E40218"/>
    <w:rsid w:val="00E56E4C"/>
    <w:rsid w:val="00E607FC"/>
    <w:rsid w:val="00E65FE3"/>
    <w:rsid w:val="00EB1360"/>
    <w:rsid w:val="00EB2682"/>
    <w:rsid w:val="00ED1475"/>
    <w:rsid w:val="00ED2803"/>
    <w:rsid w:val="00ED5356"/>
    <w:rsid w:val="00EE110F"/>
    <w:rsid w:val="00F005A8"/>
    <w:rsid w:val="00F05C5D"/>
    <w:rsid w:val="00F165E5"/>
    <w:rsid w:val="00F17163"/>
    <w:rsid w:val="00F17F52"/>
    <w:rsid w:val="00F2206B"/>
    <w:rsid w:val="00F231B5"/>
    <w:rsid w:val="00F2636B"/>
    <w:rsid w:val="00F3336E"/>
    <w:rsid w:val="00F35704"/>
    <w:rsid w:val="00F42D9E"/>
    <w:rsid w:val="00F431A2"/>
    <w:rsid w:val="00F57AEE"/>
    <w:rsid w:val="00F60FE0"/>
    <w:rsid w:val="00F64CA9"/>
    <w:rsid w:val="00F77813"/>
    <w:rsid w:val="00F849D9"/>
    <w:rsid w:val="00F96202"/>
    <w:rsid w:val="00FA35B1"/>
    <w:rsid w:val="00FA3A5E"/>
    <w:rsid w:val="00FA5EA1"/>
    <w:rsid w:val="00FA663E"/>
    <w:rsid w:val="00FB40F8"/>
    <w:rsid w:val="00FC7F97"/>
    <w:rsid w:val="00FD083E"/>
    <w:rsid w:val="00FD303A"/>
    <w:rsid w:val="00FD3DB1"/>
    <w:rsid w:val="00FE0B3C"/>
    <w:rsid w:val="00FF3C9A"/>
    <w:rsid w:val="03885E3A"/>
    <w:rsid w:val="03C52F1A"/>
    <w:rsid w:val="055C757F"/>
    <w:rsid w:val="072B545A"/>
    <w:rsid w:val="07EB08ED"/>
    <w:rsid w:val="085207C5"/>
    <w:rsid w:val="090A10F7"/>
    <w:rsid w:val="092213C8"/>
    <w:rsid w:val="0B43323E"/>
    <w:rsid w:val="0CD44C5C"/>
    <w:rsid w:val="0FA928FA"/>
    <w:rsid w:val="106A1038"/>
    <w:rsid w:val="12A05BC2"/>
    <w:rsid w:val="14C111AC"/>
    <w:rsid w:val="159673EF"/>
    <w:rsid w:val="17D23896"/>
    <w:rsid w:val="18552337"/>
    <w:rsid w:val="19483C4A"/>
    <w:rsid w:val="195F2D42"/>
    <w:rsid w:val="19F31E08"/>
    <w:rsid w:val="1A0F6516"/>
    <w:rsid w:val="1A38012B"/>
    <w:rsid w:val="1AD05CA5"/>
    <w:rsid w:val="1B102545"/>
    <w:rsid w:val="1B530684"/>
    <w:rsid w:val="1E1467F1"/>
    <w:rsid w:val="1FEB532F"/>
    <w:rsid w:val="21997739"/>
    <w:rsid w:val="21E309B4"/>
    <w:rsid w:val="246F4781"/>
    <w:rsid w:val="2483647E"/>
    <w:rsid w:val="283319E6"/>
    <w:rsid w:val="296F0D7F"/>
    <w:rsid w:val="2B966A97"/>
    <w:rsid w:val="2C36156A"/>
    <w:rsid w:val="2CAB47C4"/>
    <w:rsid w:val="2DE57862"/>
    <w:rsid w:val="2EC21951"/>
    <w:rsid w:val="2F816D3B"/>
    <w:rsid w:val="30676C54"/>
    <w:rsid w:val="36A007CA"/>
    <w:rsid w:val="37937D15"/>
    <w:rsid w:val="37D72911"/>
    <w:rsid w:val="39FD5F33"/>
    <w:rsid w:val="3A5A5B2F"/>
    <w:rsid w:val="3BF45B1E"/>
    <w:rsid w:val="3C3976F6"/>
    <w:rsid w:val="3D2263DC"/>
    <w:rsid w:val="3DAB63D2"/>
    <w:rsid w:val="41C07F72"/>
    <w:rsid w:val="41D41C6F"/>
    <w:rsid w:val="447A6AFE"/>
    <w:rsid w:val="459A0E51"/>
    <w:rsid w:val="471F398D"/>
    <w:rsid w:val="481C3A82"/>
    <w:rsid w:val="49325BF9"/>
    <w:rsid w:val="4B4439C2"/>
    <w:rsid w:val="4B8E2E8F"/>
    <w:rsid w:val="4C5145E8"/>
    <w:rsid w:val="4D5819A6"/>
    <w:rsid w:val="4D862070"/>
    <w:rsid w:val="4FE92D8A"/>
    <w:rsid w:val="51A82BF6"/>
    <w:rsid w:val="51B05785"/>
    <w:rsid w:val="51CB2747"/>
    <w:rsid w:val="52054B6D"/>
    <w:rsid w:val="52075749"/>
    <w:rsid w:val="53DA1367"/>
    <w:rsid w:val="54F1690F"/>
    <w:rsid w:val="556140F5"/>
    <w:rsid w:val="5580095E"/>
    <w:rsid w:val="55D04E29"/>
    <w:rsid w:val="5771265F"/>
    <w:rsid w:val="58E93DFA"/>
    <w:rsid w:val="59570D64"/>
    <w:rsid w:val="59DB3743"/>
    <w:rsid w:val="5AA955EF"/>
    <w:rsid w:val="5B9C5694"/>
    <w:rsid w:val="5BB64468"/>
    <w:rsid w:val="5CDA4186"/>
    <w:rsid w:val="603D1ABD"/>
    <w:rsid w:val="61024F76"/>
    <w:rsid w:val="612B1454"/>
    <w:rsid w:val="639A01CB"/>
    <w:rsid w:val="63A4729C"/>
    <w:rsid w:val="6401649C"/>
    <w:rsid w:val="643633B8"/>
    <w:rsid w:val="64882719"/>
    <w:rsid w:val="64E966B1"/>
    <w:rsid w:val="660631A1"/>
    <w:rsid w:val="66A15D14"/>
    <w:rsid w:val="6764746E"/>
    <w:rsid w:val="6779459B"/>
    <w:rsid w:val="677971AD"/>
    <w:rsid w:val="67B6759E"/>
    <w:rsid w:val="69B33D95"/>
    <w:rsid w:val="6C4F48BB"/>
    <w:rsid w:val="6D4A0EB4"/>
    <w:rsid w:val="6DAC56CB"/>
    <w:rsid w:val="7157594D"/>
    <w:rsid w:val="71F72C8D"/>
    <w:rsid w:val="72111FA0"/>
    <w:rsid w:val="746960C4"/>
    <w:rsid w:val="74B66E2F"/>
    <w:rsid w:val="74EB4D2A"/>
    <w:rsid w:val="75377F70"/>
    <w:rsid w:val="760D2A7F"/>
    <w:rsid w:val="76E244B9"/>
    <w:rsid w:val="78DB3308"/>
    <w:rsid w:val="795408BB"/>
    <w:rsid w:val="795409C4"/>
    <w:rsid w:val="79F61971"/>
    <w:rsid w:val="7A2024AD"/>
    <w:rsid w:val="7AF20495"/>
    <w:rsid w:val="7B1228E5"/>
    <w:rsid w:val="7CE24C65"/>
    <w:rsid w:val="7D9D6DDE"/>
    <w:rsid w:val="7E22425A"/>
    <w:rsid w:val="7FE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57F7BB-BC01-4EEB-979F-42503083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0"/>
    <w:autoRedefine/>
    <w:uiPriority w:val="9"/>
    <w:qFormat/>
    <w:pPr>
      <w:ind w:left="536" w:right="454"/>
      <w:jc w:val="center"/>
      <w:outlineLvl w:val="0"/>
    </w:pPr>
    <w:rPr>
      <w:sz w:val="39"/>
      <w:szCs w:val="3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autoRedefine/>
    <w:uiPriority w:val="1"/>
    <w:qFormat/>
    <w:rPr>
      <w:sz w:val="30"/>
      <w:szCs w:val="30"/>
    </w:rPr>
  </w:style>
  <w:style w:type="paragraph" w:styleId="a5">
    <w:name w:val="footer"/>
    <w:basedOn w:val="a0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0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0"/>
    <w:link w:val="Char1"/>
    <w:autoRedefine/>
    <w:uiPriority w:val="10"/>
    <w:qFormat/>
    <w:pPr>
      <w:jc w:val="center"/>
    </w:pPr>
    <w:rPr>
      <w:rFonts w:ascii="方正小标宋_GBK" w:eastAsia="方正小标宋_GBK"/>
      <w:sz w:val="43"/>
      <w:szCs w:val="43"/>
    </w:rPr>
  </w:style>
  <w:style w:type="character" w:styleId="a9">
    <w:name w:val="Strong"/>
    <w:basedOn w:val="a1"/>
    <w:autoRedefine/>
    <w:uiPriority w:val="22"/>
    <w:qFormat/>
    <w:rPr>
      <w:b/>
      <w:bCs/>
    </w:rPr>
  </w:style>
  <w:style w:type="character" w:styleId="aa">
    <w:name w:val="Hyperlink"/>
    <w:basedOn w:val="a1"/>
    <w:autoRedefine/>
    <w:uiPriority w:val="99"/>
    <w:semiHidden/>
    <w:unhideWhenUsed/>
    <w:qFormat/>
    <w:rPr>
      <w:color w:val="0000FF"/>
      <w:u w:val="single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Paragraph"/>
    <w:basedOn w:val="a0"/>
    <w:autoRedefine/>
    <w:uiPriority w:val="1"/>
    <w:qFormat/>
    <w:pPr>
      <w:framePr w:hSpace="180" w:wrap="around" w:vAnchor="text" w:hAnchor="page" w:x="1553" w:y="39"/>
      <w:widowControl/>
      <w:numPr>
        <w:numId w:val="1"/>
      </w:numPr>
      <w:suppressOverlap/>
      <w:jc w:val="center"/>
      <w:textAlignment w:val="center"/>
    </w:pPr>
    <w:rPr>
      <w:rFonts w:ascii="仿宋_GB2312" w:eastAsia="仿宋_GB2312"/>
      <w:sz w:val="32"/>
      <w:szCs w:val="32"/>
    </w:rPr>
  </w:style>
  <w:style w:type="paragraph" w:customStyle="1" w:styleId="TableParagraph">
    <w:name w:val="Table Paragraph"/>
    <w:basedOn w:val="a0"/>
    <w:autoRedefine/>
    <w:uiPriority w:val="1"/>
    <w:qFormat/>
  </w:style>
  <w:style w:type="character" w:customStyle="1" w:styleId="Char0">
    <w:name w:val="页眉 Char"/>
    <w:basedOn w:val="a1"/>
    <w:link w:val="a6"/>
    <w:autoRedefine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Char">
    <w:name w:val="页脚 Char"/>
    <w:basedOn w:val="a1"/>
    <w:link w:val="a5"/>
    <w:autoRedefine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paragraph" w:customStyle="1" w:styleId="10">
    <w:name w:val="正文缩进1"/>
    <w:autoRedefine/>
    <w:qFormat/>
    <w:pPr>
      <w:spacing w:afterLines="50" w:line="360" w:lineRule="auto"/>
      <w:ind w:firstLineChars="200" w:firstLine="200"/>
    </w:pPr>
    <w:rPr>
      <w:rFonts w:ascii="Times New Roman" w:eastAsia="宋体" w:hAnsi="Times New Roman" w:cs="Times New Roman" w:hint="eastAsia"/>
      <w:sz w:val="21"/>
    </w:rPr>
  </w:style>
  <w:style w:type="character" w:customStyle="1" w:styleId="jstitleinner">
    <w:name w:val="js_title_inner"/>
    <w:basedOn w:val="a1"/>
    <w:autoRedefine/>
    <w:qFormat/>
  </w:style>
  <w:style w:type="character" w:customStyle="1" w:styleId="Char1">
    <w:name w:val="标题 Char"/>
    <w:basedOn w:val="a1"/>
    <w:link w:val="a8"/>
    <w:uiPriority w:val="10"/>
    <w:qFormat/>
    <w:rPr>
      <w:rFonts w:ascii="方正小标宋_GBK" w:eastAsia="方正小标宋_GBK" w:hAnsi="宋体" w:cs="宋体"/>
      <w:sz w:val="43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79BBF-7C0B-40DA-AD9B-8839922F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259</Words>
  <Characters>1480</Characters>
  <Application>Microsoft Office Word</Application>
  <DocSecurity>0</DocSecurity>
  <Lines>12</Lines>
  <Paragraphs>3</Paragraphs>
  <ScaleCrop>false</ScaleCrop>
  <Company>CHINA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hnjk</dc:creator>
  <cp:lastModifiedBy>USER</cp:lastModifiedBy>
  <cp:revision>6</cp:revision>
  <dcterms:created xsi:type="dcterms:W3CDTF">2026-06-29T06:24:00Z</dcterms:created>
  <dcterms:modified xsi:type="dcterms:W3CDTF">2026-06-29T08:03:00Z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LastSaved">
    <vt:filetime>2026-05-06T00:00:00Z</vt:filetime>
  </property>
  <property fmtid="{D5CDD505-2E9C-101B-9397-08002B2CF9AE}" pid="4" name="Producer">
    <vt:lpwstr>PyPDF2</vt:lpwstr>
  </property>
  <property fmtid="{D5CDD505-2E9C-101B-9397-08002B2CF9AE}" pid="5" name="KSOProductBuildVer">
    <vt:lpwstr>2052-12.1.0.25225</vt:lpwstr>
  </property>
  <property fmtid="{D5CDD505-2E9C-101B-9397-08002B2CF9AE}" pid="6" name="ICV">
    <vt:lpwstr>D4B79E34960E442E89582C68FBCAF54F_12</vt:lpwstr>
  </property>
  <property fmtid="{D5CDD505-2E9C-101B-9397-08002B2CF9AE}" pid="7" name="KSOTemplateDocerSaveRecord">
    <vt:lpwstr>eyJoZGlkIjoiZGIwNTZlMGM3M2M0MDM3NmVkMDVhYzBlNGM1YjE4Y2MiLCJ1c2VySWQiOiIxMTI5MTMxMTUzIn0=</vt:lpwstr>
  </property>
</Properties>
</file>