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BB" w:rsidRDefault="009B771C" w:rsidP="009B771C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9B771C" w:rsidRPr="00697537" w:rsidRDefault="009B771C" w:rsidP="009F6EBB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97537">
        <w:rPr>
          <w:rFonts w:ascii="华文中宋" w:eastAsia="华文中宋" w:hAnsi="华文中宋" w:hint="eastAsia"/>
          <w:b/>
          <w:sz w:val="36"/>
          <w:szCs w:val="36"/>
        </w:rPr>
        <w:t>第一届全国港口青年职业技能竞赛</w:t>
      </w:r>
    </w:p>
    <w:p w:rsidR="009B771C" w:rsidRDefault="009B771C" w:rsidP="009B771C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FE5D51">
        <w:rPr>
          <w:rFonts w:ascii="华文中宋" w:eastAsia="华文中宋" w:hAnsi="华文中宋" w:hint="eastAsia"/>
          <w:b/>
          <w:sz w:val="36"/>
          <w:szCs w:val="36"/>
        </w:rPr>
        <w:t>集装箱轮胎</w:t>
      </w:r>
      <w:proofErr w:type="gramStart"/>
      <w:r w:rsidRPr="00FE5D51">
        <w:rPr>
          <w:rFonts w:ascii="华文中宋" w:eastAsia="华文中宋" w:hAnsi="华文中宋" w:hint="eastAsia"/>
          <w:b/>
          <w:sz w:val="36"/>
          <w:szCs w:val="36"/>
        </w:rPr>
        <w:t>吊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技术方案</w:t>
      </w:r>
    </w:p>
    <w:p w:rsidR="009B771C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</w:p>
    <w:p w:rsidR="009B771C" w:rsidRPr="00FE5D51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一、比赛</w:t>
      </w:r>
      <w:r w:rsidRPr="00FE5D51">
        <w:rPr>
          <w:rFonts w:ascii="黑体" w:eastAsia="黑体" w:hAnsi="仿宋_GB2312" w:hint="eastAsia"/>
          <w:b/>
          <w:sz w:val="30"/>
          <w:szCs w:val="30"/>
        </w:rPr>
        <w:t>项目：行云流水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简介：集装箱轮胎吊比武项目综合了大车、小车、起升全方面操作。司机通过操作小车、起</w:t>
      </w:r>
      <w:proofErr w:type="gramStart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升完成取</w:t>
      </w:r>
      <w:proofErr w:type="gramEnd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球、放球动作，检验司机日常堆码箱作业的操作水平，在移动大车过程中检验司机堆场作业的跑位，对箱的准确性，体现轮胎</w:t>
      </w:r>
      <w:proofErr w:type="gramStart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吊司机</w:t>
      </w:r>
      <w:proofErr w:type="gramEnd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操作的稳、准、快，为提高对外服务提供技术保障。整个操作流畅，精准具有观赏性，犹如“行云流水”。</w:t>
      </w:r>
    </w:p>
    <w:p w:rsidR="009B771C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二、比赛形式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现场实际操作。</w:t>
      </w:r>
    </w:p>
    <w:p w:rsidR="009B771C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三、比赛时间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5分钟。</w:t>
      </w:r>
    </w:p>
    <w:p w:rsidR="009B771C" w:rsidRPr="00FE5D51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 w:rsidRPr="00FE5D51">
        <w:rPr>
          <w:rFonts w:ascii="黑体" w:eastAsia="黑体" w:hAnsi="仿宋_GB2312" w:hint="eastAsia"/>
          <w:b/>
          <w:sz w:val="30"/>
          <w:szCs w:val="30"/>
        </w:rPr>
        <w:t>四、内容和要求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场地示意图。</w:t>
      </w:r>
    </w:p>
    <w:p w:rsidR="009B771C" w:rsidRPr="002B44EF" w:rsidRDefault="009B771C" w:rsidP="009B771C">
      <w:pPr>
        <w:snapToGrid w:val="0"/>
        <w:spacing w:line="360" w:lineRule="auto"/>
        <w:jc w:val="center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4152900" cy="2409825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准备工作：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参赛选手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点名登录后于A处登机，将吊具放置于地面，由裁判员将吊具四角放好矿泉水瓶后，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选手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将小车开至小车通道位置，吊具升至白色区域。征得裁判同意后，鸣笛示意操作开始，裁判员开始计时。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3.选手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鸣笛开始，从A处跑动大车至B处，利用吊具上安装的小叉抓取小球。</w:t>
      </w:r>
    </w:p>
    <w:p w:rsidR="009B771C" w:rsidRDefault="009B771C" w:rsidP="009B771C">
      <w:pPr>
        <w:snapToGrid w:val="0"/>
        <w:spacing w:line="360" w:lineRule="auto"/>
        <w:jc w:val="center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3914775" cy="2838450"/>
            <wp:effectExtent l="19050" t="0" r="952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8"/>
          <w:szCs w:val="28"/>
        </w:rPr>
        <w:lastRenderedPageBreak/>
        <w:drawing>
          <wp:inline distT="0" distB="0" distL="0" distR="0">
            <wp:extent cx="1952625" cy="2333625"/>
            <wp:effectExtent l="19050" t="0" r="9525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大车行至C处，将小球放置于F桩平台上的酒瓶口。</w:t>
      </w:r>
    </w:p>
    <w:p w:rsidR="009B771C" w:rsidRPr="00BE6305" w:rsidRDefault="009B771C" w:rsidP="009B771C">
      <w:pPr>
        <w:snapToGrid w:val="0"/>
        <w:spacing w:line="360" w:lineRule="auto"/>
        <w:jc w:val="center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4572000" cy="2676525"/>
            <wp:effectExtent l="19050" t="19050" r="19050" b="2857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放置结束后，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选手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将吊具高至白色油漆区域，将小车回通道，</w:t>
      </w:r>
      <w:proofErr w:type="gramStart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按电笛</w:t>
      </w:r>
      <w:proofErr w:type="gramEnd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示意操作结束，裁判员停止计时。</w:t>
      </w:r>
    </w:p>
    <w:p w:rsidR="009B771C" w:rsidRPr="00FE5D51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>
        <w:rPr>
          <w:rFonts w:ascii="黑体" w:eastAsia="黑体" w:hAnsi="仿宋_GB2312" w:hint="eastAsia"/>
          <w:b/>
          <w:sz w:val="30"/>
          <w:szCs w:val="30"/>
        </w:rPr>
        <w:t>五、</w:t>
      </w:r>
      <w:r w:rsidRPr="00FE5D51">
        <w:rPr>
          <w:rFonts w:ascii="黑体" w:eastAsia="黑体" w:hAnsi="仿宋_GB2312" w:hint="eastAsia"/>
          <w:b/>
          <w:sz w:val="30"/>
          <w:szCs w:val="30"/>
        </w:rPr>
        <w:t>器材及设</w:t>
      </w:r>
      <w:r>
        <w:rPr>
          <w:rFonts w:ascii="黑体" w:eastAsia="黑体" w:hAnsi="仿宋_GB2312" w:hint="eastAsia"/>
          <w:b/>
          <w:sz w:val="30"/>
          <w:szCs w:val="30"/>
        </w:rPr>
        <w:t>备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设备：1台集装箱轮胎吊</w:t>
      </w:r>
      <w:r w:rsidRPr="00FE5D51">
        <w:rPr>
          <w:rFonts w:ascii="仿宋_GB2312" w:eastAsia="仿宋_GB2312" w:hAnsi="宋体"/>
          <w:color w:val="000000"/>
          <w:sz w:val="30"/>
          <w:szCs w:val="30"/>
        </w:rPr>
        <w:t>QGLT  40.5-5/6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 xml:space="preserve">准备道具： 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台球6只，特制取球装置1个；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带圆底座钢管（钢管直径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2cm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80cm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，圆底座直径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40cm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）;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3.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带圆底座和圆台钢管（圆台直径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15cm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，底座直径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40cm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，总高度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FE5D51">
          <w:rPr>
            <w:rFonts w:ascii="仿宋_GB2312" w:eastAsia="仿宋_GB2312" w:hAnsi="宋体" w:hint="eastAsia"/>
            <w:color w:val="000000"/>
            <w:sz w:val="30"/>
            <w:szCs w:val="30"/>
          </w:rPr>
          <w:t>120cm</w:t>
        </w:r>
      </w:smartTag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）;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矿泉水瓶（12+4）</w:t>
      </w:r>
      <w:proofErr w:type="gramStart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个</w:t>
      </w:r>
      <w:proofErr w:type="gramEnd"/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，红酒瓶6只；</w:t>
      </w:r>
    </w:p>
    <w:p w:rsidR="009B771C" w:rsidRPr="00FE5D51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</w:t>
      </w:r>
      <w:r w:rsidRPr="00FE5D51">
        <w:rPr>
          <w:rFonts w:ascii="仿宋_GB2312" w:eastAsia="仿宋_GB2312" w:hAnsi="宋体" w:hint="eastAsia"/>
          <w:color w:val="000000"/>
          <w:sz w:val="30"/>
          <w:szCs w:val="30"/>
        </w:rPr>
        <w:t>秒表4个; 黑色马克笔4只。</w:t>
      </w:r>
    </w:p>
    <w:p w:rsidR="009B771C" w:rsidRPr="00525E38" w:rsidRDefault="009B771C" w:rsidP="009B771C">
      <w:pPr>
        <w:ind w:firstLineChars="200" w:firstLine="602"/>
        <w:rPr>
          <w:rFonts w:ascii="黑体" w:eastAsia="黑体" w:hAnsi="仿宋_GB2312" w:hint="eastAsia"/>
          <w:b/>
          <w:sz w:val="30"/>
          <w:szCs w:val="30"/>
        </w:rPr>
      </w:pPr>
      <w:r w:rsidRPr="00525E38">
        <w:rPr>
          <w:rFonts w:ascii="黑体" w:eastAsia="黑体" w:hAnsi="仿宋_GB2312" w:hint="eastAsia"/>
          <w:b/>
          <w:sz w:val="30"/>
          <w:szCs w:val="30"/>
        </w:rPr>
        <w:t>六、评分标准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参赛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选手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鸣笛示意操作开始，裁判员即刻开始计时，未鸣笛扣2分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跑动大车过程中，大车不得压黄线，不得碰到通道上摆放的障碍桩。压线扣5分，每碰到一个</w:t>
      </w:r>
      <w:proofErr w:type="gramStart"/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障碍桩扣2分</w:t>
      </w:r>
      <w:proofErr w:type="gramEnd"/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，每碰倒一个</w:t>
      </w:r>
      <w:proofErr w:type="gramStart"/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障碍桩扣3分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利用吊具上安装的小叉抓取B处E桩上小球 ，小球掉落地面者直接停止比赛，取消成绩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在C处操作时，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选手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要将小球放至F柱酒瓶之上。出现小球或酒瓶掉落者直接停止比赛，取消成绩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操作中吊具上放置的矿泉水瓶每倒一个扣2分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操作结束后，将吊具升至白色区域，小车回通道后鸣笛示意裁判比赛结束。未鸣笛扣2分；吊具、小车未到位鸣笛者扣2分且继续跑表，直至吊具、小车到位计时结束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Pr="00525E38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7.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操作过程当中，损坏取</w:t>
      </w:r>
      <w:proofErr w:type="gramStart"/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球工具</w:t>
      </w:r>
      <w:proofErr w:type="gramEnd"/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者取消成绩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9B771C" w:rsidRDefault="009B771C" w:rsidP="009B771C">
      <w:pPr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8.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t>比赛时间为5分钟，超过5分钟的选手成绩取消。5分钟内完成的选手以4分钟为评分标准时间，4分钟以上完成者，每超5秒扣1分（不足5秒者按5秒计算）；4分钟以内完成者，</w:t>
      </w:r>
      <w:r w:rsidRPr="00525E38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每少5秒加1分（不足5秒者不计）。</w:t>
      </w:r>
    </w:p>
    <w:p w:rsidR="009B771C" w:rsidRDefault="009B771C" w:rsidP="009B771C">
      <w:pPr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  <w:sectPr w:rsidR="009B771C" w:rsidSect="00525E38">
          <w:headerReference w:type="default" r:id="rId8"/>
          <w:pgSz w:w="11906" w:h="16838" w:code="9"/>
          <w:pgMar w:top="1440" w:right="1800" w:bottom="1440" w:left="1800" w:header="851" w:footer="992" w:gutter="0"/>
          <w:cols w:space="425"/>
          <w:docGrid w:type="lines" w:linePitch="305"/>
        </w:sectPr>
      </w:pPr>
    </w:p>
    <w:p w:rsidR="009B771C" w:rsidRPr="00697537" w:rsidRDefault="009B771C" w:rsidP="009B771C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97537">
        <w:rPr>
          <w:rFonts w:ascii="华文中宋" w:eastAsia="华文中宋" w:hAnsi="华文中宋" w:hint="eastAsia"/>
          <w:b/>
          <w:sz w:val="36"/>
          <w:szCs w:val="36"/>
        </w:rPr>
        <w:lastRenderedPageBreak/>
        <w:t>第一届全国港口青年职业技能竞赛</w:t>
      </w:r>
    </w:p>
    <w:p w:rsidR="009B771C" w:rsidRDefault="009B771C" w:rsidP="009B771C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集装箱</w:t>
      </w:r>
      <w:r w:rsidRPr="00525E38">
        <w:rPr>
          <w:rFonts w:ascii="华文中宋" w:eastAsia="华文中宋" w:hAnsi="华文中宋" w:hint="eastAsia"/>
          <w:b/>
          <w:sz w:val="36"/>
          <w:szCs w:val="36"/>
        </w:rPr>
        <w:t>轮胎</w:t>
      </w:r>
      <w:proofErr w:type="gramStart"/>
      <w:r w:rsidRPr="00525E38">
        <w:rPr>
          <w:rFonts w:ascii="华文中宋" w:eastAsia="华文中宋" w:hAnsi="华文中宋" w:hint="eastAsia"/>
          <w:b/>
          <w:sz w:val="36"/>
          <w:szCs w:val="36"/>
        </w:rPr>
        <w:t>吊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技能</w:t>
      </w:r>
      <w:r w:rsidRPr="00525E38">
        <w:rPr>
          <w:rFonts w:ascii="华文中宋" w:eastAsia="华文中宋" w:hAnsi="华文中宋" w:hint="eastAsia"/>
          <w:b/>
          <w:sz w:val="36"/>
          <w:szCs w:val="36"/>
        </w:rPr>
        <w:t>操作成绩记录表</w:t>
      </w:r>
    </w:p>
    <w:p w:rsidR="009B771C" w:rsidRDefault="009B771C" w:rsidP="009B771C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9B771C" w:rsidRPr="00424A36" w:rsidRDefault="009B771C" w:rsidP="009B771C">
      <w:pPr>
        <w:rPr>
          <w:rFonts w:ascii="宋体" w:hAnsi="宋体" w:hint="eastAsia"/>
          <w:b/>
          <w:bCs/>
          <w:sz w:val="24"/>
        </w:rPr>
      </w:pPr>
      <w:r w:rsidRPr="00872B82">
        <w:rPr>
          <w:rFonts w:ascii="宋体" w:hAnsi="宋体" w:hint="eastAsia"/>
          <w:b/>
          <w:bCs/>
          <w:sz w:val="24"/>
        </w:rPr>
        <w:t xml:space="preserve">姓名：              单位：              </w:t>
      </w:r>
      <w:r>
        <w:rPr>
          <w:rFonts w:ascii="宋体" w:hAnsi="宋体" w:hint="eastAsia"/>
          <w:b/>
          <w:bCs/>
          <w:sz w:val="24"/>
        </w:rPr>
        <w:t xml:space="preserve">         </w:t>
      </w:r>
      <w:r w:rsidRPr="00872B82">
        <w:rPr>
          <w:rFonts w:ascii="宋体" w:hAnsi="宋体" w:hint="eastAsia"/>
          <w:b/>
          <w:bCs/>
          <w:sz w:val="24"/>
        </w:rPr>
        <w:t>抽签顺序号：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2040"/>
        <w:gridCol w:w="1416"/>
        <w:gridCol w:w="1558"/>
        <w:gridCol w:w="992"/>
        <w:gridCol w:w="1048"/>
      </w:tblGrid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25E38">
              <w:rPr>
                <w:rFonts w:ascii="宋体" w:hAnsi="宋体" w:hint="eastAsia"/>
                <w:b/>
                <w:sz w:val="24"/>
              </w:rPr>
              <w:t>考核项目</w:t>
            </w: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25E38"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25E38">
              <w:rPr>
                <w:rFonts w:ascii="宋体" w:hAnsi="宋体" w:hint="eastAsia"/>
                <w:b/>
                <w:sz w:val="24"/>
              </w:rPr>
              <w:t>扣分</w:t>
            </w: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525E38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 w:val="restar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操作前</w:t>
            </w:r>
          </w:p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准备</w:t>
            </w: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操作前将小车、吊具停至规定位置，开始要鸣笛示意，每项不达标扣3分。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参赛选手</w:t>
            </w:r>
            <w:r w:rsidRPr="00525E38">
              <w:rPr>
                <w:rFonts w:ascii="宋体" w:hAnsi="宋体" w:hint="eastAsia"/>
                <w:sz w:val="24"/>
              </w:rPr>
              <w:t>穿戴合格劳保用品，安全帽、工作鞋、工装规范，穿戴缺少一项扣5分，穿戴不合格者，一项扣2分</w:t>
            </w:r>
            <w:r w:rsidRPr="00525E38">
              <w:rPr>
                <w:rFonts w:ascii="宋体" w:hAnsi="宋体" w:hint="eastAsia"/>
                <w:color w:val="FF0000"/>
                <w:sz w:val="24"/>
              </w:rPr>
              <w:t>。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 w:val="restar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操作过程</w:t>
            </w:r>
          </w:p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525E38">
              <w:rPr>
                <w:rFonts w:ascii="宋体" w:hAnsi="宋体" w:hint="eastAsia"/>
                <w:sz w:val="24"/>
              </w:rPr>
              <w:t>大车移动过程中不得压黄线，压线一次扣5分。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525E38">
              <w:rPr>
                <w:rFonts w:ascii="宋体" w:hAnsi="宋体" w:hint="eastAsia"/>
                <w:sz w:val="24"/>
              </w:rPr>
              <w:t>大车移动过程中，每碰到障碍桩1个扣2分；每碰倒1个扣3分，以此类推。</w:t>
            </w:r>
          </w:p>
        </w:tc>
        <w:tc>
          <w:tcPr>
            <w:tcW w:w="582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525E38">
              <w:rPr>
                <w:rFonts w:ascii="宋体" w:hAnsi="宋体" w:hint="eastAsia"/>
                <w:sz w:val="24"/>
              </w:rPr>
              <w:t>吊具上放置的矿泉水瓶每倒1个扣2分。</w:t>
            </w:r>
          </w:p>
        </w:tc>
        <w:tc>
          <w:tcPr>
            <w:tcW w:w="582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4.</w:t>
            </w:r>
            <w:r w:rsidRPr="00525E38">
              <w:rPr>
                <w:rFonts w:ascii="宋体" w:hAnsi="宋体" w:hint="eastAsia"/>
                <w:smallCaps/>
                <w:sz w:val="24"/>
              </w:rPr>
              <w:t>取B处小球 环节中，小球掉落地面者直接停止比赛，取消成绩。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tcBorders>
              <w:bottom w:val="single" w:sz="4" w:space="0" w:color="auto"/>
            </w:tcBorders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tcBorders>
              <w:bottom w:val="single" w:sz="4" w:space="0" w:color="auto"/>
            </w:tcBorders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525E38">
              <w:rPr>
                <w:rFonts w:ascii="宋体" w:hAnsi="宋体" w:hint="eastAsia"/>
                <w:sz w:val="24"/>
              </w:rPr>
              <w:t>在C处操作时，</w:t>
            </w:r>
            <w:r>
              <w:rPr>
                <w:rFonts w:ascii="宋体" w:hAnsi="宋体" w:hint="eastAsia"/>
                <w:smallCaps/>
                <w:sz w:val="24"/>
              </w:rPr>
              <w:t>选手</w:t>
            </w:r>
            <w:r w:rsidRPr="00525E38">
              <w:rPr>
                <w:rFonts w:ascii="宋体" w:hAnsi="宋体" w:hint="eastAsia"/>
                <w:smallCaps/>
                <w:sz w:val="24"/>
              </w:rPr>
              <w:t>要将小球放至F柱酒瓶之上。出现小球或酒瓶掉落者直接停止比赛，取消成绩。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Merge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6.操作过程当中，损坏取</w:t>
            </w:r>
            <w:proofErr w:type="gramStart"/>
            <w:r w:rsidRPr="00525E38">
              <w:rPr>
                <w:rFonts w:ascii="宋体" w:hAnsi="宋体" w:hint="eastAsia"/>
                <w:sz w:val="24"/>
              </w:rPr>
              <w:t>球工具</w:t>
            </w:r>
            <w:proofErr w:type="gramEnd"/>
            <w:r w:rsidRPr="00525E38">
              <w:rPr>
                <w:rFonts w:ascii="宋体" w:hAnsi="宋体" w:hint="eastAsia"/>
                <w:sz w:val="24"/>
              </w:rPr>
              <w:t>者取消成绩。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操作结束</w:t>
            </w: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操作结束后，将吊具升至白色区域，小车回通道后鸣笛示意裁判比赛结束。未鸣笛扣2分；吊具、小车未到位鸣笛者扣2分且继续跑表，直至吊具、小车到位计时结束。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6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操作时间</w:t>
            </w:r>
          </w:p>
        </w:tc>
        <w:tc>
          <w:tcPr>
            <w:tcW w:w="2942" w:type="pct"/>
            <w:gridSpan w:val="3"/>
            <w:vAlign w:val="center"/>
          </w:tcPr>
          <w:p w:rsidR="009B771C" w:rsidRPr="00525E38" w:rsidRDefault="009B771C" w:rsidP="005D71CF">
            <w:pPr>
              <w:rPr>
                <w:rFonts w:ascii="宋体" w:hAnsi="宋体" w:hint="eastAsia"/>
                <w:sz w:val="24"/>
              </w:rPr>
            </w:pPr>
            <w:r w:rsidRPr="002C66D1">
              <w:rPr>
                <w:rFonts w:ascii="宋体" w:hAnsi="宋体" w:hint="eastAsia"/>
                <w:sz w:val="24"/>
              </w:rPr>
              <w:t>比赛时间为5分钟。</w:t>
            </w:r>
            <w:r w:rsidRPr="002C66D1">
              <w:rPr>
                <w:rFonts w:ascii="宋体" w:hAnsi="宋体" w:hint="eastAsia"/>
                <w:smallCaps/>
                <w:sz w:val="24"/>
              </w:rPr>
              <w:t>超过5</w:t>
            </w:r>
            <w:r w:rsidRPr="00525E38">
              <w:rPr>
                <w:rFonts w:ascii="宋体" w:hAnsi="宋体" w:hint="eastAsia"/>
                <w:smallCaps/>
                <w:sz w:val="24"/>
              </w:rPr>
              <w:t>分钟的选手成绩取消。5分钟内完成的选手以4分钟为标准时间，4分钟以外完成者，每超5秒扣1分（不足5秒者按5秒计算）；4分钟以内完成者，每少5秒加1分（不足5秒者不计）。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803" w:type="pct"/>
            <w:gridSpan w:val="4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合计得分</w:t>
            </w: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86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选手签字</w:t>
            </w:r>
          </w:p>
        </w:tc>
        <w:tc>
          <w:tcPr>
            <w:tcW w:w="1197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选手用时</w:t>
            </w:r>
          </w:p>
        </w:tc>
        <w:tc>
          <w:tcPr>
            <w:tcW w:w="914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82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总得分</w:t>
            </w:r>
          </w:p>
        </w:tc>
        <w:tc>
          <w:tcPr>
            <w:tcW w:w="615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B771C" w:rsidRPr="00525E38" w:rsidTr="005D71CF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861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525E38">
              <w:rPr>
                <w:rFonts w:ascii="宋体" w:hAnsi="宋体" w:hint="eastAsia"/>
                <w:sz w:val="24"/>
              </w:rPr>
              <w:t>裁判员签字</w:t>
            </w:r>
          </w:p>
        </w:tc>
        <w:tc>
          <w:tcPr>
            <w:tcW w:w="2028" w:type="pct"/>
            <w:gridSpan w:val="2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4" w:type="pct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  <w:r w:rsidRPr="00972BC1">
              <w:rPr>
                <w:rFonts w:ascii="宋体" w:hAnsi="宋体" w:hint="eastAsia"/>
                <w:sz w:val="24"/>
              </w:rPr>
              <w:t>裁判长签字</w:t>
            </w:r>
          </w:p>
        </w:tc>
        <w:tc>
          <w:tcPr>
            <w:tcW w:w="1197" w:type="pct"/>
            <w:gridSpan w:val="2"/>
            <w:vAlign w:val="center"/>
          </w:tcPr>
          <w:p w:rsidR="009B771C" w:rsidRPr="00525E38" w:rsidRDefault="009B771C" w:rsidP="005D71C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B771C" w:rsidRPr="00972BC1" w:rsidRDefault="009B771C" w:rsidP="009B771C">
      <w:pPr>
        <w:jc w:val="center"/>
        <w:rPr>
          <w:rFonts w:ascii="宋体" w:hAnsi="宋体" w:hint="eastAsia"/>
          <w:sz w:val="24"/>
        </w:rPr>
      </w:pPr>
      <w:r>
        <w:rPr>
          <w:rFonts w:ascii="楷体_GB2312" w:eastAsia="楷体_GB2312" w:hAnsi="华文仿宋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</w:t>
      </w:r>
      <w:r w:rsidRPr="00972BC1">
        <w:rPr>
          <w:rFonts w:ascii="宋体" w:hAnsi="宋体" w:hint="eastAsia"/>
          <w:sz w:val="24"/>
        </w:rPr>
        <w:t xml:space="preserve"> </w:t>
      </w:r>
    </w:p>
    <w:p w:rsidR="009B771C" w:rsidRPr="00972BC1" w:rsidRDefault="009B771C" w:rsidP="009B771C">
      <w:pPr>
        <w:jc w:val="center"/>
        <w:rPr>
          <w:rFonts w:ascii="宋体" w:hAnsi="宋体" w:hint="eastAsia"/>
          <w:sz w:val="24"/>
        </w:rPr>
      </w:pPr>
    </w:p>
    <w:p w:rsidR="000114A4" w:rsidRDefault="000114A4"/>
    <w:sectPr w:rsidR="000114A4" w:rsidSect="0001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38" w:rsidRDefault="009F6EBB" w:rsidP="0030158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71C"/>
    <w:rsid w:val="000114A4"/>
    <w:rsid w:val="009B771C"/>
    <w:rsid w:val="009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B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9B771C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Balloon Text"/>
    <w:basedOn w:val="a"/>
    <w:link w:val="Char0"/>
    <w:uiPriority w:val="99"/>
    <w:semiHidden/>
    <w:unhideWhenUsed/>
    <w:rsid w:val="009B77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B77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wangyb</dc:creator>
  <cp:lastModifiedBy>wangyb</cp:lastModifiedBy>
  <cp:revision>2</cp:revision>
  <dcterms:created xsi:type="dcterms:W3CDTF">2013-10-28T01:51:00Z</dcterms:created>
  <dcterms:modified xsi:type="dcterms:W3CDTF">2013-10-28T01:52:00Z</dcterms:modified>
</cp:coreProperties>
</file>