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C41" w:rsidRDefault="00D54C41" w:rsidP="00D54C41">
      <w:pPr>
        <w:spacing w:line="600" w:lineRule="exact"/>
        <w:rPr>
          <w:rFonts w:ascii="仿宋_GB2312" w:eastAsia="仿宋_GB2312" w:hint="eastAsia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附件3</w:t>
      </w:r>
    </w:p>
    <w:p w:rsidR="00EC6D03" w:rsidRDefault="00D54C41" w:rsidP="00D54C41">
      <w:pPr>
        <w:spacing w:line="600" w:lineRule="exact"/>
        <w:jc w:val="center"/>
        <w:rPr>
          <w:rFonts w:ascii="华文中宋" w:eastAsia="华文中宋" w:hAnsi="华文中宋" w:hint="eastAsia"/>
          <w:b/>
          <w:sz w:val="36"/>
          <w:szCs w:val="36"/>
        </w:rPr>
      </w:pPr>
      <w:r w:rsidRPr="00697537">
        <w:rPr>
          <w:rFonts w:ascii="华文中宋" w:eastAsia="华文中宋" w:hAnsi="华文中宋" w:hint="eastAsia"/>
          <w:b/>
          <w:sz w:val="36"/>
          <w:szCs w:val="36"/>
        </w:rPr>
        <w:t>第一届全国港口青年职业技能竞赛</w:t>
      </w:r>
    </w:p>
    <w:p w:rsidR="00D54C41" w:rsidRPr="00525E38" w:rsidRDefault="00D54C41" w:rsidP="00D54C41">
      <w:pPr>
        <w:spacing w:line="600" w:lineRule="exact"/>
        <w:jc w:val="center"/>
        <w:rPr>
          <w:rFonts w:ascii="华文中宋" w:eastAsia="华文中宋" w:hAnsi="华文中宋" w:hint="eastAsia"/>
          <w:b/>
          <w:sz w:val="36"/>
          <w:szCs w:val="36"/>
        </w:rPr>
      </w:pPr>
      <w:r w:rsidRPr="00525E38">
        <w:rPr>
          <w:rFonts w:ascii="华文中宋" w:eastAsia="华文中宋" w:hAnsi="华文中宋" w:hint="eastAsia"/>
          <w:b/>
          <w:sz w:val="36"/>
          <w:szCs w:val="36"/>
        </w:rPr>
        <w:t>3吨叉车项目技术方案</w:t>
      </w:r>
    </w:p>
    <w:p w:rsidR="00D54C41" w:rsidRPr="00525E38" w:rsidRDefault="00D54C41" w:rsidP="00D54C41">
      <w:pPr>
        <w:spacing w:line="560" w:lineRule="exact"/>
        <w:ind w:firstLineChars="200" w:firstLine="640"/>
        <w:rPr>
          <w:rFonts w:ascii="仿宋_GB2312" w:eastAsia="仿宋_GB2312" w:hint="eastAsia"/>
          <w:b/>
          <w:bCs/>
          <w:sz w:val="32"/>
          <w:szCs w:val="32"/>
        </w:rPr>
      </w:pPr>
    </w:p>
    <w:p w:rsidR="00D54C41" w:rsidRPr="00525E38" w:rsidRDefault="00D54C41" w:rsidP="00D54C41">
      <w:pPr>
        <w:ind w:firstLineChars="200" w:firstLine="602"/>
        <w:rPr>
          <w:rFonts w:ascii="黑体" w:eastAsia="黑体" w:hAnsi="仿宋_GB2312" w:hint="eastAsia"/>
          <w:b/>
          <w:sz w:val="30"/>
          <w:szCs w:val="30"/>
        </w:rPr>
      </w:pPr>
      <w:r>
        <w:rPr>
          <w:rFonts w:ascii="黑体" w:eastAsia="黑体" w:hAnsi="仿宋_GB2312" w:hint="eastAsia"/>
          <w:b/>
          <w:sz w:val="30"/>
          <w:szCs w:val="30"/>
        </w:rPr>
        <w:t>一、比赛</w:t>
      </w:r>
      <w:r w:rsidRPr="00525E38">
        <w:rPr>
          <w:rFonts w:ascii="黑体" w:eastAsia="黑体" w:hAnsi="仿宋_GB2312" w:hint="eastAsia"/>
          <w:b/>
          <w:sz w:val="30"/>
          <w:szCs w:val="30"/>
        </w:rPr>
        <w:t>项目：勇闯四关</w:t>
      </w:r>
    </w:p>
    <w:p w:rsidR="00D54C41" w:rsidRPr="00525E38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525E38">
        <w:rPr>
          <w:rFonts w:ascii="仿宋_GB2312" w:eastAsia="仿宋_GB2312" w:hAnsi="宋体" w:hint="eastAsia"/>
          <w:color w:val="000000"/>
          <w:sz w:val="30"/>
          <w:szCs w:val="30"/>
        </w:rPr>
        <w:t>简介：勇闯四关是对叉车司机综合能力的考验，要求司机做到“快、巧、准、稳”，即技巧过障碍、精细堆货盘、准确挂货物、高空挂酒瓶；同时，此比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赛</w:t>
      </w:r>
      <w:r w:rsidRPr="00525E38">
        <w:rPr>
          <w:rFonts w:ascii="仿宋_GB2312" w:eastAsia="仿宋_GB2312" w:hAnsi="宋体" w:hint="eastAsia"/>
          <w:color w:val="000000"/>
          <w:sz w:val="30"/>
          <w:szCs w:val="30"/>
        </w:rPr>
        <w:t>极具竞争性、挑战性和观赏性，只有熟练掌握了叉车的各种技能，才能顺利完成比赛。</w:t>
      </w:r>
    </w:p>
    <w:p w:rsidR="00D54C41" w:rsidRDefault="00D54C41" w:rsidP="00D54C41">
      <w:pPr>
        <w:ind w:firstLineChars="200" w:firstLine="602"/>
        <w:rPr>
          <w:rFonts w:ascii="黑体" w:eastAsia="黑体" w:hAnsi="仿宋_GB2312" w:hint="eastAsia"/>
          <w:b/>
          <w:sz w:val="30"/>
          <w:szCs w:val="30"/>
        </w:rPr>
      </w:pPr>
      <w:r>
        <w:rPr>
          <w:rFonts w:ascii="黑体" w:eastAsia="黑体" w:hAnsi="仿宋_GB2312" w:hint="eastAsia"/>
          <w:b/>
          <w:sz w:val="30"/>
          <w:szCs w:val="30"/>
        </w:rPr>
        <w:t>二、比赛形式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现场实际操作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。</w:t>
      </w:r>
    </w:p>
    <w:p w:rsidR="00D54C41" w:rsidRDefault="00D54C41" w:rsidP="00D54C41">
      <w:pPr>
        <w:ind w:firstLineChars="200" w:firstLine="602"/>
        <w:rPr>
          <w:rFonts w:ascii="黑体" w:eastAsia="黑体" w:hAnsi="仿宋_GB2312" w:hint="eastAsia"/>
          <w:b/>
          <w:sz w:val="30"/>
          <w:szCs w:val="30"/>
        </w:rPr>
      </w:pPr>
      <w:r>
        <w:rPr>
          <w:rFonts w:ascii="黑体" w:eastAsia="黑体" w:hAnsi="仿宋_GB2312" w:hint="eastAsia"/>
          <w:b/>
          <w:sz w:val="30"/>
          <w:szCs w:val="30"/>
        </w:rPr>
        <w:t>三、比赛时间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12分钟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。</w:t>
      </w:r>
    </w:p>
    <w:p w:rsidR="00D54C41" w:rsidRPr="00525E38" w:rsidRDefault="00D54C41" w:rsidP="00D54C41">
      <w:pPr>
        <w:ind w:firstLineChars="200" w:firstLine="602"/>
        <w:rPr>
          <w:rFonts w:ascii="黑体" w:eastAsia="黑体" w:hAnsi="仿宋_GB2312" w:hint="eastAsia"/>
          <w:b/>
          <w:sz w:val="30"/>
          <w:szCs w:val="30"/>
        </w:rPr>
      </w:pPr>
      <w:r>
        <w:rPr>
          <w:rFonts w:ascii="黑体" w:eastAsia="黑体" w:hAnsi="仿宋_GB2312" w:hint="eastAsia"/>
          <w:b/>
          <w:sz w:val="30"/>
          <w:szCs w:val="30"/>
        </w:rPr>
        <w:t>四、</w:t>
      </w:r>
      <w:r w:rsidRPr="00525E38">
        <w:rPr>
          <w:rFonts w:ascii="黑体" w:eastAsia="黑体" w:hAnsi="仿宋_GB2312" w:hint="eastAsia"/>
          <w:b/>
          <w:sz w:val="30"/>
          <w:szCs w:val="30"/>
        </w:rPr>
        <w:t>内容和要求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1.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操作要求：参赛选手驾驶小叉，按照规定路线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叉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起货盘1将其运至货盘2处，此时要求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选手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将两个货盘准确对入，随后用固定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在货叉上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的钢针挑起货盘1上的道具按照规定路线行驶至立式货架处，将道具准确挂在货架中间的挂钩上，最后驾驶叉车按规定路线行驶至带有鱼线的门架处，用另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一个货叉上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的特制钢板将准备好的5个酒瓶挑起挂在鱼线上，完成比赛。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2.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实际操作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（1）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参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赛选手上车后，在停车位E将车摆放好（车尾在两条横线之间），然后举手示意，以此向裁判员报告准备完毕。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lastRenderedPageBreak/>
        <w:t>（2）当听到开始信号后（以哨声为号），两名计时员开始计时，参赛选手鸣号起步（按照路线Ⅰ、Ⅱ、Ⅲ、Ⅳ、Ⅴ行驶）。叉车按路线Ⅰ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行驶至货盘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线框A，将货盘1（见附图3，上面四角各立放1个矿泉水瓶，中间立放1个特制圆管，其上端位的环孔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向货叉方向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）叉起，按路线Ⅱ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行驶至货盘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线框B，将货盘1准确对入货盘2（见附图2）。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（3）操纵小叉将货盘2叉起，按照路线Ⅲ行驶至C，将货盘放在线框（1m</w:t>
      </w:r>
      <w:r w:rsidRPr="002C66D1">
        <w:rPr>
          <w:rFonts w:ascii="仿宋_GB2312" w:eastAsia="仿宋_GB2312" w:hAnsi="宋体"/>
          <w:color w:val="000000"/>
          <w:sz w:val="30"/>
          <w:szCs w:val="30"/>
        </w:rPr>
        <w:t xml:space="preserve"> *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1m）内，将货盘1上的特制圆管（见附图4）用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左货叉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前端的钢针叉起，按路线Ⅳ行驶至立式货架D（见附图5），将特制圆管挂在货架中间的挂钩上。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（4）挂好特制圆管后，按路线Ⅴ返回出发点，继续按照标线行驶，退至F区域再行驶到G（见附图6,2米高、2米宽，在高度1.5米处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栓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一根鱼线，两端固定在立柱上）进行挂瓶项目。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（5）提前在G地面处摆放5瓶啤酒，用叉车的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右货叉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前端固定的钢板尺（300mm）将啤酒瓶从瓶盖的部位将它挑起来，然后把瓶盖的另一侧挂到拉紧的鱼线上，必须挂上2瓶，每瓶可按一定分数加减，直接放弃者扣除相应的分数。（挂酒瓶时，先挂好的酒瓶，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因受挂下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一个酒瓶影响而掉落，成绩依然有效；非此原因而造成的酒瓶掉落，成绩无效。）</w:t>
      </w:r>
    </w:p>
    <w:p w:rsidR="00D54C4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（6）完毕后再按路线回到E处，叉车尾部回到E处两条停车线之间。车停稳，熄火后，选手鸣笛，两名计时员停止计时。如选手未鸣笛，两名计时员以选手下车为准，停止计时。裁判员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lastRenderedPageBreak/>
        <w:t>检查档位、手刹是否到达安全位置。</w:t>
      </w:r>
    </w:p>
    <w:p w:rsidR="00D54C41" w:rsidRPr="00525E38" w:rsidRDefault="00D54C41" w:rsidP="00D54C41">
      <w:pPr>
        <w:ind w:firstLineChars="200" w:firstLine="602"/>
        <w:rPr>
          <w:rFonts w:ascii="黑体" w:eastAsia="黑体" w:hAnsi="仿宋_GB2312" w:hint="eastAsia"/>
          <w:b/>
          <w:sz w:val="30"/>
          <w:szCs w:val="30"/>
        </w:rPr>
      </w:pPr>
      <w:r>
        <w:rPr>
          <w:rFonts w:ascii="黑体" w:eastAsia="黑体" w:hAnsi="仿宋_GB2312" w:hint="eastAsia"/>
          <w:b/>
          <w:sz w:val="30"/>
          <w:szCs w:val="30"/>
        </w:rPr>
        <w:t>五、</w:t>
      </w:r>
      <w:r w:rsidRPr="00525E38">
        <w:rPr>
          <w:rFonts w:ascii="黑体" w:eastAsia="黑体" w:hAnsi="仿宋_GB2312" w:hint="eastAsia"/>
          <w:b/>
          <w:sz w:val="30"/>
          <w:szCs w:val="30"/>
        </w:rPr>
        <w:t>设备及器材</w:t>
      </w:r>
    </w:p>
    <w:p w:rsidR="00D54C4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（一）比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赛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设备：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3吨平叉1部（林德）。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（二）准备道具：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1.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秒表2个；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2.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特制货盘2个；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3.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特制圆管1个（外部直径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径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φ=</w:t>
      </w:r>
      <w:smartTag w:uri="urn:schemas-microsoft-com:office:smarttags" w:element="chmetcnv">
        <w:smartTagPr>
          <w:attr w:name="UnitName" w:val="mm"/>
          <w:attr w:name="SourceValue" w:val="32"/>
          <w:attr w:name="HasSpace" w:val="False"/>
          <w:attr w:name="Negative" w:val="False"/>
          <w:attr w:name="NumberType" w:val="1"/>
          <w:attr w:name="TCSC" w:val="0"/>
        </w:smartTagPr>
        <w:r w:rsidRPr="002C66D1">
          <w:rPr>
            <w:rFonts w:ascii="仿宋_GB2312" w:eastAsia="仿宋_GB2312" w:hAnsi="宋体" w:hint="eastAsia"/>
            <w:color w:val="000000"/>
            <w:sz w:val="30"/>
            <w:szCs w:val="30"/>
          </w:rPr>
          <w:t>32mm</w:t>
        </w:r>
      </w:smartTag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，内部直径φ=</w:t>
      </w:r>
      <w:smartTag w:uri="urn:schemas-microsoft-com:office:smarttags" w:element="chmetcnv">
        <w:smartTagPr>
          <w:attr w:name="UnitName" w:val="mm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2C66D1">
          <w:rPr>
            <w:rFonts w:ascii="仿宋_GB2312" w:eastAsia="仿宋_GB2312" w:hAnsi="宋体" w:hint="eastAsia"/>
            <w:color w:val="000000"/>
            <w:sz w:val="30"/>
            <w:szCs w:val="30"/>
          </w:rPr>
          <w:t>25mm</w:t>
        </w:r>
      </w:smartTag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，高度H=</w:t>
      </w:r>
      <w:smartTag w:uri="urn:schemas-microsoft-com:office:smarttags" w:element="chmetcnv">
        <w:smartTagPr>
          <w:attr w:name="UnitName" w:val="mm"/>
          <w:attr w:name="SourceValue" w:val="150"/>
          <w:attr w:name="HasSpace" w:val="False"/>
          <w:attr w:name="Negative" w:val="False"/>
          <w:attr w:name="NumberType" w:val="1"/>
          <w:attr w:name="TCSC" w:val="0"/>
        </w:smartTagPr>
        <w:r w:rsidRPr="002C66D1">
          <w:rPr>
            <w:rFonts w:ascii="仿宋_GB2312" w:eastAsia="仿宋_GB2312" w:hAnsi="宋体" w:hint="eastAsia"/>
            <w:color w:val="000000"/>
            <w:sz w:val="30"/>
            <w:szCs w:val="30"/>
          </w:rPr>
          <w:t>150mm</w:t>
        </w:r>
      </w:smartTag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）；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4.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立式货架1个，特制挂钩1个；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5.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特制门架1个（高2m,宽2m），鱼线一捆，水瓶、酒瓶若干。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6.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固定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在货叉前端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的钢针1个，直径</w:t>
      </w:r>
      <w:smartTag w:uri="urn:schemas-microsoft-com:office:smarttags" w:element="chmetcnv">
        <w:smartTagPr>
          <w:attr w:name="UnitName" w:val="mm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 w:rsidRPr="002C66D1">
          <w:rPr>
            <w:rFonts w:ascii="仿宋_GB2312" w:eastAsia="仿宋_GB2312" w:hAnsi="宋体" w:hint="eastAsia"/>
            <w:color w:val="000000"/>
            <w:sz w:val="30"/>
            <w:szCs w:val="30"/>
          </w:rPr>
          <w:t>5 mm</w:t>
        </w:r>
      </w:smartTag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，距铲刀前端伸出</w:t>
      </w:r>
      <w:smartTag w:uri="urn:schemas-microsoft-com:office:smarttags" w:element="chmetcnv">
        <w:smartTagPr>
          <w:attr w:name="UnitName" w:val="mm"/>
          <w:attr w:name="SourceValue" w:val="150"/>
          <w:attr w:name="HasSpace" w:val="False"/>
          <w:attr w:name="Negative" w:val="False"/>
          <w:attr w:name="NumberType" w:val="1"/>
          <w:attr w:name="TCSC" w:val="0"/>
        </w:smartTagPr>
        <w:r w:rsidRPr="002C66D1">
          <w:rPr>
            <w:rFonts w:ascii="仿宋_GB2312" w:eastAsia="仿宋_GB2312" w:hAnsi="宋体" w:hint="eastAsia"/>
            <w:color w:val="000000"/>
            <w:sz w:val="30"/>
            <w:szCs w:val="30"/>
          </w:rPr>
          <w:t>150mm</w:t>
        </w:r>
      </w:smartTag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。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>
        <w:rPr>
          <w:rFonts w:ascii="仿宋_GB2312" w:eastAsia="仿宋_GB2312" w:hAnsi="宋体" w:hint="eastAsia"/>
          <w:color w:val="000000"/>
          <w:sz w:val="30"/>
          <w:szCs w:val="30"/>
        </w:rPr>
        <w:t>7.</w:t>
      </w: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固定在另</w:t>
      </w:r>
      <w:proofErr w:type="gramStart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一个货叉前端</w:t>
      </w:r>
      <w:proofErr w:type="gramEnd"/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的特制钢板尺（</w:t>
      </w:r>
      <w:smartTag w:uri="urn:schemas-microsoft-com:office:smarttags" w:element="chmetcnv">
        <w:smartTagPr>
          <w:attr w:name="UnitName" w:val="mm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 w:rsidRPr="002C66D1">
          <w:rPr>
            <w:rFonts w:ascii="仿宋_GB2312" w:eastAsia="仿宋_GB2312" w:hAnsi="宋体" w:hint="eastAsia"/>
            <w:color w:val="000000"/>
            <w:sz w:val="30"/>
            <w:szCs w:val="30"/>
          </w:rPr>
          <w:t>300mm</w:t>
        </w:r>
      </w:smartTag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）1个，距铲刀前端伸出</w:t>
      </w:r>
      <w:smartTag w:uri="urn:schemas-microsoft-com:office:smarttags" w:element="chmetcnv">
        <w:smartTagPr>
          <w:attr w:name="UnitName" w:val="mm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2C66D1">
          <w:rPr>
            <w:rFonts w:ascii="仿宋_GB2312" w:eastAsia="仿宋_GB2312" w:hAnsi="宋体" w:hint="eastAsia"/>
            <w:color w:val="000000"/>
            <w:sz w:val="30"/>
            <w:szCs w:val="30"/>
          </w:rPr>
          <w:t>40mm</w:t>
        </w:r>
      </w:smartTag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。。</w:t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（三）道具示意图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：</w:t>
      </w:r>
    </w:p>
    <w:p w:rsidR="00D54C41" w:rsidRDefault="00D54C41" w:rsidP="00D54C41">
      <w:pPr>
        <w:ind w:leftChars="202" w:left="424"/>
        <w:rPr>
          <w:rFonts w:ascii="宋体" w:hAnsi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497205</wp:posOffset>
            </wp:positionV>
            <wp:extent cx="5525770" cy="6604635"/>
            <wp:effectExtent l="19050" t="0" r="0" b="0"/>
            <wp:wrapSquare wrapText="bothSides"/>
            <wp:docPr id="2" name="图片 12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660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C41" w:rsidRPr="002C66D1" w:rsidRDefault="00D54C41" w:rsidP="00D54C41">
      <w:pPr>
        <w:ind w:firstLineChars="200" w:firstLine="600"/>
        <w:rPr>
          <w:rFonts w:ascii="仿宋_GB2312" w:eastAsia="仿宋_GB2312" w:hAnsi="宋体" w:hint="eastAsia"/>
          <w:color w:val="000000"/>
          <w:sz w:val="30"/>
          <w:szCs w:val="30"/>
        </w:rPr>
      </w:pPr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备注：货盘为</w:t>
      </w:r>
      <w:smartTag w:uri="urn:schemas-microsoft-com:office:smarttags" w:element="chmetcnv">
        <w:smartTagPr>
          <w:attr w:name="UnitName" w:val="mm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2C66D1">
          <w:rPr>
            <w:rFonts w:ascii="仿宋_GB2312" w:eastAsia="仿宋_GB2312" w:hAnsi="宋体" w:hint="eastAsia"/>
            <w:color w:val="000000"/>
            <w:sz w:val="30"/>
            <w:szCs w:val="30"/>
          </w:rPr>
          <w:t>6mm</w:t>
        </w:r>
      </w:smartTag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厚的钢板，圆管上端位的环为M14螺母，两个螺母之间相距</w:t>
      </w:r>
      <w:smartTag w:uri="urn:schemas-microsoft-com:office:smarttags" w:element="chmetcnv">
        <w:smartTagPr>
          <w:attr w:name="UnitName" w:val="mm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Pr="002C66D1">
          <w:rPr>
            <w:rFonts w:ascii="仿宋_GB2312" w:eastAsia="仿宋_GB2312" w:hAnsi="宋体" w:hint="eastAsia"/>
            <w:color w:val="000000"/>
            <w:sz w:val="30"/>
            <w:szCs w:val="30"/>
          </w:rPr>
          <w:t>20mm</w:t>
        </w:r>
      </w:smartTag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，下边螺母距圆管顶端为</w:t>
      </w:r>
      <w:smartTag w:uri="urn:schemas-microsoft-com:office:smarttags" w:element="chmetcnv">
        <w:smartTagPr>
          <w:attr w:name="UnitName" w:val="mm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2C66D1">
          <w:rPr>
            <w:rFonts w:ascii="仿宋_GB2312" w:eastAsia="仿宋_GB2312" w:hAnsi="宋体" w:hint="eastAsia"/>
            <w:color w:val="000000"/>
            <w:sz w:val="30"/>
            <w:szCs w:val="30"/>
          </w:rPr>
          <w:t>40mm</w:t>
        </w:r>
      </w:smartTag>
      <w:r w:rsidRPr="002C66D1">
        <w:rPr>
          <w:rFonts w:ascii="仿宋_GB2312" w:eastAsia="仿宋_GB2312" w:hAnsi="宋体" w:hint="eastAsia"/>
          <w:color w:val="000000"/>
          <w:sz w:val="30"/>
          <w:szCs w:val="30"/>
        </w:rPr>
        <w:t>，鱼线为0.5mm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。</w:t>
      </w:r>
    </w:p>
    <w:p w:rsidR="00D54C41" w:rsidRDefault="00D54C41" w:rsidP="00D54C41">
      <w:pPr>
        <w:spacing w:line="560" w:lineRule="exact"/>
        <w:ind w:firstLineChars="200" w:firstLine="480"/>
        <w:rPr>
          <w:rFonts w:ascii="宋体" w:hAnsi="宋体" w:hint="eastAsia"/>
          <w:sz w:val="24"/>
        </w:rPr>
      </w:pPr>
    </w:p>
    <w:p w:rsidR="00D54C41" w:rsidRPr="00525E38" w:rsidRDefault="00D54C41" w:rsidP="00D54C41">
      <w:pPr>
        <w:ind w:firstLineChars="200" w:firstLine="602"/>
        <w:rPr>
          <w:rFonts w:ascii="黑体" w:eastAsia="黑体" w:hAnsi="仿宋_GB2312" w:hint="eastAsia"/>
          <w:b/>
          <w:sz w:val="30"/>
          <w:szCs w:val="30"/>
        </w:rPr>
      </w:pPr>
      <w:r>
        <w:rPr>
          <w:rFonts w:ascii="黑体" w:eastAsia="黑体" w:hAnsi="仿宋_GB2312" w:hint="eastAsia"/>
          <w:b/>
          <w:sz w:val="30"/>
          <w:szCs w:val="30"/>
        </w:rPr>
        <w:lastRenderedPageBreak/>
        <w:t>六、</w:t>
      </w:r>
      <w:r w:rsidRPr="00525E38">
        <w:rPr>
          <w:rFonts w:ascii="黑体" w:eastAsia="黑体" w:hAnsi="仿宋_GB2312" w:hint="eastAsia"/>
          <w:b/>
          <w:sz w:val="30"/>
          <w:szCs w:val="30"/>
        </w:rPr>
        <w:t>场地图：</w:t>
      </w:r>
    </w:p>
    <w:p w:rsidR="00D54C41" w:rsidRDefault="00D54C41" w:rsidP="00D54C41">
      <w:pPr>
        <w:spacing w:line="560" w:lineRule="exact"/>
        <w:ind w:firstLineChars="200" w:firstLine="480"/>
        <w:rPr>
          <w:rFonts w:ascii="宋体" w:hAnsi="宋体" w:hint="eastAsia"/>
          <w:sz w:val="24"/>
        </w:rPr>
      </w:pPr>
    </w:p>
    <w:p w:rsidR="00D54C41" w:rsidRDefault="00D54C41" w:rsidP="00D54C41">
      <w:pPr>
        <w:spacing w:line="560" w:lineRule="exact"/>
        <w:ind w:firstLineChars="200" w:firstLine="480"/>
        <w:rPr>
          <w:rFonts w:ascii="宋体" w:hAnsi="宋体" w:hint="eastAsia"/>
          <w:sz w:val="24"/>
        </w:rPr>
      </w:pPr>
    </w:p>
    <w:p w:rsidR="00D54C41" w:rsidRDefault="00D54C41" w:rsidP="00D54C41">
      <w:pPr>
        <w:spacing w:line="560" w:lineRule="exact"/>
        <w:ind w:firstLineChars="200" w:firstLine="420"/>
        <w:rPr>
          <w:rFonts w:ascii="宋体" w:hAnsi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902335</wp:posOffset>
            </wp:positionV>
            <wp:extent cx="5705475" cy="5448300"/>
            <wp:effectExtent l="19050" t="0" r="9525" b="0"/>
            <wp:wrapSquare wrapText="bothSides"/>
            <wp:docPr id="3" name="图片 12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C41" w:rsidRDefault="00D54C41" w:rsidP="00D54C41">
      <w:pPr>
        <w:spacing w:line="560" w:lineRule="exact"/>
        <w:ind w:firstLineChars="200" w:firstLine="480"/>
        <w:rPr>
          <w:rFonts w:ascii="宋体" w:hAnsi="宋体" w:hint="eastAsia"/>
          <w:sz w:val="24"/>
        </w:rPr>
      </w:pPr>
    </w:p>
    <w:p w:rsidR="00D54C41" w:rsidRDefault="00D54C41" w:rsidP="00D54C41">
      <w:pPr>
        <w:spacing w:line="560" w:lineRule="exact"/>
        <w:ind w:firstLineChars="200" w:firstLine="480"/>
        <w:rPr>
          <w:rFonts w:ascii="宋体" w:hAnsi="宋体" w:hint="eastAsia"/>
          <w:sz w:val="24"/>
        </w:rPr>
      </w:pPr>
    </w:p>
    <w:p w:rsidR="00D54C41" w:rsidRPr="00F13E03" w:rsidRDefault="00D54C41" w:rsidP="00D54C41">
      <w:pPr>
        <w:spacing w:line="560" w:lineRule="exact"/>
        <w:rPr>
          <w:rFonts w:ascii="宋体" w:hAnsi="宋体" w:hint="eastAsia"/>
          <w:sz w:val="24"/>
        </w:rPr>
      </w:pPr>
    </w:p>
    <w:p w:rsidR="00D54C41" w:rsidRDefault="00D54C41" w:rsidP="00D54C41">
      <w:pPr>
        <w:rPr>
          <w:rFonts w:ascii="黑体" w:eastAsia="黑体" w:hAnsi="宋体" w:hint="eastAsia"/>
          <w:sz w:val="28"/>
          <w:szCs w:val="28"/>
        </w:rPr>
      </w:pPr>
    </w:p>
    <w:p w:rsidR="00D54C41" w:rsidRPr="00F13E03" w:rsidRDefault="00D54C41" w:rsidP="00D54C41">
      <w:pPr>
        <w:rPr>
          <w:rFonts w:ascii="黑体" w:eastAsia="黑体" w:hAnsi="宋体" w:hint="eastAsia"/>
          <w:sz w:val="28"/>
          <w:szCs w:val="28"/>
        </w:rPr>
        <w:sectPr w:rsidR="00D54C41" w:rsidRPr="00F13E03" w:rsidSect="00525E38">
          <w:pgSz w:w="11906" w:h="16838" w:code="9"/>
          <w:pgMar w:top="1440" w:right="1800" w:bottom="1440" w:left="1800" w:header="851" w:footer="992" w:gutter="0"/>
          <w:cols w:space="425"/>
          <w:docGrid w:type="lines" w:linePitch="305"/>
        </w:sectPr>
      </w:pPr>
    </w:p>
    <w:p w:rsidR="00D54C41" w:rsidRPr="00697537" w:rsidRDefault="00D54C41" w:rsidP="00D54C41">
      <w:pPr>
        <w:spacing w:line="600" w:lineRule="exact"/>
        <w:jc w:val="center"/>
        <w:rPr>
          <w:rFonts w:ascii="华文中宋" w:eastAsia="华文中宋" w:hAnsi="华文中宋" w:hint="eastAsia"/>
          <w:b/>
          <w:sz w:val="36"/>
          <w:szCs w:val="36"/>
        </w:rPr>
      </w:pPr>
      <w:r w:rsidRPr="00697537">
        <w:rPr>
          <w:rFonts w:ascii="华文中宋" w:eastAsia="华文中宋" w:hAnsi="华文中宋" w:hint="eastAsia"/>
          <w:b/>
          <w:sz w:val="36"/>
          <w:szCs w:val="36"/>
        </w:rPr>
        <w:lastRenderedPageBreak/>
        <w:t>第一届全国港口青年职业技能竞赛</w:t>
      </w:r>
    </w:p>
    <w:p w:rsidR="00D54C41" w:rsidRDefault="00D54C41" w:rsidP="00D54C41">
      <w:pPr>
        <w:spacing w:line="600" w:lineRule="exact"/>
        <w:jc w:val="center"/>
        <w:rPr>
          <w:rFonts w:ascii="华文中宋" w:eastAsia="华文中宋" w:hAnsi="华文中宋" w:hint="eastAsia"/>
          <w:b/>
          <w:sz w:val="36"/>
          <w:szCs w:val="36"/>
        </w:rPr>
      </w:pPr>
      <w:r w:rsidRPr="00525E38">
        <w:rPr>
          <w:rFonts w:ascii="华文中宋" w:eastAsia="华文中宋" w:hAnsi="华文中宋" w:hint="eastAsia"/>
          <w:b/>
          <w:sz w:val="36"/>
          <w:szCs w:val="36"/>
        </w:rPr>
        <w:t>3吨叉车项目</w:t>
      </w:r>
      <w:r>
        <w:rPr>
          <w:rFonts w:ascii="华文中宋" w:eastAsia="华文中宋" w:hAnsi="华文中宋" w:hint="eastAsia"/>
          <w:b/>
          <w:sz w:val="36"/>
          <w:szCs w:val="36"/>
        </w:rPr>
        <w:t>技术</w:t>
      </w:r>
      <w:r w:rsidRPr="002C66D1">
        <w:rPr>
          <w:rFonts w:ascii="华文中宋" w:eastAsia="华文中宋" w:hAnsi="华文中宋" w:hint="eastAsia"/>
          <w:b/>
          <w:sz w:val="36"/>
          <w:szCs w:val="36"/>
        </w:rPr>
        <w:t>操作成绩记录表</w:t>
      </w:r>
    </w:p>
    <w:p w:rsidR="00D54C41" w:rsidRDefault="00D54C41" w:rsidP="00D54C41">
      <w:pPr>
        <w:rPr>
          <w:rFonts w:hint="eastAsia"/>
          <w:sz w:val="30"/>
          <w:szCs w:val="30"/>
        </w:rPr>
      </w:pPr>
      <w:r>
        <w:rPr>
          <w:rFonts w:ascii="宋体" w:hAnsi="宋体" w:hint="eastAsia"/>
          <w:b/>
          <w:bCs/>
          <w:sz w:val="24"/>
        </w:rPr>
        <w:t>姓名：              单位：                          抽签顺序号：</w:t>
      </w:r>
    </w:p>
    <w:tbl>
      <w:tblPr>
        <w:tblW w:w="84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501"/>
        <w:gridCol w:w="1620"/>
        <w:gridCol w:w="1260"/>
        <w:gridCol w:w="1714"/>
        <w:gridCol w:w="986"/>
      </w:tblGrid>
      <w:tr w:rsidR="00D54C41" w:rsidRPr="002C66D1" w:rsidTr="005D71CF">
        <w:trPr>
          <w:trHeight w:val="5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 w:rsidRPr="002C66D1">
              <w:rPr>
                <w:rFonts w:ascii="宋体" w:hAnsi="宋体" w:hint="eastAsia"/>
                <w:b/>
                <w:sz w:val="24"/>
              </w:rPr>
              <w:t>评分项目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b/>
                <w:sz w:val="24"/>
              </w:rPr>
            </w:pPr>
            <w:r w:rsidRPr="002C66D1">
              <w:rPr>
                <w:rFonts w:ascii="宋体" w:hAnsi="宋体" w:hint="eastAsia"/>
                <w:b/>
                <w:sz w:val="24"/>
              </w:rPr>
              <w:t>评分标准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 w:rsidRPr="002C66D1">
              <w:rPr>
                <w:rFonts w:ascii="宋体" w:hAnsi="宋体" w:hint="eastAsia"/>
                <w:b/>
                <w:sz w:val="24"/>
              </w:rPr>
              <w:t>得分</w:t>
            </w: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482" w:hangingChars="200" w:hanging="482"/>
              <w:jc w:val="center"/>
              <w:rPr>
                <w:rFonts w:ascii="宋体" w:hAnsi="宋体" w:hint="eastAsia"/>
                <w:b/>
                <w:sz w:val="24"/>
              </w:rPr>
            </w:pPr>
            <w:r w:rsidRPr="002C66D1">
              <w:rPr>
                <w:rFonts w:ascii="宋体" w:hAnsi="宋体" w:hint="eastAsia"/>
                <w:b/>
                <w:sz w:val="24"/>
              </w:rPr>
              <w:t>操作过程</w:t>
            </w:r>
          </w:p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车辆起步前、停车后必须鸣笛，</w:t>
            </w:r>
            <w:proofErr w:type="gramStart"/>
            <w:r w:rsidRPr="002C66D1">
              <w:rPr>
                <w:rFonts w:ascii="宋体" w:hAnsi="宋体" w:hint="eastAsia"/>
                <w:sz w:val="24"/>
              </w:rPr>
              <w:t>不</w:t>
            </w:r>
            <w:proofErr w:type="gramEnd"/>
            <w:r w:rsidRPr="002C66D1">
              <w:rPr>
                <w:rFonts w:ascii="宋体" w:hAnsi="宋体" w:hint="eastAsia"/>
                <w:sz w:val="24"/>
              </w:rPr>
              <w:t>鸣笛每次扣5分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480" w:hangingChars="200" w:hanging="48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未系安全带，扣10分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480" w:hangingChars="200" w:hanging="48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行驶平稳，无明显冲击或中途熄火、停顿现象，否则一次扣5分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480" w:hangingChars="200" w:hanging="48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运行期间，单轮压线一次扣3分，双轮压线一次扣5分，</w:t>
            </w:r>
            <w:proofErr w:type="gramStart"/>
            <w:r w:rsidRPr="002C66D1">
              <w:rPr>
                <w:rFonts w:ascii="宋体" w:hAnsi="宋体" w:hint="eastAsia"/>
                <w:sz w:val="24"/>
              </w:rPr>
              <w:t>轮</w:t>
            </w:r>
            <w:r w:rsidRPr="00235D9B">
              <w:rPr>
                <w:rFonts w:ascii="宋体" w:hAnsi="宋体" w:hint="eastAsia"/>
                <w:color w:val="000000"/>
                <w:sz w:val="24"/>
              </w:rPr>
              <w:t>胎出线</w:t>
            </w:r>
            <w:proofErr w:type="gramEnd"/>
            <w:r w:rsidRPr="00235D9B">
              <w:rPr>
                <w:rFonts w:ascii="宋体" w:hAnsi="宋体" w:hint="eastAsia"/>
                <w:color w:val="000000"/>
                <w:sz w:val="24"/>
              </w:rPr>
              <w:t>一</w:t>
            </w:r>
            <w:r w:rsidRPr="002C66D1">
              <w:rPr>
                <w:rFonts w:ascii="宋体" w:hAnsi="宋体" w:hint="eastAsia"/>
                <w:sz w:val="24"/>
              </w:rPr>
              <w:t>次扣10分。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480" w:hangingChars="200" w:hanging="48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碰杆一次扣3分，碰倒杆一次扣5分，碰障碍物一次扣5分。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480" w:hangingChars="200" w:hanging="48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运行期间，叉子离地面超过0.4m扣5分；超过杆高或障碍物高度，取消比赛资格。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480" w:hangingChars="200" w:hanging="48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在前进路线内部允许倒车，后退路线内部允许前行，（A、B、C、D进行作业处除外），每违反规则一次扣3分。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419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480" w:hangingChars="200" w:hanging="48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8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整个操作过程不允许平移叉子，每次扣5分。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480" w:hangingChars="200" w:hanging="480"/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Default="00D54C41" w:rsidP="005D71CF">
            <w:pPr>
              <w:ind w:left="480" w:hangingChars="200" w:hanging="480"/>
              <w:rPr>
                <w:rFonts w:ascii="宋体" w:hAnsi="宋体" w:hint="eastAsia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9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叠放货盘时，不得停车调整货盘，调整一次扣10</w:t>
            </w:r>
            <w:r>
              <w:rPr>
                <w:rFonts w:ascii="宋体" w:hAnsi="宋体" w:hint="eastAsia"/>
                <w:sz w:val="24"/>
              </w:rPr>
              <w:t>分，</w:t>
            </w:r>
          </w:p>
          <w:p w:rsidR="00D54C41" w:rsidRPr="002C66D1" w:rsidRDefault="00D54C41" w:rsidP="005D71CF">
            <w:pPr>
              <w:ind w:left="480" w:hangingChars="200" w:hanging="480"/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两货盘未准确叠放，</w:t>
            </w:r>
            <w:proofErr w:type="gramStart"/>
            <w:r w:rsidRPr="002C66D1">
              <w:rPr>
                <w:rFonts w:ascii="宋体" w:hAnsi="宋体" w:hint="eastAsia"/>
                <w:sz w:val="24"/>
              </w:rPr>
              <w:t>每未对准一个角扣5分</w:t>
            </w:r>
            <w:proofErr w:type="gramEnd"/>
            <w:r w:rsidRPr="002C66D1">
              <w:rPr>
                <w:rFonts w:ascii="宋体" w:hAnsi="宋体" w:hint="eastAsia"/>
                <w:sz w:val="24"/>
              </w:rPr>
              <w:t>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10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圆管倒落一次扣2分；矿泉水瓶倒落一个扣2分，往立式货架上挂圆管时，钢针不能碰货架，碰一次扣2分。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4694" w:hanging="4692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/>
                <w:sz w:val="24"/>
              </w:rPr>
              <w:t>1</w:t>
            </w:r>
            <w:r w:rsidRPr="002C66D1">
              <w:rPr>
                <w:rFonts w:ascii="宋体" w:hAnsi="宋体" w:hint="eastAsia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货盘超出</w:t>
            </w:r>
            <w:proofErr w:type="gramStart"/>
            <w:r w:rsidRPr="002C66D1">
              <w:rPr>
                <w:rFonts w:ascii="宋体" w:hAnsi="宋体" w:hint="eastAsia"/>
                <w:sz w:val="24"/>
              </w:rPr>
              <w:t>标准框每</w:t>
            </w:r>
            <w:proofErr w:type="gramEnd"/>
            <w:r w:rsidRPr="002C66D1">
              <w:rPr>
                <w:rFonts w:ascii="宋体" w:hAnsi="宋体" w:hint="eastAsia"/>
                <w:sz w:val="24"/>
              </w:rPr>
              <w:t>5cm扣2分。注：以</w:t>
            </w:r>
            <w:proofErr w:type="gramStart"/>
            <w:r w:rsidRPr="002C66D1">
              <w:rPr>
                <w:rFonts w:ascii="宋体" w:hAnsi="宋体" w:hint="eastAsia"/>
                <w:sz w:val="24"/>
              </w:rPr>
              <w:t>货盘最外沿</w:t>
            </w:r>
            <w:proofErr w:type="gramEnd"/>
            <w:r w:rsidRPr="002C66D1">
              <w:rPr>
                <w:rFonts w:ascii="宋体" w:hAnsi="宋体" w:hint="eastAsia"/>
                <w:sz w:val="24"/>
              </w:rPr>
              <w:t>为准。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2"/>
              <w:jc w:val="center"/>
              <w:rPr>
                <w:rFonts w:ascii="宋体" w:hAnsi="宋体" w:hint="eastAsia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ind w:left="2"/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12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以挂好两个酒瓶为基准，每少挂一瓶啤酒扣10分，多挂一瓶啤酒加10分，直接放弃者扣30分（以叉车是否叉起啤酒瓶为标准，判断操作者是否放弃）。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428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Default="00D54C41" w:rsidP="005D71CF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 w:rsidRPr="002C66D1">
              <w:rPr>
                <w:rFonts w:ascii="宋体" w:hAnsi="宋体" w:hint="eastAsia"/>
                <w:b/>
                <w:sz w:val="24"/>
              </w:rPr>
              <w:t>作业后</w:t>
            </w:r>
          </w:p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 w:hint="eastAsia"/>
                <w:b/>
                <w:sz w:val="24"/>
              </w:rPr>
              <w:t>检查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操作完毕不拉手制动或车未停稳先拉手制动，扣5分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392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操作完毕车辆停车未熄火，扣5分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69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．</w:t>
            </w:r>
            <w:r w:rsidRPr="002C66D1">
              <w:rPr>
                <w:rFonts w:ascii="宋体" w:hAnsi="宋体" w:hint="eastAsia"/>
                <w:sz w:val="24"/>
              </w:rPr>
              <w:t>停车后，车尾部不在E处两条停车线之间，一次扣5分。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51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 w:hint="eastAsia"/>
                <w:b/>
                <w:bCs/>
                <w:sz w:val="24"/>
              </w:rPr>
            </w:pPr>
            <w:r w:rsidRPr="002C66D1">
              <w:rPr>
                <w:rFonts w:ascii="宋体" w:hAnsi="宋体" w:hint="eastAsia"/>
                <w:b/>
                <w:bCs/>
                <w:sz w:val="24"/>
              </w:rPr>
              <w:t>操作时间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比赛时间为12分钟。</w:t>
            </w:r>
            <w:r w:rsidRPr="002C66D1">
              <w:rPr>
                <w:rFonts w:ascii="宋体" w:hAnsi="宋体" w:hint="eastAsia"/>
                <w:sz w:val="24"/>
              </w:rPr>
              <w:t>两位计时员所计时间的平均值作为选手的实际操作时间，各选手操作时间的平均值作为比赛规定时间，选手每减少或增加10秒，加减1分（时间以秒计）。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467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 w:hint="eastAsia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选手签字</w:t>
            </w: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 w:hint="eastAsia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选手用时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1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 w:hint="eastAsia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总得分</w:t>
            </w:r>
          </w:p>
        </w:tc>
        <w:tc>
          <w:tcPr>
            <w:tcW w:w="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D54C41" w:rsidRPr="002C66D1" w:rsidTr="005D71CF">
        <w:trPr>
          <w:cantSplit/>
          <w:trHeight w:val="417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rPr>
                <w:rFonts w:ascii="宋体" w:hAnsi="宋体" w:hint="eastAsia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裁判员签字</w:t>
            </w: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  <w:r w:rsidRPr="002C66D1">
              <w:rPr>
                <w:rFonts w:ascii="宋体" w:hAnsi="宋体" w:hint="eastAsia"/>
                <w:sz w:val="24"/>
              </w:rPr>
              <w:t>裁判长签字</w:t>
            </w:r>
          </w:p>
        </w:tc>
        <w:tc>
          <w:tcPr>
            <w:tcW w:w="396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C41" w:rsidRPr="002C66D1" w:rsidRDefault="00D54C41" w:rsidP="005D71CF">
            <w:pPr>
              <w:jc w:val="center"/>
              <w:rPr>
                <w:rFonts w:ascii="宋体" w:hAnsi="宋体"/>
                <w:sz w:val="24"/>
              </w:rPr>
            </w:pPr>
          </w:p>
        </w:tc>
      </w:tr>
    </w:tbl>
    <w:p w:rsidR="00D54C41" w:rsidRDefault="00D54C41" w:rsidP="00D54C41">
      <w:pPr>
        <w:rPr>
          <w:rFonts w:hint="eastAsia"/>
        </w:rPr>
      </w:pPr>
    </w:p>
    <w:p w:rsidR="000114A4" w:rsidRDefault="000114A4"/>
    <w:sectPr w:rsidR="000114A4" w:rsidSect="006F55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54C41"/>
    <w:rsid w:val="000114A4"/>
    <w:rsid w:val="00D54C41"/>
    <w:rsid w:val="00EC6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C4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319</Words>
  <Characters>1821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wangyb</dc:creator>
  <cp:lastModifiedBy>wangyb</cp:lastModifiedBy>
  <cp:revision>2</cp:revision>
  <dcterms:created xsi:type="dcterms:W3CDTF">2013-10-28T01:52:00Z</dcterms:created>
  <dcterms:modified xsi:type="dcterms:W3CDTF">2013-10-28T01:53:00Z</dcterms:modified>
</cp:coreProperties>
</file>