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4C57" w14:textId="77777777" w:rsidR="00D42DCC" w:rsidRPr="00D42DCC" w:rsidRDefault="00D42DCC" w:rsidP="00D42DCC">
      <w:pPr>
        <w:rPr>
          <w:rFonts w:ascii="微软雅黑" w:eastAsia="微软雅黑" w:hAnsi="微软雅黑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附件7</w:t>
      </w:r>
    </w:p>
    <w:p w14:paraId="7F0C87AF" w14:textId="77777777" w:rsidR="00D42DCC" w:rsidRDefault="00D42DCC" w:rsidP="00D42DCC">
      <w:pPr>
        <w:pStyle w:val="a3"/>
        <w:shd w:val="clear" w:color="auto" w:fill="FFFFFF"/>
        <w:spacing w:before="0" w:beforeAutospacing="0" w:after="195" w:afterAutospacing="0" w:line="585" w:lineRule="atLeast"/>
        <w:ind w:firstLine="48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  <w:spacing w:val="-15"/>
        </w:rPr>
        <w:t> </w:t>
      </w:r>
    </w:p>
    <w:p w14:paraId="1EBE3BDD" w14:textId="77777777" w:rsidR="00D42DCC" w:rsidRPr="00D42DCC" w:rsidRDefault="00D42DCC" w:rsidP="00D42DCC">
      <w:pPr>
        <w:ind w:firstLineChars="200" w:firstLine="480"/>
        <w:jc w:val="center"/>
        <w:rPr>
          <w:rFonts w:ascii="微软雅黑" w:eastAsia="微软雅黑" w:hAnsi="微软雅黑" w:hint="eastAsia"/>
          <w:sz w:val="24"/>
          <w:szCs w:val="24"/>
        </w:rPr>
      </w:pPr>
      <w:bookmarkStart w:id="0" w:name="_Toc365276435"/>
      <w:bookmarkStart w:id="1" w:name="_Toc365895572"/>
      <w:bookmarkStart w:id="2" w:name="_Toc365010301"/>
      <w:bookmarkEnd w:id="0"/>
      <w:bookmarkEnd w:id="1"/>
      <w:r w:rsidRPr="00D42DCC">
        <w:rPr>
          <w:rFonts w:ascii="微软雅黑" w:eastAsia="微软雅黑" w:hAnsi="微软雅黑" w:hint="eastAsia"/>
          <w:sz w:val="24"/>
          <w:szCs w:val="24"/>
        </w:rPr>
        <w:t>长江江苏段汊河、捷水道航路规定</w:t>
      </w:r>
      <w:bookmarkEnd w:id="2"/>
    </w:p>
    <w:p w14:paraId="030B475C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 </w:t>
      </w:r>
    </w:p>
    <w:p w14:paraId="62BD3F21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一、白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茆沙北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水道船舶航路规定</w:t>
      </w:r>
    </w:p>
    <w:p w14:paraId="112BC35D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（一）水域范围：上界为长江#14左右通航浮与长江#15黑浮联线；下界为长江＃3黑浮与长江＃4左右通航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浮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联线。</w:t>
      </w:r>
    </w:p>
    <w:p w14:paraId="56F28041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（二）维护水深：实际水深4.5米。</w:t>
      </w:r>
    </w:p>
    <w:p w14:paraId="302F23A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（三）航行原则：按各自靠右航行原则实行分道通航。</w:t>
      </w:r>
    </w:p>
    <w:p w14:paraId="1B7819BC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（四）通过限制：船舶应根据航道部门公布的航道设标维护水深，结合潮汐、本船吃水实际情况，在保障足够富余水深前提下选择通过。</w:t>
      </w:r>
    </w:p>
    <w:p w14:paraId="69800721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二、太平洲捷水道船舶航路规定</w:t>
      </w:r>
    </w:p>
    <w:p w14:paraId="6F9E61EA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（一）水域范围：上界为平洲头左右通航浮；下界为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太平洲下左右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通航浮。</w:t>
      </w:r>
    </w:p>
    <w:p w14:paraId="2A1F418D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（二）维护水深：实际水深3.5米。</w:t>
      </w:r>
    </w:p>
    <w:p w14:paraId="0C22754C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（三）航行原则：按各自靠右航行原则实行分道通航。新洲左右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汊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实行单向通航，新洲左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汊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为上行船舶航道，新洲右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汊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为下行船舶航道。</w:t>
      </w:r>
    </w:p>
    <w:p w14:paraId="20FAAB7E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（四）通过限制：船舶应根据航道部门公布的航道维护水深，在确保安全的前提下通过。</w:t>
      </w:r>
    </w:p>
    <w:p w14:paraId="4B91D42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三、仪征捷水道船舶航路规定</w:t>
      </w:r>
    </w:p>
    <w:p w14:paraId="348555D4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（一）水域范围：上界为仪征捷水道上口；下界为仪征捷水道下口。</w:t>
      </w:r>
    </w:p>
    <w:p w14:paraId="7A3A888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（二）维护水深：4.5米。</w:t>
      </w:r>
    </w:p>
    <w:p w14:paraId="3295373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（三）航行原则：仪征捷水道全航段为上行船舶航道，实行单向通行。禁止</w:t>
      </w:r>
      <w:r w:rsidRPr="00D42DCC">
        <w:rPr>
          <w:rFonts w:ascii="微软雅黑" w:eastAsia="微软雅黑" w:hAnsi="微软雅黑" w:hint="eastAsia"/>
          <w:sz w:val="24"/>
          <w:szCs w:val="24"/>
        </w:rPr>
        <w:lastRenderedPageBreak/>
        <w:t>下行船舶通过该水道，进入作业的船舶等符合法律规定的船舶除外。</w:t>
      </w:r>
    </w:p>
    <w:p w14:paraId="21749A4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（四）通过限制：供上行小型船舶通过和上行船队选择通过。</w:t>
      </w:r>
    </w:p>
    <w:p w14:paraId="114FEA25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四、宝塔水道船舶航路规定</w:t>
      </w:r>
    </w:p>
    <w:p w14:paraId="41D63813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（一）水域范围：上界为西方角塔型左右通航标，下界为长江#137左右通航浮。</w:t>
      </w:r>
    </w:p>
    <w:p w14:paraId="5232184D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（二）维护水深：西方角至南化5号泊位为上段，维护水深为7.1米，宽度为150米；南化5号泊位至扬子10号泊位为中段，维护水深4.5米，宽度100米；扬子10号泊位至天河口为下段，维护水深10.5米，宽度120米。</w:t>
      </w:r>
    </w:p>
    <w:p w14:paraId="66DB3549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（三）航行原则：按各自靠右航行原则实行分道通航。</w:t>
      </w:r>
    </w:p>
    <w:p w14:paraId="02982045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（四）通过限制：宝塔水道内扬子石化航道实行单向航行控制。</w:t>
      </w:r>
    </w:p>
    <w:p w14:paraId="211A9604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1.水域范围：上界为北岸马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汊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河口处，下界为宝塔水道下界处。</w:t>
      </w:r>
    </w:p>
    <w:p w14:paraId="13F9CB9C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2.受控船舶：5000总吨（735千瓦）及以上船舶（队）、油船、化学品船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舶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、液化气船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舶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及其他需要控制的船舶。</w:t>
      </w:r>
    </w:p>
    <w:p w14:paraId="7104D3F8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3.等让水域：驶入受控船舶在长江＃136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黑浮下2000米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北岸一侧航道内；驶出受控船舶在扬子石化码头（靠泊在扬子石化码头的船舶）和扬子8号码头对开航道内。</w:t>
      </w:r>
    </w:p>
    <w:p w14:paraId="6144C90D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4.通信联系：上行驶入受控船舶在南京长江四桥桥梁水域、下行驶入受控船舶在南京长江第二大桥南汊桥处、下行驶出受控船舶在预计驶出宝塔水道下界前1小时，向海事管理机构或其设置的船舶交通管理中心报告，同时用甚高频无线电话及其他一切有效方式与相关船舶联系，确认安全后方可进出。</w:t>
      </w:r>
    </w:p>
    <w:p w14:paraId="26E1F095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5.等让原则：驶入受控船舶等候驶出受控船舶，准备开航的受控船舶等候正在通过该水域的受控船舶。</w:t>
      </w:r>
    </w:p>
    <w:p w14:paraId="44D75D72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lastRenderedPageBreak/>
        <w:t>五、乌江水道船舶航路规定</w:t>
      </w:r>
    </w:p>
    <w:p w14:paraId="1528A5AC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（一）水域范围：上界为乌江河口至慈湖河口联线；下界为大箭山塔形侧面岸标与乌江左右通航</w:t>
      </w:r>
      <w:proofErr w:type="gramStart"/>
      <w:r w:rsidRPr="00D42DCC">
        <w:rPr>
          <w:rFonts w:ascii="微软雅黑" w:eastAsia="微软雅黑" w:hAnsi="微软雅黑" w:hint="eastAsia"/>
          <w:sz w:val="24"/>
          <w:szCs w:val="24"/>
        </w:rPr>
        <w:t>浮</w:t>
      </w:r>
      <w:proofErr w:type="gramEnd"/>
      <w:r w:rsidRPr="00D42DCC">
        <w:rPr>
          <w:rFonts w:ascii="微软雅黑" w:eastAsia="微软雅黑" w:hAnsi="微软雅黑" w:hint="eastAsia"/>
          <w:sz w:val="24"/>
          <w:szCs w:val="24"/>
        </w:rPr>
        <w:t>联线。</w:t>
      </w:r>
    </w:p>
    <w:p w14:paraId="5368875B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（二）维护水深：设标宽度为200米，不足200米的以实际航道宽度为准，但不小于150米。一般情况下同侧相邻航标间距不大于3000米，航道设标维护水深4.5米（按航道管理部门公布的航道维护水深为准）。</w:t>
      </w:r>
    </w:p>
    <w:p w14:paraId="6C1DA006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（三）航行原则：乌江水道全航段为上行船舶单向航道，实行单向通行。禁止下行船舶通过该水道，进入作业或从乌江河口驶出下行的船舶等符合法律规定的船舶除外。</w:t>
      </w:r>
    </w:p>
    <w:p w14:paraId="4790EA95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（四）通过限制：船舶应根据航道部门公布的航道设标维护水深，结合潮汐、本船吃水实际情况，在保障足够富余水深前提下选择上行通过。</w:t>
      </w:r>
    </w:p>
    <w:p w14:paraId="1D843F41" w14:textId="77777777" w:rsidR="00D42DCC" w:rsidRPr="00D42DCC" w:rsidRDefault="00D42DCC" w:rsidP="00D42DCC">
      <w:pPr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D42DCC">
        <w:rPr>
          <w:rFonts w:ascii="微软雅黑" w:eastAsia="微软雅黑" w:hAnsi="微软雅黑" w:hint="eastAsia"/>
          <w:sz w:val="24"/>
          <w:szCs w:val="24"/>
        </w:rPr>
        <w:t>进入作业或从乌江河口驶出下行的船舶应选择在白天时段通过。</w:t>
      </w:r>
    </w:p>
    <w:p w14:paraId="1A10C508" w14:textId="77777777" w:rsidR="00125308" w:rsidRPr="00D42DCC" w:rsidRDefault="00125308" w:rsidP="00D42DCC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sectPr w:rsidR="00125308" w:rsidRPr="00D4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317C3"/>
    <w:multiLevelType w:val="multilevel"/>
    <w:tmpl w:val="96A2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1603D"/>
    <w:multiLevelType w:val="multilevel"/>
    <w:tmpl w:val="BC10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703382">
    <w:abstractNumId w:val="0"/>
  </w:num>
  <w:num w:numId="2" w16cid:durableId="1153451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31"/>
    <w:rsid w:val="00125308"/>
    <w:rsid w:val="00201B73"/>
    <w:rsid w:val="002D7FB9"/>
    <w:rsid w:val="005430E8"/>
    <w:rsid w:val="00635331"/>
    <w:rsid w:val="00674E63"/>
    <w:rsid w:val="008652F6"/>
    <w:rsid w:val="008C4CF7"/>
    <w:rsid w:val="009E746D"/>
    <w:rsid w:val="00D42DCC"/>
    <w:rsid w:val="00EC51ED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5773"/>
  <w15:chartTrackingRefBased/>
  <w15:docId w15:val="{E9168525-A96A-4A07-9FD0-C3BB2A3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1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2022-12-07T07:40:00Z</dcterms:created>
  <dcterms:modified xsi:type="dcterms:W3CDTF">2022-12-07T07:40:00Z</dcterms:modified>
</cp:coreProperties>
</file>