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99770" wp14:editId="1D3386BF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997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2D1DE90F" w:rsidR="00F6451E" w:rsidRPr="00803E57" w:rsidRDefault="00803E57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803E57">
        <w:rPr>
          <w:rFonts w:ascii="宋体" w:eastAsia="宋体" w:hAnsi="宋体" w:cstheme="minorEastAsia" w:hint="eastAsia"/>
          <w:sz w:val="44"/>
          <w:szCs w:val="44"/>
        </w:rPr>
        <w:t>关于发布《水路交通突发事件应急预案》的通知</w:t>
      </w:r>
    </w:p>
    <w:p w14:paraId="75E452B5" w14:textId="401C5858" w:rsidR="00F6451E" w:rsidRDefault="00803E57" w:rsidP="00803E57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803E5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交水发〔2009〕3号</w:t>
      </w:r>
    </w:p>
    <w:p w14:paraId="5DEFB7CB" w14:textId="77777777" w:rsidR="00F6451E" w:rsidRDefault="00F6451E" w:rsidP="00803E57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41E0E53B" w14:textId="77777777" w:rsidR="00803E57" w:rsidRPr="00803E57" w:rsidRDefault="00803E57" w:rsidP="00803E57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各省、自治区、直辖市交通厅（委），上海市交通运输和港口管理局，长江、珠江航务管理局，中远、中海、中外运、长航、中交建设集团：</w:t>
      </w:r>
    </w:p>
    <w:p w14:paraId="6BC6DDA0" w14:textId="1D81F401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我部组织修订的《水路交通突发事件应急预案》已经国务院审核同意，现予发布，自发布之日起施行。同时废止《水路交通突发公共事件应急预案》（交水发</w:t>
      </w:r>
      <w:r w:rsidRPr="00803E5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〔200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5</w:t>
      </w:r>
      <w:r w:rsidRPr="00803E5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〕</w:t>
      </w: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314号），并取消其密级。</w:t>
      </w:r>
    </w:p>
    <w:p w14:paraId="4731311F" w14:textId="77777777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请国务院有关部委、总参谋部、武警总部填写附件1中相关内容，于2009年1月23日前送交通运输部水运司。请部内有关单位、科研院所填写附件2中相关内容；水系派出机构填写附件3中相关内容；各省、自治区、直辖市交通运输主管部门组织辖区港口行政管理部门、重要航运企业、主要港口企业填写附件3、4、5、6中相关内容，于2009年1月23日前报部水运司。</w:t>
      </w:r>
    </w:p>
    <w:p w14:paraId="45363E9D" w14:textId="77777777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联系人：刘晓峰 赵前</w:t>
      </w:r>
    </w:p>
    <w:p w14:paraId="4D0CEA65" w14:textId="77777777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联系电话：（010）65292637 65292645</w:t>
      </w:r>
    </w:p>
    <w:p w14:paraId="03890AF9" w14:textId="77777777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传真：（010）65292638</w:t>
      </w:r>
    </w:p>
    <w:p w14:paraId="3B76A39C" w14:textId="77777777" w:rsidR="00803E57" w:rsidRPr="00803E57" w:rsidRDefault="00803E57" w:rsidP="00803E5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16F7781" w14:textId="77777777" w:rsidR="00803E57" w:rsidRPr="00803E57" w:rsidRDefault="00803E57" w:rsidP="00803E57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中华人民共和国交通运输部（章）</w:t>
      </w:r>
    </w:p>
    <w:p w14:paraId="790B7EC9" w14:textId="3C4875EB" w:rsidR="00F6451E" w:rsidRDefault="00803E57" w:rsidP="00803E57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 w:rsidRPr="00803E57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〇〇</w:t>
      </w:r>
      <w:r w:rsidRPr="00803E5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九年一月五日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623D" w14:textId="77777777" w:rsidR="006C732A" w:rsidRDefault="006C732A">
      <w:r>
        <w:separator/>
      </w:r>
    </w:p>
  </w:endnote>
  <w:endnote w:type="continuationSeparator" w:id="0">
    <w:p w14:paraId="2D09D6DD" w14:textId="77777777" w:rsidR="006C732A" w:rsidRDefault="006C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1A747B" wp14:editId="49F364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747B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0B052" wp14:editId="2D5903E5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C8ABED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5627" w14:textId="77777777" w:rsidR="006C732A" w:rsidRDefault="006C732A">
      <w:r>
        <w:separator/>
      </w:r>
    </w:p>
  </w:footnote>
  <w:footnote w:type="continuationSeparator" w:id="0">
    <w:p w14:paraId="2C21DE70" w14:textId="77777777" w:rsidR="006C732A" w:rsidRDefault="006C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505CE" wp14:editId="0D7CA76D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AF16B4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22FB02E" wp14:editId="7A86954C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78B3"/>
    <w:rsid w:val="003E5B7A"/>
    <w:rsid w:val="006C732A"/>
    <w:rsid w:val="00791C95"/>
    <w:rsid w:val="00803E57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ED066D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3</cp:revision>
  <cp:lastPrinted>2021-10-26T03:30:00Z</cp:lastPrinted>
  <dcterms:created xsi:type="dcterms:W3CDTF">2023-04-27T09:16:00Z</dcterms:created>
  <dcterms:modified xsi:type="dcterms:W3CDTF">2023-04-27T09:18:00Z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