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66" w:rsidRDefault="00BF39D7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266" w:rsidRDefault="00B65266" w:rsidP="00E25B61">
                            <w:pPr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" fillcolor="white [3201]" stroked="f" strokeweight="1pt">
                <v:textbox>
                  <w:txbxContent>
                    <w:p w14:paraId="2FDAC66E" w14:textId="367D9A9A" w:rsidR="00B65266" w:rsidRDefault="00B65266" w:rsidP="00E25B61">
                      <w:pPr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5266" w:rsidRDefault="00B65266">
      <w:pPr>
        <w:rPr>
          <w:rFonts w:asciiTheme="minorEastAsia" w:hAnsiTheme="minorEastAsia" w:cstheme="minorEastAsia"/>
          <w:sz w:val="44"/>
          <w:szCs w:val="44"/>
        </w:rPr>
      </w:pPr>
    </w:p>
    <w:p w:rsidR="00B65266" w:rsidRDefault="003C5920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3C5920">
        <w:rPr>
          <w:rFonts w:asciiTheme="minorEastAsia" w:hAnsiTheme="minorEastAsia" w:cstheme="minorEastAsia" w:hint="eastAsia"/>
          <w:sz w:val="44"/>
          <w:szCs w:val="44"/>
        </w:rPr>
        <w:t>内河船舶航行日志记载规则</w:t>
      </w:r>
    </w:p>
    <w:p w:rsidR="00B65266" w:rsidRPr="003C5920" w:rsidRDefault="00521DA6">
      <w:pPr>
        <w:ind w:firstLineChars="200" w:firstLine="640"/>
        <w:rPr>
          <w:rFonts w:ascii="楷体_GB2312" w:eastAsia="黑体" w:hAnsi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（</w:t>
      </w:r>
      <w:r w:rsidRPr="00521DA6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1992年8月31日交通部令第40号公布 自1993年1月1日起施行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）</w:t>
      </w:r>
      <w:bookmarkStart w:id="0" w:name="_GoBack"/>
      <w:bookmarkEnd w:id="0"/>
    </w:p>
    <w:p w:rsidR="00B65266" w:rsidRPr="003C5920" w:rsidRDefault="00B65266">
      <w:pPr>
        <w:rPr>
          <w:rFonts w:ascii="宋体" w:eastAsia="黑体" w:hAnsi="宋体" w:cs="宋体"/>
          <w:color w:val="333333"/>
          <w:sz w:val="32"/>
          <w:szCs w:val="36"/>
          <w:shd w:val="clear" w:color="auto" w:fill="FFFFFF"/>
        </w:rPr>
      </w:pPr>
    </w:p>
    <w:p w:rsidR="00B65266" w:rsidRPr="003C5920" w:rsidRDefault="00BF39D7">
      <w:pPr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 w:rsidRPr="003C5920"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第一章 总  则</w:t>
      </w:r>
    </w:p>
    <w:p w:rsidR="00B65266" w:rsidRPr="003C5920" w:rsidRDefault="00B65266">
      <w:pPr>
        <w:ind w:firstLineChars="200" w:firstLine="640"/>
        <w:rPr>
          <w:rFonts w:ascii="仿宋_GB2312" w:eastAsia="黑体" w:hAnsi="仿宋_GB2312" w:cs="仿宋_GB2312"/>
          <w:color w:val="333333"/>
          <w:sz w:val="32"/>
          <w:szCs w:val="32"/>
          <w:shd w:val="clear" w:color="auto" w:fill="FFFFFF"/>
        </w:rPr>
      </w:pP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第一条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为加强内河船舶管理，统一内河船舶的《航行日志》及其记载要求，制定本规则。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第二条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本规则适用于中华人民共和国内河机动船舶。但是军事船舶、公安船舶、渔船和体育运动船艇不适用本规则。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第三条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船舶必须持有统一格式的《航行日志》（见附录一）。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第四条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航行日志是船舶运行全过程的原始记录，是船舶法</w:t>
      </w:r>
      <w:proofErr w:type="gramStart"/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定文件</w:t>
      </w:r>
      <w:proofErr w:type="gramEnd"/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之一，必须妥善保管。弃船时，船长（或驾驶员）必须携带《航行日志》离船。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第五条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航行日志的记载必须真实，不得弄虚作假、隐瞒重要事实、故意涂改内容。</w:t>
      </w:r>
    </w:p>
    <w:p w:rsid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第六条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港航监督机构是对本规则的执行实施监督管理的主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管机关。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3C5920" w:rsidRDefault="003C5920" w:rsidP="003C5920">
      <w:pPr>
        <w:ind w:firstLineChars="200" w:firstLine="640"/>
        <w:jc w:val="center"/>
        <w:rPr>
          <w:rFonts w:ascii="仿宋_GB2312" w:eastAsia="黑体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第二章</w:t>
      </w: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记载规定</w:t>
      </w:r>
    </w:p>
    <w:p w:rsidR="003C5920" w:rsidRPr="003C5920" w:rsidRDefault="003C5920" w:rsidP="003C5920">
      <w:pPr>
        <w:ind w:firstLineChars="200" w:firstLine="640"/>
        <w:rPr>
          <w:rFonts w:ascii="仿宋_GB2312" w:eastAsia="黑体" w:hAnsi="仿宋_GB2312" w:cs="仿宋_GB2312"/>
          <w:color w:val="333333"/>
          <w:sz w:val="32"/>
          <w:szCs w:val="32"/>
          <w:shd w:val="clear" w:color="auto" w:fill="FFFFFF"/>
        </w:rPr>
      </w:pP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第七条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航行日志应依时间顺序连续记载，不得间断，内容应当明确反映出船舶航行、停泊、作业或修理的基本情节。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第八条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航行日志应使用不褪色的蓝色或黑色墨水填写；字体端正清楚，语句简明；不准涂抹、撕毁、添页，</w:t>
      </w:r>
      <w:proofErr w:type="gramStart"/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不</w:t>
      </w:r>
      <w:proofErr w:type="gramEnd"/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留空行、空页；如记事栏填写满格，可翻页继续填写。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如果记错，应当将错写字句标以括号并划一横线（被删字句仍应清晰可见），然后在括号后面或上方重写，并签字。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若有漏记，应当在漏写字句的相应位置补写，并签字。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第九条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计量单位，一律采用国家法定计量单位。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第十条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驾驶员必须亲自指导水手（或舵工）做好航行日志的记载工作，并对所记载的内容负责。交班时，应当在紧接本班记载内容的后面签字。</w:t>
      </w:r>
    </w:p>
    <w:p w:rsid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第十一条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船长对航行日志的记载全面负责，并应当经常检查、指导航行日志的记载（记载事项说明见附录二）。每个航次结束后或停泊时的每旬末，要进行审阅，并签字。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3C5920" w:rsidRDefault="003C5920" w:rsidP="003C5920">
      <w:pPr>
        <w:ind w:firstLineChars="200" w:firstLine="640"/>
        <w:jc w:val="center"/>
        <w:rPr>
          <w:rFonts w:ascii="仿宋_GB2312" w:eastAsia="黑体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第三章</w:t>
      </w: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记载内容</w:t>
      </w:r>
    </w:p>
    <w:p w:rsidR="003C5920" w:rsidRPr="003C5920" w:rsidRDefault="003C5920" w:rsidP="003C5920">
      <w:pPr>
        <w:ind w:firstLineChars="200" w:firstLine="640"/>
        <w:rPr>
          <w:rFonts w:ascii="仿宋_GB2312" w:eastAsia="黑体" w:hAnsi="仿宋_GB2312" w:cs="仿宋_GB2312"/>
          <w:color w:val="333333"/>
          <w:sz w:val="32"/>
          <w:szCs w:val="32"/>
          <w:shd w:val="clear" w:color="auto" w:fill="FFFFFF"/>
        </w:rPr>
      </w:pP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第十二条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航次任务应当记载下列事项：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（一）航次序号；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（二）起止港口；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（三）一般运输或特殊任务。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第十三条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气象、水位、潮汐应当记载下列事项：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（一）气象，包括天气实况（晴、阴、雨、雪、雾、</w:t>
      </w:r>
      <w:proofErr w:type="gramStart"/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霾</w:t>
      </w:r>
      <w:proofErr w:type="gramEnd"/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、多云、雷雨大风和热带风暴）及能见度、气温、气压、风向、风力等；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（二）水位，包括“水位公报”、直接观读水尺以及浅槽水深。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（三）潮汐，潮流河段的潮流情况。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第十四条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航行中应当记载下列事项：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（一）驾驶室与机舱对时的时间和快慢数据；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（二）备车、回铃、第一次用车、常速航行和完车的时间；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（三）到、离港的时间和港名；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（四）驶过重要地点（或标志）的时间、名称和航向；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（五）通过设有桥涵标的桥梁、船闸的时间和名称；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（六）在感潮河段行驶时的潮流情况；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（七）机动船会让的船名（或船种）、时间、地点、</w:t>
      </w:r>
      <w:proofErr w:type="gramStart"/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何舷会过</w:t>
      </w:r>
      <w:proofErr w:type="gramEnd"/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；（船舶密集、会船频繁的区域，可视具体情况择要记载）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（八）主机转速变换的时间和事由；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（九）</w:t>
      </w:r>
      <w:proofErr w:type="gramStart"/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舱水测量</w:t>
      </w:r>
      <w:proofErr w:type="gramEnd"/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情况；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（十）发现航道和航标的变异、碍航漂浮物和其他异状的时间、名称、地点及采取的措施；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（十一）装运危险货物时，加强巡回安全检查的时间及检查的情况；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（十二）雷达启动和关闭时间；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（十三）无线电话重要通话内容及时间；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（十四）避风、避雾、避洪峰、候潮和绞滩的时间、地点；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（十五）等待通航的时间、地点和事由；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（十六）罗经校正的时间和地点；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（十七）应变演习的时间、地点、类别和实绩；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（十八）发现事故隐患的时间、地点、种类和应急措施；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（十九）发生水上交通事故的时间、地点、种类和当时的气象情况、值班人员以及航路、船位、航向、损失情况、自救、他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船救助或救助他船、他人的经过、措施和结果；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（二十）其他需要查的事项。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第十五条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停泊时应当记载下列事项：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（一）停泊时间、泊位名称、移泊时间及其事由；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（二）锚泊时的锚地名称、抛锚只数、出链长度、水深、底质、</w:t>
      </w:r>
      <w:proofErr w:type="gramStart"/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抛妥或</w:t>
      </w:r>
      <w:proofErr w:type="gramEnd"/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起锚开始和完毕的时间；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（三）发现走锚的时间，采取的措施；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（四）他船靠离本船的时间、船名和事由；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（五）清舱、洗舱、熏舱、验舱、测爆的舱名（号）、时间、地点和施工单位；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（六）排污、倾废的时间、地点和数量；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（七）船舶被滞留的原因、时间、地点和执行机关；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（八）其他需要备查的事项。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第十六条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作业时应当记载下列事项：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（一）客货载量（包括中途港的变量）、燃料和清水的储备量、港名、上下客和装卸货的时间；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（二）危险、贵重、涉外货物装卸时间、港名和安全措施；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（三）船舶首尾吃水，船体横倾度；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（四）被拖船船名、载量、最大吃水、流向、编组队形及其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总长度、总宽度；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（五）编解队的时间和港（地）名；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（六）其他需要备查的事项。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第十七条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修理时应当记载下列事项：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（一）厂名、修理类别、进出厂、上下船台或进出坞的时间；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（二）进厂会议、船方和厂方安全责任划分的主要内容、日期和参加人员；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（三）厂修和自修主要项目的开工和完工日期、验收情况；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（四）高空、舷外、临水、明火作业和长期封闭舱室施工时的安全措施；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（五）试航时期、地段和测试内容；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（六）船舶检验情况；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（七）卧冬船的修理记载事项（按当地规定记载）；</w:t>
      </w:r>
    </w:p>
    <w:p w:rsid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（八）其他重要事项。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3C5920" w:rsidRDefault="003C5920" w:rsidP="003C5920">
      <w:pPr>
        <w:ind w:firstLineChars="200" w:firstLine="640"/>
        <w:jc w:val="center"/>
        <w:rPr>
          <w:rFonts w:ascii="仿宋_GB2312" w:eastAsia="黑体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第四章</w:t>
      </w: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附则</w:t>
      </w:r>
    </w:p>
    <w:p w:rsidR="003C5920" w:rsidRPr="003C5920" w:rsidRDefault="003C5920" w:rsidP="003C5920">
      <w:pPr>
        <w:ind w:firstLineChars="200" w:firstLine="640"/>
        <w:rPr>
          <w:rFonts w:ascii="仿宋_GB2312" w:eastAsia="黑体" w:hAnsi="仿宋_GB2312" w:cs="仿宋_GB2312"/>
          <w:color w:val="333333"/>
          <w:sz w:val="32"/>
          <w:szCs w:val="32"/>
          <w:shd w:val="clear" w:color="auto" w:fill="FFFFFF"/>
        </w:rPr>
      </w:pP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第十八条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《施行日志》分类适用范围如下：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（一）ＨＣ—Ｉ（河船一类航行日志）：适用于６００总吨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及６００总吨以上或主推动力装置功率４４１千瓦及４４１千瓦以上的船舶；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（二）ＨＣ—Ⅱ（河船二类航行日志）：适用于５０总吨至未满６００总吨或主推动力装置功率３６．８千瓦至未满４４１千瓦的船舶；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（三）ＨＣ—Ⅲ（河船三类航行日志）：适用于未满５０总吨或主推动力装置功率未满３６．８千瓦的船舶，驾机合一和所有挂浆机船舶。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船舶也可使用高于规定类别的《航行日志》。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第十九条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渡轮以及非从事运输的机动船舶航行日志的格式及记载内容，各省、自治区、直辖市港航监督机构或交通部直属港航监督机构可予以适当简化。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第二十条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《航行日志》用完后应在本船妥善保存，保存期限为三年。</w:t>
      </w:r>
    </w:p>
    <w:p w:rsidR="003C5920" w:rsidRPr="003C5920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第二十一条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本规则由交通部负责解释。</w:t>
      </w:r>
    </w:p>
    <w:p w:rsidR="00B65266" w:rsidRDefault="003C5920" w:rsidP="003C592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C5920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第二十二条</w:t>
      </w:r>
      <w:r w:rsidRPr="003C592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本规则自一九九三年一月一日起施行。</w:t>
      </w:r>
    </w:p>
    <w:sectPr w:rsidR="00B65266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5E" w:rsidRDefault="00F4175E">
      <w:r>
        <w:separator/>
      </w:r>
    </w:p>
  </w:endnote>
  <w:endnote w:type="continuationSeparator" w:id="0">
    <w:p w:rsidR="00F4175E" w:rsidRDefault="00F4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266" w:rsidRDefault="00BF39D7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5266" w:rsidRDefault="00BF39D7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21DA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65266" w:rsidRDefault="00BF39D7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21DA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B65266" w:rsidRDefault="00BF39D7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F30BAA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E25B61">
      <w:rPr>
        <w:rFonts w:ascii="宋体" w:eastAsia="宋体" w:hAnsi="宋体" w:cs="宋体" w:hint="eastAsia"/>
        <w:b/>
        <w:bCs/>
        <w:color w:val="005192"/>
        <w:sz w:val="28"/>
        <w:szCs w:val="44"/>
      </w:rPr>
      <w:t>交通</w:t>
    </w:r>
    <w:r w:rsidR="00E25B61">
      <w:rPr>
        <w:rFonts w:ascii="宋体" w:eastAsia="宋体" w:hAnsi="宋体" w:cs="宋体"/>
        <w:b/>
        <w:bCs/>
        <w:color w:val="005192"/>
        <w:sz w:val="28"/>
        <w:szCs w:val="44"/>
      </w:rPr>
      <w:t>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:rsidR="00B65266" w:rsidRDefault="00B65266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5E" w:rsidRDefault="00F4175E">
      <w:r>
        <w:separator/>
      </w:r>
    </w:p>
  </w:footnote>
  <w:footnote w:type="continuationSeparator" w:id="0">
    <w:p w:rsidR="00F4175E" w:rsidRDefault="00F4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266" w:rsidRDefault="00BF39D7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48A2766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:rsidR="00B65266" w:rsidRDefault="00BF39D7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5B61">
      <w:rPr>
        <w:rFonts w:ascii="宋体" w:eastAsia="宋体" w:hAnsi="宋体" w:cs="宋体" w:hint="eastAsia"/>
        <w:b/>
        <w:bCs/>
        <w:color w:val="005192"/>
        <w:sz w:val="32"/>
        <w:szCs w:val="32"/>
      </w:rPr>
      <w:t>交通</w:t>
    </w:r>
    <w:r w:rsidR="00E25B61">
      <w:rPr>
        <w:rFonts w:ascii="宋体" w:eastAsia="宋体" w:hAnsi="宋体" w:cs="宋体"/>
        <w:b/>
        <w:bCs/>
        <w:color w:val="005192"/>
        <w:sz w:val="32"/>
        <w:szCs w:val="32"/>
      </w:rPr>
      <w:t>运输部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3C5920"/>
    <w:rsid w:val="00521DA6"/>
    <w:rsid w:val="00B65266"/>
    <w:rsid w:val="00BF39D7"/>
    <w:rsid w:val="00E25B61"/>
    <w:rsid w:val="00F4175E"/>
    <w:rsid w:val="00FF3897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171E5C1-17AB-4E30-8D97-E4F13D8D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"/>
    <w:rsid w:val="00E25B61"/>
    <w:rPr>
      <w:sz w:val="18"/>
      <w:szCs w:val="18"/>
    </w:rPr>
  </w:style>
  <w:style w:type="character" w:customStyle="1" w:styleId="Char">
    <w:name w:val="批注框文本 Char"/>
    <w:basedOn w:val="a0"/>
    <w:link w:val="a7"/>
    <w:rsid w:val="00E25B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357</Words>
  <Characters>2036</Characters>
  <Application>Microsoft Office Word</Application>
  <DocSecurity>0</DocSecurity>
  <Lines>16</Lines>
  <Paragraphs>4</Paragraphs>
  <ScaleCrop>false</ScaleCrop>
  <Company>China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USER</cp:lastModifiedBy>
  <cp:revision>4</cp:revision>
  <cp:lastPrinted>2021-10-26T03:30:00Z</cp:lastPrinted>
  <dcterms:created xsi:type="dcterms:W3CDTF">2022-01-12T06:40:00Z</dcterms:created>
  <dcterms:modified xsi:type="dcterms:W3CDTF">2022-08-09T06:29:00Z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