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E6" w:rsidRDefault="000277E6" w:rsidP="00844027">
      <w:pPr>
        <w:jc w:val="center"/>
        <w:rPr>
          <w:rFonts w:asciiTheme="minorEastAsia" w:hAnsiTheme="minorEastAsia" w:cstheme="minorEastAsia" w:hint="eastAsia"/>
          <w:sz w:val="44"/>
          <w:szCs w:val="44"/>
        </w:rPr>
      </w:pPr>
    </w:p>
    <w:p w:rsidR="000277E6" w:rsidRDefault="000277E6" w:rsidP="00844027">
      <w:pPr>
        <w:rPr>
          <w:rFonts w:asciiTheme="minorEastAsia" w:hAnsiTheme="minorEastAsia" w:cstheme="minorEastAsia"/>
          <w:sz w:val="44"/>
          <w:szCs w:val="44"/>
        </w:rPr>
      </w:pPr>
    </w:p>
    <w:p w:rsidR="00844027" w:rsidRPr="00EE615F" w:rsidRDefault="00844027" w:rsidP="00844027">
      <w:pPr>
        <w:jc w:val="center"/>
        <w:rPr>
          <w:rFonts w:ascii="宋体" w:hAnsi="宋体"/>
          <w:sz w:val="44"/>
        </w:rPr>
      </w:pPr>
      <w:r w:rsidRPr="00EE615F">
        <w:rPr>
          <w:rFonts w:ascii="宋体" w:hAnsi="宋体"/>
          <w:sz w:val="44"/>
        </w:rPr>
        <w:t>海运固体散装货物安全监督管理规定</w:t>
      </w:r>
    </w:p>
    <w:p w:rsidR="00844027" w:rsidRPr="00EE615F" w:rsidRDefault="00844027" w:rsidP="00844027">
      <w:pPr>
        <w:ind w:firstLineChars="200" w:firstLine="640"/>
        <w:rPr>
          <w:rFonts w:ascii="楷体_GB2312" w:eastAsia="楷体_GB2312" w:hAnsi="Times New Roman" w:hint="eastAsia"/>
          <w:sz w:val="32"/>
          <w:szCs w:val="32"/>
        </w:rPr>
      </w:pPr>
      <w:r w:rsidRPr="00EE615F">
        <w:rPr>
          <w:rFonts w:ascii="楷体_GB2312" w:eastAsia="楷体_GB2312" w:hAnsi="Times New Roman" w:hint="eastAsia"/>
          <w:sz w:val="32"/>
          <w:szCs w:val="28"/>
        </w:rPr>
        <w:t>（2019年1月28日交通运输部公布  根据2022年9月26日《交通运输部关于修改〈海运固体散装货物安全监督管理规定〉的决定》修正）</w:t>
      </w:r>
    </w:p>
    <w:p w:rsidR="00844027" w:rsidRDefault="00844027" w:rsidP="00844027">
      <w:pPr>
        <w:ind w:firstLineChars="200" w:firstLine="640"/>
        <w:rPr>
          <w:rFonts w:ascii="Times New Roman" w:eastAsia="仿宋" w:hAnsi="Times New Roman"/>
          <w:b/>
          <w:sz w:val="52"/>
          <w:szCs w:val="52"/>
        </w:rPr>
      </w:pPr>
      <w:r>
        <w:rPr>
          <w:rFonts w:ascii="Times New Roman" w:eastAsia="仿宋_GB2312" w:hAnsi="Times New Roman"/>
          <w:sz w:val="32"/>
          <w:szCs w:val="32"/>
        </w:rPr>
        <w:t xml:space="preserve">     </w:t>
      </w:r>
    </w:p>
    <w:p w:rsidR="00844027" w:rsidRDefault="00844027" w:rsidP="00844027">
      <w:pPr>
        <w:pStyle w:val="1"/>
        <w:spacing w:before="0" w:after="0" w:line="240" w:lineRule="auto"/>
        <w:jc w:val="center"/>
        <w:rPr>
          <w:rFonts w:ascii="Times New Roman" w:eastAsia="黑体" w:hAnsi="Times New Roman"/>
          <w:b w:val="0"/>
          <w:bCs w:val="0"/>
          <w:sz w:val="32"/>
          <w:szCs w:val="32"/>
        </w:rPr>
      </w:pPr>
      <w:r>
        <w:rPr>
          <w:rFonts w:ascii="Times New Roman" w:eastAsia="黑体" w:hAnsi="Times New Roman"/>
          <w:b w:val="0"/>
          <w:bCs w:val="0"/>
          <w:sz w:val="32"/>
          <w:szCs w:val="32"/>
        </w:rPr>
        <w:t>第一章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总</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则</w:t>
      </w:r>
    </w:p>
    <w:p w:rsidR="00844027" w:rsidRDefault="00844027" w:rsidP="00844027">
      <w:pPr>
        <w:pStyle w:val="2"/>
        <w:rPr>
          <w:rFonts w:ascii="Times New Roman" w:eastAsia="仿宋_GB2312" w:hAnsi="Times New Roman" w:cs="Times New Roman"/>
          <w:b w:val="0"/>
          <w:sz w:val="32"/>
          <w:szCs w:val="30"/>
        </w:rPr>
      </w:pPr>
      <w:r>
        <w:rPr>
          <w:rFonts w:ascii="Times New Roman" w:eastAsia="仿宋_GB2312" w:hAnsi="Times New Roman" w:cs="Times New Roman"/>
          <w:b w:val="0"/>
          <w:sz w:val="32"/>
          <w:szCs w:val="30"/>
        </w:rPr>
        <w:t xml:space="preserve">    </w:t>
      </w:r>
    </w:p>
    <w:p w:rsidR="00844027" w:rsidRDefault="00844027" w:rsidP="00844027">
      <w:pPr>
        <w:rPr>
          <w:rFonts w:ascii="Times New Roman" w:eastAsia="仿宋_GB2312" w:hAnsi="Times New Roman"/>
          <w:sz w:val="32"/>
          <w:szCs w:val="28"/>
        </w:rPr>
      </w:pPr>
      <w:r>
        <w:rPr>
          <w:rFonts w:ascii="Times New Roman" w:eastAsia="黑体" w:hAnsi="Times New Roman"/>
          <w:bCs/>
          <w:sz w:val="32"/>
          <w:szCs w:val="28"/>
        </w:rPr>
        <w:t xml:space="preserve">    </w:t>
      </w:r>
      <w:r>
        <w:rPr>
          <w:rFonts w:ascii="Times New Roman" w:eastAsia="黑体" w:hAnsi="Times New Roman"/>
          <w:bCs/>
          <w:sz w:val="32"/>
          <w:szCs w:val="28"/>
        </w:rPr>
        <w:t>第一条</w:t>
      </w:r>
      <w:r>
        <w:rPr>
          <w:rFonts w:ascii="Times New Roman" w:eastAsia="仿宋_GB2312" w:hAnsi="Times New Roman"/>
          <w:sz w:val="32"/>
          <w:szCs w:val="28"/>
        </w:rPr>
        <w:t xml:space="preserve">  </w:t>
      </w:r>
      <w:r>
        <w:rPr>
          <w:rFonts w:ascii="Times New Roman" w:eastAsia="仿宋_GB2312" w:hAnsi="Times New Roman"/>
          <w:sz w:val="32"/>
          <w:szCs w:val="28"/>
        </w:rPr>
        <w:t>为了加强海运固体散装货物监督管理，保障海上人命、财产安全，依据《中华人民共和国海上交通安全法》《中华人民共和国港口法》等法律，制定本规定。</w:t>
      </w:r>
    </w:p>
    <w:p w:rsidR="00844027" w:rsidRDefault="00844027" w:rsidP="00844027">
      <w:pPr>
        <w:ind w:firstLineChars="200" w:firstLine="640"/>
        <w:rPr>
          <w:rFonts w:ascii="Times New Roman" w:eastAsia="仿宋_GB2312" w:hAnsi="Times New Roman"/>
          <w:sz w:val="32"/>
          <w:szCs w:val="28"/>
          <w:highlight w:val="yellow"/>
        </w:rPr>
      </w:pPr>
      <w:r>
        <w:rPr>
          <w:rFonts w:ascii="Times New Roman" w:eastAsia="黑体" w:hAnsi="Times New Roman"/>
          <w:bCs/>
          <w:sz w:val="32"/>
          <w:szCs w:val="28"/>
        </w:rPr>
        <w:t>第二条</w:t>
      </w:r>
      <w:r>
        <w:rPr>
          <w:rFonts w:ascii="Times New Roman" w:eastAsia="仿宋_GB2312" w:hAnsi="Times New Roman"/>
          <w:sz w:val="32"/>
          <w:szCs w:val="28"/>
        </w:rPr>
        <w:t xml:space="preserve">  </w:t>
      </w:r>
      <w:r>
        <w:rPr>
          <w:rFonts w:ascii="Times New Roman" w:eastAsia="仿宋_GB2312" w:hAnsi="Times New Roman"/>
          <w:sz w:val="32"/>
          <w:szCs w:val="28"/>
        </w:rPr>
        <w:t>船舶在中华人民共和国管辖海域内从事载运固体散装货物</w:t>
      </w:r>
      <w:r>
        <w:rPr>
          <w:rFonts w:ascii="Times New Roman" w:eastAsia="仿宋_GB2312" w:hAnsi="Times New Roman"/>
          <w:b/>
          <w:bCs/>
          <w:sz w:val="32"/>
          <w:szCs w:val="28"/>
        </w:rPr>
        <w:t>，</w:t>
      </w:r>
      <w:r>
        <w:rPr>
          <w:rFonts w:ascii="Times New Roman" w:eastAsia="仿宋_GB2312" w:hAnsi="Times New Roman"/>
          <w:sz w:val="32"/>
          <w:szCs w:val="28"/>
        </w:rPr>
        <w:t>适用本规定。</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第三条</w:t>
      </w:r>
      <w:r>
        <w:rPr>
          <w:rFonts w:ascii="Times New Roman" w:eastAsia="仿宋_GB2312" w:hAnsi="Times New Roman"/>
          <w:sz w:val="32"/>
          <w:szCs w:val="28"/>
        </w:rPr>
        <w:t xml:space="preserve">  </w:t>
      </w:r>
      <w:r>
        <w:rPr>
          <w:rFonts w:ascii="Times New Roman" w:eastAsia="仿宋_GB2312" w:hAnsi="Times New Roman"/>
          <w:sz w:val="32"/>
          <w:szCs w:val="28"/>
        </w:rPr>
        <w:t>交通运输部主管全国海运固体散装货物的安全管理工作。</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国家海事管理机构按照职责负责全国海运固体散装货物的安全监督管理工作。</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其他各级海事管理机构按照各自职责权限具体负责海运固</w:t>
      </w:r>
      <w:r>
        <w:rPr>
          <w:rFonts w:ascii="Times New Roman" w:eastAsia="仿宋_GB2312" w:hAnsi="Times New Roman"/>
          <w:sz w:val="32"/>
          <w:szCs w:val="28"/>
        </w:rPr>
        <w:lastRenderedPageBreak/>
        <w:t>体散装货物的安全监督管理工作。</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第四条</w:t>
      </w:r>
      <w:r>
        <w:rPr>
          <w:rFonts w:ascii="Times New Roman" w:eastAsia="仿宋_GB2312" w:hAnsi="Times New Roman"/>
          <w:sz w:val="32"/>
          <w:szCs w:val="28"/>
        </w:rPr>
        <w:t xml:space="preserve">  </w:t>
      </w:r>
      <w:r>
        <w:rPr>
          <w:rFonts w:ascii="Times New Roman" w:eastAsia="仿宋_GB2312" w:hAnsi="Times New Roman"/>
          <w:sz w:val="32"/>
          <w:szCs w:val="28"/>
        </w:rPr>
        <w:t>船舶载运</w:t>
      </w:r>
      <w:r>
        <w:rPr>
          <w:rFonts w:ascii="Times New Roman" w:eastAsia="仿宋_GB2312" w:hAnsi="Times New Roman"/>
          <w:sz w:val="32"/>
          <w:szCs w:val="28"/>
        </w:rPr>
        <w:t>B</w:t>
      </w:r>
      <w:r>
        <w:rPr>
          <w:rFonts w:ascii="Times New Roman" w:eastAsia="仿宋_GB2312" w:hAnsi="Times New Roman"/>
          <w:sz w:val="32"/>
          <w:szCs w:val="28"/>
        </w:rPr>
        <w:t>组固体散装货物的，还应当遵守《船舶载运危险货物安全监督管理规定》。</w:t>
      </w:r>
    </w:p>
    <w:p w:rsidR="00844027" w:rsidRDefault="00844027" w:rsidP="00844027">
      <w:pPr>
        <w:ind w:firstLineChars="200" w:firstLine="640"/>
        <w:rPr>
          <w:rFonts w:ascii="Times New Roman" w:eastAsia="仿宋_GB2312" w:hAnsi="Times New Roman"/>
          <w:sz w:val="32"/>
          <w:szCs w:val="28"/>
        </w:rPr>
      </w:pPr>
    </w:p>
    <w:p w:rsidR="00844027" w:rsidRDefault="00844027" w:rsidP="00844027">
      <w:pPr>
        <w:jc w:val="center"/>
        <w:rPr>
          <w:rFonts w:ascii="Times New Roman" w:eastAsia="黑体" w:hAnsi="Times New Roman"/>
          <w:bCs/>
          <w:sz w:val="32"/>
          <w:szCs w:val="30"/>
        </w:rPr>
      </w:pPr>
      <w:r>
        <w:rPr>
          <w:rFonts w:ascii="Times New Roman" w:eastAsia="黑体" w:hAnsi="Times New Roman"/>
          <w:bCs/>
          <w:sz w:val="32"/>
          <w:szCs w:val="30"/>
        </w:rPr>
        <w:t>第二章</w:t>
      </w:r>
      <w:r>
        <w:rPr>
          <w:rFonts w:ascii="Times New Roman" w:eastAsia="黑体" w:hAnsi="Times New Roman"/>
          <w:bCs/>
          <w:sz w:val="32"/>
          <w:szCs w:val="30"/>
        </w:rPr>
        <w:t xml:space="preserve">  </w:t>
      </w:r>
      <w:r>
        <w:rPr>
          <w:rFonts w:ascii="Times New Roman" w:eastAsia="黑体" w:hAnsi="Times New Roman"/>
          <w:bCs/>
          <w:sz w:val="32"/>
          <w:szCs w:val="30"/>
        </w:rPr>
        <w:t>一般规定</w:t>
      </w:r>
    </w:p>
    <w:p w:rsidR="00844027" w:rsidRDefault="00844027" w:rsidP="00844027">
      <w:pPr>
        <w:rPr>
          <w:rFonts w:ascii="Times New Roman" w:eastAsia="黑体" w:hAnsi="Times New Roman"/>
          <w:bCs/>
          <w:sz w:val="32"/>
          <w:szCs w:val="28"/>
        </w:rPr>
      </w:pPr>
    </w:p>
    <w:p w:rsidR="00844027" w:rsidRDefault="00844027" w:rsidP="00844027">
      <w:pPr>
        <w:rPr>
          <w:rFonts w:ascii="Times New Roman" w:eastAsia="仿宋_GB2312" w:hAnsi="Times New Roman"/>
          <w:sz w:val="32"/>
          <w:szCs w:val="28"/>
        </w:rPr>
      </w:pPr>
      <w:r>
        <w:rPr>
          <w:rFonts w:ascii="Times New Roman" w:eastAsia="黑体" w:hAnsi="Times New Roman"/>
          <w:bCs/>
          <w:sz w:val="32"/>
          <w:szCs w:val="28"/>
        </w:rPr>
        <w:t xml:space="preserve">    </w:t>
      </w:r>
      <w:r>
        <w:rPr>
          <w:rFonts w:ascii="Times New Roman" w:eastAsia="黑体" w:hAnsi="Times New Roman"/>
          <w:bCs/>
          <w:sz w:val="32"/>
          <w:szCs w:val="28"/>
        </w:rPr>
        <w:t>第五条</w:t>
      </w:r>
      <w:r>
        <w:rPr>
          <w:rFonts w:ascii="Times New Roman" w:eastAsia="仿宋_GB2312" w:hAnsi="Times New Roman"/>
          <w:sz w:val="32"/>
          <w:szCs w:val="28"/>
        </w:rPr>
        <w:t xml:space="preserve">  </w:t>
      </w:r>
      <w:r>
        <w:rPr>
          <w:rFonts w:ascii="Times New Roman" w:eastAsia="仿宋_GB2312" w:hAnsi="Times New Roman"/>
          <w:sz w:val="32"/>
          <w:szCs w:val="28"/>
        </w:rPr>
        <w:t>从事固体散装货物运输的船舶所有人、经营人或者管理人，按照交通运输部有关规定建立和实施的船舶安全营运和防污染管理体系或者制度</w:t>
      </w:r>
      <w:r>
        <w:rPr>
          <w:rFonts w:ascii="Times New Roman" w:hAnsi="Times New Roman"/>
        </w:rPr>
        <w:t>，</w:t>
      </w:r>
      <w:r>
        <w:rPr>
          <w:rFonts w:ascii="Times New Roman" w:eastAsia="仿宋_GB2312" w:hAnsi="Times New Roman"/>
          <w:sz w:val="32"/>
          <w:szCs w:val="28"/>
        </w:rPr>
        <w:t>应当包括载运固体散装货物的程序、须知或者管理制度。</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第六条</w:t>
      </w:r>
      <w:r>
        <w:rPr>
          <w:rFonts w:ascii="Times New Roman" w:eastAsia="仿宋_GB2312" w:hAnsi="Times New Roman"/>
          <w:sz w:val="32"/>
          <w:szCs w:val="28"/>
        </w:rPr>
        <w:t xml:space="preserve">  </w:t>
      </w:r>
      <w:r>
        <w:rPr>
          <w:rFonts w:ascii="Times New Roman" w:eastAsia="仿宋_GB2312" w:hAnsi="Times New Roman"/>
          <w:sz w:val="32"/>
          <w:szCs w:val="28"/>
        </w:rPr>
        <w:t>载运固体散装货物的船舶，其船舶装载手册或者稳性计算书中应当列出所载货物安全适运的典型工况。</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第七条</w:t>
      </w:r>
      <w:r>
        <w:rPr>
          <w:rFonts w:ascii="Times New Roman" w:eastAsia="仿宋_GB2312" w:hAnsi="Times New Roman"/>
          <w:sz w:val="32"/>
          <w:szCs w:val="28"/>
        </w:rPr>
        <w:t xml:space="preserve">  </w:t>
      </w:r>
      <w:r>
        <w:rPr>
          <w:rFonts w:ascii="Times New Roman" w:eastAsia="仿宋_GB2312" w:hAnsi="Times New Roman"/>
          <w:sz w:val="32"/>
          <w:szCs w:val="28"/>
        </w:rPr>
        <w:t>船舶载运固体散装货物，应当符合有关积载、隔离和运输的安全技术规范，并符合相应适装证书或者证明文书的要求。</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第八条</w:t>
      </w:r>
      <w:r>
        <w:rPr>
          <w:rFonts w:ascii="Times New Roman" w:eastAsia="仿宋_GB2312" w:hAnsi="Times New Roman"/>
          <w:sz w:val="32"/>
          <w:szCs w:val="28"/>
        </w:rPr>
        <w:t xml:space="preserve">  </w:t>
      </w:r>
      <w:r>
        <w:rPr>
          <w:rFonts w:ascii="Times New Roman" w:eastAsia="仿宋_GB2312" w:hAnsi="Times New Roman"/>
          <w:sz w:val="32"/>
          <w:szCs w:val="28"/>
        </w:rPr>
        <w:t>船舶所有人、经营人或者管理人应当对船员进行固体散装货物专业知识培训和考核，保证船员熟悉固体散装货物的特性、操作规程及应急预案。</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第九条</w:t>
      </w:r>
      <w:r>
        <w:rPr>
          <w:rFonts w:ascii="Times New Roman" w:eastAsia="仿宋_GB2312" w:hAnsi="Times New Roman"/>
          <w:sz w:val="32"/>
          <w:szCs w:val="28"/>
        </w:rPr>
        <w:t xml:space="preserve">  </w:t>
      </w:r>
      <w:r>
        <w:rPr>
          <w:rFonts w:ascii="Times New Roman" w:eastAsia="仿宋_GB2312" w:hAnsi="Times New Roman"/>
          <w:sz w:val="32"/>
          <w:szCs w:val="28"/>
        </w:rPr>
        <w:t>按照本规定办理报告手续的人员，应当熟悉相关法</w:t>
      </w:r>
      <w:r>
        <w:rPr>
          <w:rFonts w:ascii="Times New Roman" w:eastAsia="仿宋_GB2312" w:hAnsi="Times New Roman"/>
          <w:sz w:val="32"/>
          <w:szCs w:val="28"/>
        </w:rPr>
        <w:lastRenderedPageBreak/>
        <w:t>规、标准规范和报告程序。</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第十条</w:t>
      </w:r>
      <w:r>
        <w:rPr>
          <w:rFonts w:ascii="Times New Roman" w:eastAsia="仿宋_GB2312" w:hAnsi="Times New Roman"/>
          <w:sz w:val="32"/>
          <w:szCs w:val="28"/>
        </w:rPr>
        <w:t xml:space="preserve">  </w:t>
      </w:r>
      <w:r>
        <w:rPr>
          <w:rFonts w:ascii="Times New Roman" w:eastAsia="仿宋_GB2312" w:hAnsi="Times New Roman"/>
          <w:sz w:val="32"/>
          <w:szCs w:val="28"/>
        </w:rPr>
        <w:t>拟交付船舶运输的固体散装货物如果未在《国际海运固体散装货物规则》中列出，其托运人应当提交具有相应资质的检测机构（以下简称检测机构）出具的鉴定材料，明确货物的分组、分类、危险性、污染危害性和船舶载运技术条件后，方可交付船舶运输。</w:t>
      </w:r>
      <w:bookmarkStart w:id="0" w:name="_Toc5247"/>
      <w:bookmarkStart w:id="1" w:name="_Toc27504"/>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第十一条</w:t>
      </w:r>
      <w:r>
        <w:rPr>
          <w:rFonts w:ascii="Times New Roman" w:eastAsia="仿宋_GB2312" w:hAnsi="Times New Roman"/>
          <w:sz w:val="32"/>
          <w:szCs w:val="28"/>
        </w:rPr>
        <w:t xml:space="preserve">  </w:t>
      </w:r>
      <w:r>
        <w:rPr>
          <w:rFonts w:ascii="Times New Roman" w:eastAsia="仿宋_GB2312" w:hAnsi="Times New Roman"/>
          <w:sz w:val="32"/>
          <w:szCs w:val="28"/>
        </w:rPr>
        <w:t>对环境有害的固体散装货物，船舶卸货完毕后，货物残余物及其洗舱水应当由港口接收设施或者船舶污染物接收单位接收，禁止排放入水，并按照规定在垃圾记录簿中如实记载。</w:t>
      </w:r>
    </w:p>
    <w:p w:rsidR="00844027" w:rsidRDefault="00844027" w:rsidP="00844027">
      <w:pPr>
        <w:ind w:firstLineChars="200" w:firstLine="640"/>
        <w:rPr>
          <w:rFonts w:ascii="Times New Roman" w:eastAsia="仿宋_GB2312" w:hAnsi="Times New Roman"/>
          <w:sz w:val="32"/>
          <w:szCs w:val="28"/>
        </w:rPr>
      </w:pPr>
    </w:p>
    <w:p w:rsidR="00844027" w:rsidRDefault="00844027" w:rsidP="00844027">
      <w:pPr>
        <w:jc w:val="center"/>
        <w:rPr>
          <w:rFonts w:ascii="Times New Roman" w:eastAsia="黑体" w:hAnsi="Times New Roman"/>
          <w:bCs/>
          <w:sz w:val="32"/>
          <w:szCs w:val="30"/>
        </w:rPr>
      </w:pPr>
      <w:r>
        <w:rPr>
          <w:rFonts w:ascii="Times New Roman" w:eastAsia="黑体" w:hAnsi="Times New Roman"/>
          <w:bCs/>
          <w:sz w:val="32"/>
          <w:szCs w:val="30"/>
        </w:rPr>
        <w:t>第三章</w:t>
      </w:r>
      <w:r>
        <w:rPr>
          <w:rFonts w:ascii="Times New Roman" w:eastAsia="黑体" w:hAnsi="Times New Roman"/>
          <w:bCs/>
          <w:sz w:val="32"/>
          <w:szCs w:val="30"/>
        </w:rPr>
        <w:t xml:space="preserve">  </w:t>
      </w:r>
      <w:r>
        <w:rPr>
          <w:rFonts w:ascii="Times New Roman" w:eastAsia="黑体" w:hAnsi="Times New Roman"/>
          <w:bCs/>
          <w:sz w:val="32"/>
          <w:szCs w:val="30"/>
        </w:rPr>
        <w:t>报告管理</w:t>
      </w:r>
      <w:bookmarkEnd w:id="0"/>
      <w:bookmarkEnd w:id="1"/>
    </w:p>
    <w:p w:rsidR="00844027" w:rsidRDefault="00844027" w:rsidP="00844027">
      <w:pPr>
        <w:ind w:firstLineChars="200" w:firstLine="643"/>
        <w:rPr>
          <w:rFonts w:ascii="Times New Roman" w:eastAsia="仿宋_GB2312" w:hAnsi="Times New Roman"/>
          <w:b/>
          <w:bCs/>
          <w:sz w:val="32"/>
          <w:szCs w:val="36"/>
        </w:rPr>
      </w:pPr>
    </w:p>
    <w:p w:rsidR="00844027" w:rsidRDefault="00844027" w:rsidP="00844027">
      <w:pPr>
        <w:ind w:firstLineChars="200" w:firstLine="640"/>
        <w:rPr>
          <w:rFonts w:ascii="Times New Roman" w:eastAsia="黑体" w:hAnsi="Times New Roman"/>
          <w:sz w:val="32"/>
          <w:szCs w:val="28"/>
          <w:highlight w:val="yellow"/>
        </w:rPr>
      </w:pPr>
      <w:r>
        <w:rPr>
          <w:rFonts w:ascii="Times New Roman" w:eastAsia="黑体" w:hAnsi="Times New Roman"/>
          <w:sz w:val="32"/>
          <w:szCs w:val="36"/>
        </w:rPr>
        <w:t>第十</w:t>
      </w:r>
      <w:r>
        <w:rPr>
          <w:rFonts w:ascii="Times New Roman" w:eastAsia="黑体" w:hAnsi="Times New Roman"/>
          <w:sz w:val="32"/>
          <w:szCs w:val="28"/>
        </w:rPr>
        <w:t>二</w:t>
      </w:r>
      <w:r>
        <w:rPr>
          <w:rFonts w:ascii="Times New Roman" w:eastAsia="黑体" w:hAnsi="Times New Roman"/>
          <w:sz w:val="32"/>
          <w:szCs w:val="36"/>
        </w:rPr>
        <w:t>条</w:t>
      </w:r>
      <w:r>
        <w:rPr>
          <w:rFonts w:ascii="Times New Roman" w:eastAsia="仿宋_GB2312" w:hAnsi="Times New Roman"/>
          <w:bCs/>
          <w:sz w:val="32"/>
          <w:szCs w:val="36"/>
        </w:rPr>
        <w:t xml:space="preserve">  </w:t>
      </w:r>
      <w:r>
        <w:rPr>
          <w:rFonts w:ascii="Times New Roman" w:eastAsia="仿宋_GB2312" w:hAnsi="Times New Roman"/>
          <w:sz w:val="32"/>
          <w:szCs w:val="28"/>
        </w:rPr>
        <w:t>载运</w:t>
      </w:r>
      <w:r>
        <w:rPr>
          <w:rFonts w:ascii="Times New Roman" w:eastAsia="仿宋_GB2312" w:hAnsi="Times New Roman"/>
          <w:sz w:val="32"/>
          <w:szCs w:val="28"/>
        </w:rPr>
        <w:t>B</w:t>
      </w:r>
      <w:r>
        <w:rPr>
          <w:rFonts w:ascii="Times New Roman" w:eastAsia="仿宋_GB2312" w:hAnsi="Times New Roman"/>
          <w:sz w:val="32"/>
          <w:szCs w:val="28"/>
        </w:rPr>
        <w:t>组以外固体散装货物船舶进出港口，应当在进出港口</w:t>
      </w:r>
      <w:r>
        <w:rPr>
          <w:rFonts w:ascii="Times New Roman" w:eastAsia="仿宋_GB2312" w:hAnsi="Times New Roman"/>
          <w:sz w:val="32"/>
          <w:szCs w:val="28"/>
        </w:rPr>
        <w:t>24</w:t>
      </w:r>
      <w:r>
        <w:rPr>
          <w:rFonts w:ascii="Times New Roman" w:eastAsia="仿宋_GB2312" w:hAnsi="Times New Roman"/>
          <w:sz w:val="32"/>
          <w:szCs w:val="28"/>
        </w:rPr>
        <w:t>小时前向海事管理机构报告。航程不足</w:t>
      </w:r>
      <w:r>
        <w:rPr>
          <w:rFonts w:ascii="Times New Roman" w:eastAsia="仿宋_GB2312" w:hAnsi="Times New Roman"/>
          <w:sz w:val="32"/>
          <w:szCs w:val="28"/>
        </w:rPr>
        <w:t>24</w:t>
      </w:r>
      <w:r>
        <w:rPr>
          <w:rFonts w:ascii="Times New Roman" w:eastAsia="仿宋_GB2312" w:hAnsi="Times New Roman"/>
          <w:sz w:val="32"/>
          <w:szCs w:val="28"/>
        </w:rPr>
        <w:t>小时的，应当在驶离上一港口前报告。报告应当包括以下信息内容：</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（一）船名、航次、国籍、始发港、卸货港、作业地点、预计进出港口和作业时间等船舶信息；</w:t>
      </w:r>
    </w:p>
    <w:p w:rsidR="00844027" w:rsidRDefault="00844027" w:rsidP="00844027">
      <w:pPr>
        <w:ind w:firstLineChars="200" w:firstLine="640"/>
        <w:rPr>
          <w:rFonts w:ascii="Times New Roman" w:eastAsia="黑体" w:hAnsi="Times New Roman"/>
          <w:sz w:val="32"/>
          <w:szCs w:val="28"/>
          <w:highlight w:val="yellow"/>
        </w:rPr>
      </w:pPr>
      <w:r>
        <w:rPr>
          <w:rFonts w:ascii="Times New Roman" w:eastAsia="仿宋_GB2312" w:hAnsi="Times New Roman"/>
          <w:sz w:val="32"/>
          <w:szCs w:val="28"/>
        </w:rPr>
        <w:t>（二）货物名称、组别、类别、联合国编号、总重量和装载</w:t>
      </w:r>
      <w:r>
        <w:rPr>
          <w:rFonts w:ascii="Times New Roman" w:eastAsia="仿宋_GB2312" w:hAnsi="Times New Roman"/>
          <w:sz w:val="32"/>
          <w:szCs w:val="28"/>
        </w:rPr>
        <w:lastRenderedPageBreak/>
        <w:t>位置等货物信息。</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36"/>
        </w:rPr>
        <w:t>第十</w:t>
      </w:r>
      <w:r>
        <w:rPr>
          <w:rFonts w:ascii="Times New Roman" w:eastAsia="黑体" w:hAnsi="Times New Roman"/>
          <w:bCs/>
          <w:sz w:val="32"/>
          <w:szCs w:val="28"/>
        </w:rPr>
        <w:t>三</w:t>
      </w:r>
      <w:r>
        <w:rPr>
          <w:rFonts w:ascii="Times New Roman" w:eastAsia="黑体" w:hAnsi="Times New Roman"/>
          <w:bCs/>
          <w:sz w:val="32"/>
          <w:szCs w:val="36"/>
        </w:rPr>
        <w:t>条</w:t>
      </w:r>
      <w:r>
        <w:rPr>
          <w:rFonts w:ascii="Times New Roman" w:eastAsia="仿宋_GB2312" w:hAnsi="Times New Roman"/>
          <w:b/>
          <w:sz w:val="32"/>
          <w:szCs w:val="36"/>
        </w:rPr>
        <w:t xml:space="preserve">  </w:t>
      </w:r>
      <w:r>
        <w:rPr>
          <w:rFonts w:ascii="Times New Roman" w:eastAsia="仿宋_GB2312" w:hAnsi="Times New Roman"/>
          <w:sz w:val="32"/>
          <w:szCs w:val="28"/>
        </w:rPr>
        <w:t>拟交付船舶运输固体散装货物的托运人，应当在交付运输前向承运人提交以下货物信息，并报告海事管理机构：</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（一）固体散装货物安全适运声明书；</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（二）属于易流态化固体散装货物的，应当提交检测机构出具的货物适运水分极限和货物水分含量证明；</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（三）载运未在《国际海运固体散装货物规则》中列出的货物，应当提交检测机构出具的货物运输条件鉴定材料；</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（四）国际航行船舶按照规定需要进出口国家的有关部门批准后方可载运的，应当提交有效的批准文件；</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（五）海事管理机构根据《国际海运固体散装货物规则》规定，要求提供的其他证书或者文书。</w:t>
      </w:r>
    </w:p>
    <w:p w:rsidR="00844027" w:rsidRDefault="00844027" w:rsidP="00844027">
      <w:pPr>
        <w:ind w:firstLineChars="200" w:firstLine="640"/>
        <w:rPr>
          <w:rFonts w:ascii="Times New Roman" w:eastAsia="黑体" w:hAnsi="Times New Roman"/>
          <w:sz w:val="32"/>
          <w:szCs w:val="28"/>
        </w:rPr>
      </w:pPr>
      <w:r>
        <w:rPr>
          <w:rFonts w:ascii="Times New Roman" w:eastAsia="仿宋_GB2312" w:hAnsi="Times New Roman"/>
          <w:sz w:val="32"/>
          <w:szCs w:val="28"/>
        </w:rPr>
        <w:t>港口作业委托人应当在固体散装货物装载前，将前款第（一）项至第（三）项的货物信息提供给港口经营人。</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sz w:val="32"/>
          <w:szCs w:val="28"/>
        </w:rPr>
        <w:t>第十四条</w:t>
      </w:r>
      <w:r>
        <w:rPr>
          <w:rFonts w:ascii="Times New Roman" w:eastAsia="仿宋_GB2312" w:hAnsi="Times New Roman"/>
          <w:sz w:val="32"/>
          <w:szCs w:val="28"/>
        </w:rPr>
        <w:t xml:space="preserve">  </w:t>
      </w:r>
      <w:r>
        <w:rPr>
          <w:rFonts w:ascii="Times New Roman" w:eastAsia="仿宋_GB2312" w:hAnsi="Times New Roman"/>
          <w:sz w:val="32"/>
          <w:szCs w:val="28"/>
        </w:rPr>
        <w:t>需要通过检测获得货物信息的，应当由托运人与检测机构共同对货物进行采样。</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sz w:val="32"/>
          <w:szCs w:val="28"/>
        </w:rPr>
        <w:t>第十五条</w:t>
      </w:r>
      <w:r>
        <w:rPr>
          <w:rFonts w:ascii="Times New Roman" w:eastAsia="仿宋_GB2312" w:hAnsi="Times New Roman"/>
          <w:sz w:val="32"/>
          <w:szCs w:val="28"/>
        </w:rPr>
        <w:t xml:space="preserve">  </w:t>
      </w:r>
      <w:r>
        <w:rPr>
          <w:rFonts w:ascii="Times New Roman" w:eastAsia="仿宋_GB2312" w:hAnsi="Times New Roman"/>
          <w:sz w:val="32"/>
          <w:szCs w:val="28"/>
        </w:rPr>
        <w:t>承运人应当对货物信息进行审核，对不符合船舶适装要求的，不得承运。承运期间相关材料、证书或者文书应当保存在船上。</w:t>
      </w:r>
    </w:p>
    <w:p w:rsidR="00844027" w:rsidRDefault="00844027" w:rsidP="00844027">
      <w:pPr>
        <w:ind w:firstLineChars="200" w:firstLine="640"/>
        <w:rPr>
          <w:rFonts w:ascii="Times New Roman" w:eastAsia="仿宋_GB2312" w:hAnsi="Times New Roman"/>
          <w:sz w:val="32"/>
          <w:szCs w:val="28"/>
        </w:rPr>
      </w:pPr>
    </w:p>
    <w:p w:rsidR="00844027" w:rsidRDefault="00844027" w:rsidP="00844027">
      <w:pPr>
        <w:jc w:val="center"/>
        <w:rPr>
          <w:rFonts w:ascii="Times New Roman" w:eastAsia="黑体" w:hAnsi="Times New Roman"/>
          <w:bCs/>
          <w:sz w:val="32"/>
          <w:szCs w:val="30"/>
        </w:rPr>
      </w:pPr>
      <w:r>
        <w:rPr>
          <w:rFonts w:ascii="Times New Roman" w:eastAsia="黑体" w:hAnsi="Times New Roman"/>
          <w:bCs/>
          <w:sz w:val="32"/>
          <w:szCs w:val="30"/>
        </w:rPr>
        <w:lastRenderedPageBreak/>
        <w:t>第四章</w:t>
      </w:r>
      <w:r>
        <w:rPr>
          <w:rFonts w:ascii="Times New Roman" w:eastAsia="黑体" w:hAnsi="Times New Roman"/>
          <w:bCs/>
          <w:sz w:val="32"/>
          <w:szCs w:val="30"/>
        </w:rPr>
        <w:t xml:space="preserve">  </w:t>
      </w:r>
      <w:r>
        <w:rPr>
          <w:rFonts w:ascii="Times New Roman" w:eastAsia="黑体" w:hAnsi="Times New Roman"/>
          <w:bCs/>
          <w:sz w:val="32"/>
          <w:szCs w:val="30"/>
        </w:rPr>
        <w:t>作业管理</w:t>
      </w:r>
    </w:p>
    <w:p w:rsidR="00844027" w:rsidRDefault="00844027" w:rsidP="00844027">
      <w:pPr>
        <w:ind w:firstLineChars="200" w:firstLine="643"/>
        <w:rPr>
          <w:rFonts w:ascii="Times New Roman" w:eastAsia="仿宋_GB2312" w:hAnsi="Times New Roman"/>
          <w:b/>
          <w:bCs/>
          <w:sz w:val="32"/>
          <w:szCs w:val="36"/>
        </w:rPr>
      </w:pP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sz w:val="32"/>
          <w:szCs w:val="36"/>
        </w:rPr>
        <w:t>第十</w:t>
      </w:r>
      <w:r>
        <w:rPr>
          <w:rFonts w:ascii="Times New Roman" w:eastAsia="黑体" w:hAnsi="Times New Roman"/>
          <w:sz w:val="32"/>
          <w:szCs w:val="28"/>
        </w:rPr>
        <w:t>六</w:t>
      </w:r>
      <w:r>
        <w:rPr>
          <w:rFonts w:ascii="Times New Roman" w:eastAsia="黑体" w:hAnsi="Times New Roman"/>
          <w:sz w:val="32"/>
          <w:szCs w:val="36"/>
        </w:rPr>
        <w:t>条</w:t>
      </w:r>
      <w:r>
        <w:rPr>
          <w:rFonts w:ascii="Times New Roman" w:eastAsia="仿宋_GB2312" w:hAnsi="Times New Roman"/>
          <w:sz w:val="32"/>
          <w:szCs w:val="36"/>
        </w:rPr>
        <w:t xml:space="preserve">  </w:t>
      </w:r>
      <w:r>
        <w:rPr>
          <w:rFonts w:ascii="Times New Roman" w:eastAsia="仿宋_GB2312" w:hAnsi="Times New Roman"/>
          <w:sz w:val="32"/>
          <w:szCs w:val="28"/>
        </w:rPr>
        <w:t>载运固体</w:t>
      </w:r>
      <w:bookmarkStart w:id="2" w:name="_GoBack"/>
      <w:r>
        <w:rPr>
          <w:rFonts w:ascii="Times New Roman" w:eastAsia="仿宋_GB2312" w:hAnsi="Times New Roman"/>
          <w:sz w:val="32"/>
          <w:szCs w:val="28"/>
        </w:rPr>
        <w:t>散装货物船舶在装货前，应当按照船舶装载手册或者船舶稳性资料，</w:t>
      </w:r>
      <w:bookmarkEnd w:id="2"/>
      <w:r>
        <w:rPr>
          <w:rFonts w:ascii="Times New Roman" w:eastAsia="仿宋_GB2312" w:hAnsi="Times New Roman"/>
          <w:sz w:val="32"/>
          <w:szCs w:val="28"/>
        </w:rPr>
        <w:t>检查货物的运输资料和适运状况，发现不符合本规定情形的不得装运。</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36"/>
        </w:rPr>
        <w:t>第十</w:t>
      </w:r>
      <w:r>
        <w:rPr>
          <w:rFonts w:ascii="Times New Roman" w:eastAsia="黑体" w:hAnsi="Times New Roman"/>
          <w:bCs/>
          <w:sz w:val="32"/>
          <w:szCs w:val="28"/>
        </w:rPr>
        <w:t>七</w:t>
      </w:r>
      <w:r>
        <w:rPr>
          <w:rFonts w:ascii="Times New Roman" w:eastAsia="黑体" w:hAnsi="Times New Roman"/>
          <w:bCs/>
          <w:sz w:val="32"/>
          <w:szCs w:val="36"/>
        </w:rPr>
        <w:t>条</w:t>
      </w:r>
      <w:r>
        <w:rPr>
          <w:rFonts w:ascii="Times New Roman" w:eastAsia="仿宋_GB2312" w:hAnsi="Times New Roman"/>
          <w:b/>
          <w:sz w:val="32"/>
          <w:szCs w:val="36"/>
        </w:rPr>
        <w:t xml:space="preserve">  </w:t>
      </w:r>
      <w:r>
        <w:rPr>
          <w:rFonts w:ascii="Times New Roman" w:eastAsia="仿宋_GB2312" w:hAnsi="Times New Roman"/>
          <w:sz w:val="32"/>
          <w:szCs w:val="28"/>
        </w:rPr>
        <w:t>从事固体散装货物装卸作业的船舶和港口经营人，应当遵守安全和防污染操作规程，建立并落实船岸安全检查表制度，严格按照船岸安全检查表的要求进行检查和填写。</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从事固体散装货物装卸作业的港口经营人，应当指定具有相应专业和履职能力的人员负责对船舶装卸作业进行</w:t>
      </w:r>
      <w:r>
        <w:rPr>
          <w:rFonts w:ascii="Times New Roman" w:eastAsia="仿宋_GB2312" w:hAnsi="Times New Roman"/>
          <w:sz w:val="32"/>
        </w:rPr>
        <w:t>巡查</w:t>
      </w:r>
      <w:r>
        <w:rPr>
          <w:rFonts w:ascii="Times New Roman" w:eastAsia="仿宋_GB2312" w:hAnsi="Times New Roman"/>
          <w:sz w:val="32"/>
          <w:szCs w:val="28"/>
        </w:rPr>
        <w:t>监督</w:t>
      </w:r>
      <w:r>
        <w:rPr>
          <w:rFonts w:ascii="Times New Roman" w:eastAsia="仿宋_GB2312" w:hAnsi="Times New Roman"/>
          <w:sz w:val="32"/>
        </w:rPr>
        <w:t>。</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港口经营人应当加强作业人员相应专业知识和业务操作能力培训。作业人员在装卸作业期间应当遵守相关安全制度和作业规程。</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sz w:val="32"/>
          <w:szCs w:val="36"/>
        </w:rPr>
        <w:t>第十八条</w:t>
      </w:r>
      <w:r>
        <w:rPr>
          <w:rFonts w:ascii="Times New Roman" w:eastAsia="仿宋_GB2312" w:hAnsi="Times New Roman"/>
          <w:sz w:val="32"/>
          <w:szCs w:val="36"/>
        </w:rPr>
        <w:t xml:space="preserve">  </w:t>
      </w:r>
      <w:r>
        <w:rPr>
          <w:rFonts w:ascii="Times New Roman" w:eastAsia="仿宋_GB2312" w:hAnsi="Times New Roman"/>
          <w:sz w:val="32"/>
          <w:szCs w:val="36"/>
        </w:rPr>
        <w:t>载运固体散装货物船舶</w:t>
      </w:r>
      <w:r>
        <w:rPr>
          <w:rFonts w:ascii="Times New Roman" w:eastAsia="仿宋_GB2312" w:hAnsi="Times New Roman"/>
          <w:sz w:val="32"/>
          <w:szCs w:val="28"/>
        </w:rPr>
        <w:t>和港口经营人应当在固体散装货物装卸作业前以书面形式确定装卸计划，并按照装卸计划进行作业。</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发现货物装卸作业与装卸计划不符或者可能存在安全隐患的，</w:t>
      </w:r>
      <w:r>
        <w:rPr>
          <w:rFonts w:ascii="Times New Roman" w:eastAsia="仿宋_GB2312" w:hAnsi="Times New Roman"/>
          <w:sz w:val="32"/>
          <w:szCs w:val="36"/>
        </w:rPr>
        <w:t>载运固体散装货物船舶</w:t>
      </w:r>
      <w:r>
        <w:rPr>
          <w:rFonts w:ascii="Times New Roman" w:eastAsia="仿宋_GB2312" w:hAnsi="Times New Roman"/>
          <w:sz w:val="32"/>
          <w:szCs w:val="28"/>
        </w:rPr>
        <w:t>和港口经营人应当共同进行核实，并采取必要的安全措施。</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lastRenderedPageBreak/>
        <w:t>第十九条</w:t>
      </w:r>
      <w:r>
        <w:rPr>
          <w:rFonts w:ascii="Times New Roman" w:eastAsia="仿宋_GB2312" w:hAnsi="Times New Roman"/>
          <w:sz w:val="32"/>
          <w:szCs w:val="28"/>
        </w:rPr>
        <w:t xml:space="preserve">  </w:t>
      </w:r>
      <w:r>
        <w:rPr>
          <w:rFonts w:ascii="Times New Roman" w:eastAsia="仿宋_GB2312" w:hAnsi="Times New Roman"/>
          <w:sz w:val="32"/>
          <w:szCs w:val="28"/>
        </w:rPr>
        <w:t>港口经营人应当根据</w:t>
      </w:r>
      <w:r>
        <w:rPr>
          <w:rFonts w:ascii="Times New Roman" w:eastAsia="仿宋_GB2312" w:hAnsi="Times New Roman"/>
          <w:sz w:val="32"/>
          <w:szCs w:val="36"/>
        </w:rPr>
        <w:t>载运固体散装货物</w:t>
      </w:r>
      <w:r>
        <w:rPr>
          <w:rFonts w:ascii="Times New Roman" w:eastAsia="仿宋_GB2312" w:hAnsi="Times New Roman"/>
          <w:sz w:val="32"/>
          <w:szCs w:val="28"/>
        </w:rPr>
        <w:t>船舶提供的配载、积载要求装载货物，进行平舱。装载完毕后，港口经营人应当进行检查并由船长书面确认。</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第二十条</w:t>
      </w:r>
      <w:r>
        <w:rPr>
          <w:rFonts w:ascii="Times New Roman" w:eastAsia="仿宋_GB2312" w:hAnsi="Times New Roman"/>
          <w:sz w:val="32"/>
          <w:szCs w:val="28"/>
        </w:rPr>
        <w:t xml:space="preserve">  </w:t>
      </w:r>
      <w:r>
        <w:rPr>
          <w:rFonts w:ascii="Times New Roman" w:eastAsia="仿宋_GB2312" w:hAnsi="Times New Roman"/>
          <w:sz w:val="32"/>
          <w:szCs w:val="28"/>
        </w:rPr>
        <w:t>船舶应当根据固体散装货物性质合理装载和积载。不相容货物之间应当进行隔离。</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船舶载运高密度固体散装货物时，应当在各舱及同一舱内合理分布，避免对船舶结构和强度造成不利影响。</w:t>
      </w:r>
      <w:bookmarkStart w:id="3" w:name="_Toc16764"/>
      <w:bookmarkStart w:id="4" w:name="_Toc22440"/>
    </w:p>
    <w:p w:rsidR="00844027" w:rsidRDefault="00844027" w:rsidP="00844027">
      <w:pPr>
        <w:ind w:firstLineChars="200" w:firstLine="640"/>
        <w:rPr>
          <w:rFonts w:ascii="Times New Roman" w:eastAsia="仿宋_GB2312" w:hAnsi="Times New Roman"/>
          <w:sz w:val="32"/>
          <w:szCs w:val="28"/>
        </w:rPr>
      </w:pPr>
    </w:p>
    <w:p w:rsidR="00844027" w:rsidRDefault="00844027" w:rsidP="00844027">
      <w:pPr>
        <w:jc w:val="center"/>
        <w:rPr>
          <w:rFonts w:ascii="Times New Roman" w:eastAsia="黑体" w:hAnsi="Times New Roman"/>
          <w:bCs/>
          <w:sz w:val="32"/>
          <w:szCs w:val="30"/>
        </w:rPr>
      </w:pPr>
      <w:r>
        <w:rPr>
          <w:rFonts w:ascii="Times New Roman" w:eastAsia="黑体" w:hAnsi="Times New Roman"/>
          <w:bCs/>
          <w:sz w:val="32"/>
          <w:szCs w:val="30"/>
        </w:rPr>
        <w:t>第五章</w:t>
      </w:r>
      <w:r>
        <w:rPr>
          <w:rFonts w:ascii="Times New Roman" w:eastAsia="黑体" w:hAnsi="Times New Roman"/>
          <w:bCs/>
          <w:sz w:val="32"/>
          <w:szCs w:val="30"/>
        </w:rPr>
        <w:t xml:space="preserve">  </w:t>
      </w:r>
      <w:bookmarkEnd w:id="3"/>
      <w:bookmarkEnd w:id="4"/>
      <w:r>
        <w:rPr>
          <w:rFonts w:ascii="Times New Roman" w:eastAsia="黑体" w:hAnsi="Times New Roman"/>
          <w:bCs/>
          <w:sz w:val="32"/>
          <w:szCs w:val="30"/>
        </w:rPr>
        <w:t>易流态化固体散装货物的特别规定</w:t>
      </w:r>
    </w:p>
    <w:p w:rsidR="00844027" w:rsidRDefault="00844027" w:rsidP="00844027">
      <w:pPr>
        <w:ind w:firstLineChars="200" w:firstLine="643"/>
        <w:rPr>
          <w:rFonts w:ascii="Times New Roman" w:eastAsia="仿宋_GB2312" w:hAnsi="Times New Roman"/>
          <w:b/>
          <w:sz w:val="32"/>
          <w:szCs w:val="28"/>
        </w:rPr>
      </w:pP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第二十一条</w:t>
      </w:r>
      <w:r>
        <w:rPr>
          <w:rFonts w:ascii="Times New Roman" w:eastAsia="仿宋_GB2312" w:hAnsi="Times New Roman"/>
          <w:sz w:val="32"/>
          <w:szCs w:val="28"/>
        </w:rPr>
        <w:t xml:space="preserve">  </w:t>
      </w:r>
      <w:r>
        <w:rPr>
          <w:rFonts w:ascii="Times New Roman" w:eastAsia="仿宋_GB2312" w:hAnsi="Times New Roman"/>
          <w:sz w:val="32"/>
          <w:szCs w:val="28"/>
        </w:rPr>
        <w:t>易流态化固体散装货物的托运人，应当按照《国际海运固体散装货物规则》的规定，制定并实施货物取样、试验和控制水分含量的程序。</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第二十二条</w:t>
      </w:r>
      <w:r>
        <w:rPr>
          <w:rFonts w:ascii="Times New Roman" w:eastAsia="仿宋_GB2312" w:hAnsi="Times New Roman"/>
          <w:sz w:val="32"/>
          <w:szCs w:val="28"/>
        </w:rPr>
        <w:t xml:space="preserve">  </w:t>
      </w:r>
      <w:r>
        <w:rPr>
          <w:rFonts w:ascii="Times New Roman" w:eastAsia="仿宋_GB2312" w:hAnsi="Times New Roman"/>
          <w:sz w:val="32"/>
          <w:szCs w:val="28"/>
        </w:rPr>
        <w:t>拟交付船舶载运的易流态化固体散装货物，水分含量不得超过其适运水分极限。但是，已经建造或者设置防止货物移动的特殊结构、设备，并持有相应检验证书的中国籍船舶，或者持有相应检验、批准证书的外国籍船舶除外。</w:t>
      </w:r>
    </w:p>
    <w:p w:rsidR="00844027" w:rsidRDefault="00844027" w:rsidP="00844027">
      <w:pPr>
        <w:ind w:firstLineChars="200" w:firstLine="640"/>
        <w:rPr>
          <w:rFonts w:ascii="Times New Roman" w:eastAsia="仿宋_GB2312" w:hAnsi="Times New Roman"/>
          <w:sz w:val="32"/>
          <w:szCs w:val="28"/>
          <w:highlight w:val="yellow"/>
        </w:rPr>
      </w:pPr>
      <w:r>
        <w:rPr>
          <w:rFonts w:ascii="Times New Roman" w:eastAsia="黑体" w:hAnsi="Times New Roman"/>
          <w:bCs/>
          <w:sz w:val="32"/>
          <w:szCs w:val="28"/>
        </w:rPr>
        <w:t>第二十三条</w:t>
      </w:r>
      <w:r>
        <w:rPr>
          <w:rFonts w:ascii="Times New Roman" w:eastAsia="仿宋_GB2312" w:hAnsi="Times New Roman"/>
          <w:sz w:val="32"/>
          <w:szCs w:val="28"/>
        </w:rPr>
        <w:t xml:space="preserve">  </w:t>
      </w:r>
      <w:r>
        <w:rPr>
          <w:rFonts w:ascii="Times New Roman" w:eastAsia="仿宋_GB2312" w:hAnsi="Times New Roman"/>
          <w:sz w:val="32"/>
          <w:szCs w:val="28"/>
        </w:rPr>
        <w:t>拟交付船舶载运的易流态化固体散装货物，其托运人应当提交检测机构</w:t>
      </w:r>
      <w:r>
        <w:rPr>
          <w:rFonts w:ascii="Times New Roman" w:eastAsia="仿宋_GB2312" w:hAnsi="Times New Roman"/>
          <w:sz w:val="32"/>
        </w:rPr>
        <w:t>出具的含有</w:t>
      </w:r>
      <w:r>
        <w:rPr>
          <w:rFonts w:ascii="Times New Roman" w:eastAsia="仿宋_GB2312" w:hAnsi="Times New Roman"/>
          <w:sz w:val="32"/>
          <w:szCs w:val="28"/>
        </w:rPr>
        <w:t>货物适运水分极限、水分含</w:t>
      </w:r>
      <w:r>
        <w:rPr>
          <w:rFonts w:ascii="Times New Roman" w:eastAsia="仿宋_GB2312" w:hAnsi="Times New Roman"/>
          <w:sz w:val="32"/>
          <w:szCs w:val="28"/>
        </w:rPr>
        <w:lastRenderedPageBreak/>
        <w:t>量等技术指标的检测报告。</w:t>
      </w:r>
    </w:p>
    <w:p w:rsidR="00844027" w:rsidRDefault="00844027" w:rsidP="00844027">
      <w:pPr>
        <w:ind w:firstLineChars="200" w:firstLine="640"/>
        <w:rPr>
          <w:rFonts w:ascii="Times New Roman" w:eastAsia="仿宋_GB2312" w:hAnsi="Times New Roman"/>
          <w:sz w:val="32"/>
          <w:szCs w:val="28"/>
          <w:highlight w:val="yellow"/>
        </w:rPr>
      </w:pPr>
      <w:r>
        <w:rPr>
          <w:rFonts w:ascii="Times New Roman" w:eastAsia="仿宋_GB2312" w:hAnsi="Times New Roman"/>
          <w:sz w:val="32"/>
          <w:szCs w:val="28"/>
        </w:rPr>
        <w:t>适运水分极限的采样和检测应当在货物计划装船前</w:t>
      </w:r>
      <w:r>
        <w:rPr>
          <w:rFonts w:ascii="Times New Roman" w:eastAsia="仿宋_GB2312" w:hAnsi="Times New Roman"/>
          <w:sz w:val="32"/>
          <w:szCs w:val="28"/>
        </w:rPr>
        <w:t>6</w:t>
      </w:r>
      <w:r>
        <w:rPr>
          <w:rFonts w:ascii="Times New Roman" w:eastAsia="仿宋_GB2312" w:hAnsi="Times New Roman"/>
          <w:sz w:val="32"/>
          <w:szCs w:val="28"/>
        </w:rPr>
        <w:t>个月内完成；水分含量的采样和检测应当在货物计划装船前</w:t>
      </w:r>
      <w:r>
        <w:rPr>
          <w:rFonts w:ascii="Times New Roman" w:eastAsia="仿宋_GB2312" w:hAnsi="Times New Roman"/>
          <w:sz w:val="32"/>
          <w:szCs w:val="28"/>
        </w:rPr>
        <w:t>7</w:t>
      </w:r>
      <w:r>
        <w:rPr>
          <w:rFonts w:ascii="Times New Roman" w:eastAsia="仿宋_GB2312" w:hAnsi="Times New Roman"/>
          <w:sz w:val="32"/>
          <w:szCs w:val="28"/>
        </w:rPr>
        <w:t>天内完成。</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货物装船前或者装船期间有下列情形之一的，托运人应当重新对货物水分含量进行采样和检测：</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（一）因降水等情形可能引起货物水分含量升高或者其他特性变化；</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（二）船长有充分理由认为拟装载货物与其水分含量证明不相符。</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第二十四条</w:t>
      </w:r>
      <w:r>
        <w:rPr>
          <w:rFonts w:ascii="Times New Roman" w:eastAsia="仿宋_GB2312" w:hAnsi="Times New Roman"/>
          <w:sz w:val="32"/>
          <w:szCs w:val="28"/>
        </w:rPr>
        <w:t xml:space="preserve">  </w:t>
      </w:r>
      <w:r>
        <w:rPr>
          <w:rFonts w:ascii="Times New Roman" w:eastAsia="仿宋_GB2312" w:hAnsi="Times New Roman"/>
          <w:sz w:val="32"/>
          <w:szCs w:val="28"/>
        </w:rPr>
        <w:t>利用船舶或者码头装卸设施直接转运易流态化固体散装货物，转运作业委托人应当提供货物原有的安全适运声明书、适运水分极限和水分含量证明等资料。</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转运作业前，转运作业委托人、承运转运货物船舶应当共同对拟转运货物进行检查，确认货物形态无变化的，方可进行转运作业。</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转运作业委托人应当在转运货物船舶离港前，向船舶和海事管理机构提交检测机构对转运货物水分含量的检测报告。</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第二十五条</w:t>
      </w:r>
      <w:r>
        <w:rPr>
          <w:rFonts w:ascii="Times New Roman" w:eastAsia="仿宋_GB2312" w:hAnsi="Times New Roman"/>
          <w:sz w:val="32"/>
          <w:szCs w:val="28"/>
        </w:rPr>
        <w:t xml:space="preserve">  </w:t>
      </w:r>
      <w:r>
        <w:rPr>
          <w:rFonts w:ascii="Times New Roman" w:eastAsia="仿宋_GB2312" w:hAnsi="Times New Roman"/>
          <w:sz w:val="32"/>
          <w:szCs w:val="28"/>
        </w:rPr>
        <w:t>露天储存易流态化固体散装货物，所用堆场应</w:t>
      </w:r>
      <w:r>
        <w:rPr>
          <w:rFonts w:ascii="Times New Roman" w:eastAsia="仿宋_GB2312" w:hAnsi="Times New Roman"/>
          <w:sz w:val="32"/>
          <w:szCs w:val="28"/>
        </w:rPr>
        <w:lastRenderedPageBreak/>
        <w:t>当具备良好的排水功能，并根据天气情况和货物性质采取适当措施，防止货物水分含量增加。</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港口经营人装载易流态化固体散装货物的，应当对适运水分极限、水分含量检测报告等货物信息进行核对，经核对无误后方可作业。</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港口经营人在作业过程中应当做好作业情况记录，将装卸作业有关信息和单证存档，并自觉接受和配合港口行政管理部门依据职责实施监督管理。</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港口经营人在装船前或者装船过程中发现货物不符合规定要求的，应当告知船舶并配合船舶不予装载或者停止装载。</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第二十六条</w:t>
      </w:r>
      <w:r>
        <w:rPr>
          <w:rFonts w:ascii="Times New Roman" w:eastAsia="仿宋_GB2312" w:hAnsi="Times New Roman"/>
          <w:sz w:val="32"/>
          <w:szCs w:val="28"/>
        </w:rPr>
        <w:t xml:space="preserve">  </w:t>
      </w:r>
      <w:r>
        <w:rPr>
          <w:rFonts w:ascii="Times New Roman" w:eastAsia="仿宋_GB2312" w:hAnsi="Times New Roman"/>
          <w:sz w:val="32"/>
          <w:szCs w:val="28"/>
        </w:rPr>
        <w:t>在易流态化固体散装货物装船前，船舶应当检查货物处所舱盖风雨密状况，测试货物处所的污水系统是否工作正常，采取措施防止货物进入舱底污水阱，并做好记录。</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第二十七条</w:t>
      </w:r>
      <w:r>
        <w:rPr>
          <w:rFonts w:ascii="Times New Roman" w:eastAsia="仿宋_GB2312" w:hAnsi="Times New Roman"/>
          <w:sz w:val="32"/>
          <w:szCs w:val="28"/>
        </w:rPr>
        <w:t xml:space="preserve">  </w:t>
      </w:r>
      <w:r>
        <w:rPr>
          <w:rFonts w:ascii="Times New Roman" w:eastAsia="仿宋_GB2312" w:hAnsi="Times New Roman"/>
          <w:sz w:val="32"/>
          <w:szCs w:val="28"/>
        </w:rPr>
        <w:t>易流态化固体散装货物装船期间，遇降水等可能引起货物水分含量升高或者其他特性变化的情形，船舶和港口经营人应当立即采取停止作业、关闭舱盖等安全措施。</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w:t>
      </w:r>
      <w:r>
        <w:rPr>
          <w:rFonts w:ascii="Times New Roman" w:eastAsia="黑体" w:hAnsi="Times New Roman"/>
          <w:bCs/>
          <w:sz w:val="32"/>
          <w:szCs w:val="28"/>
          <w:lang w:val="zh-CN"/>
        </w:rPr>
        <w:t>八</w:t>
      </w:r>
      <w:r>
        <w:rPr>
          <w:rFonts w:ascii="Times New Roman" w:eastAsia="黑体" w:hAnsi="Times New Roman"/>
          <w:bCs/>
          <w:sz w:val="32"/>
          <w:szCs w:val="28"/>
        </w:rPr>
        <w:t>条</w:t>
      </w:r>
      <w:r>
        <w:rPr>
          <w:rFonts w:ascii="Times New Roman" w:eastAsia="仿宋_GB2312" w:hAnsi="Times New Roman"/>
          <w:sz w:val="32"/>
          <w:szCs w:val="28"/>
        </w:rPr>
        <w:t xml:space="preserve">  </w:t>
      </w:r>
      <w:r>
        <w:rPr>
          <w:rFonts w:ascii="Times New Roman" w:eastAsia="仿宋_GB2312" w:hAnsi="Times New Roman"/>
          <w:sz w:val="32"/>
          <w:szCs w:val="28"/>
        </w:rPr>
        <w:t>载运易流态化固体散装货物船舶，应当根据所载货物的特性和航行区域特点制定货物处所定期巡查计划。</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船舶在航行过程中应当按照巡查计划进行定期巡查，并记录</w:t>
      </w:r>
      <w:r>
        <w:rPr>
          <w:rFonts w:ascii="Times New Roman" w:eastAsia="仿宋_GB2312" w:hAnsi="Times New Roman"/>
          <w:sz w:val="32"/>
          <w:szCs w:val="28"/>
        </w:rPr>
        <w:lastRenderedPageBreak/>
        <w:t>巡查情况。发现货物具有流态化趋势或者已经流态化的，应当立即采取应急措施，并向就近的海事管理机构报告。</w:t>
      </w:r>
      <w:bookmarkStart w:id="5" w:name="_Toc22005"/>
      <w:bookmarkStart w:id="6" w:name="_Toc2505"/>
    </w:p>
    <w:p w:rsidR="00844027" w:rsidRDefault="00844027" w:rsidP="00844027">
      <w:pPr>
        <w:ind w:firstLineChars="200" w:firstLine="640"/>
        <w:rPr>
          <w:rFonts w:ascii="Times New Roman" w:eastAsia="仿宋_GB2312" w:hAnsi="Times New Roman"/>
          <w:sz w:val="32"/>
          <w:szCs w:val="28"/>
        </w:rPr>
      </w:pPr>
    </w:p>
    <w:p w:rsidR="00844027" w:rsidRDefault="00844027" w:rsidP="00844027">
      <w:pPr>
        <w:jc w:val="center"/>
        <w:rPr>
          <w:rFonts w:ascii="Times New Roman" w:eastAsia="黑体" w:hAnsi="Times New Roman"/>
          <w:bCs/>
          <w:sz w:val="32"/>
          <w:szCs w:val="30"/>
        </w:rPr>
      </w:pPr>
      <w:r>
        <w:rPr>
          <w:rFonts w:ascii="Times New Roman" w:eastAsia="黑体" w:hAnsi="Times New Roman"/>
          <w:bCs/>
          <w:sz w:val="32"/>
          <w:szCs w:val="30"/>
        </w:rPr>
        <w:t>第六章</w:t>
      </w:r>
      <w:r>
        <w:rPr>
          <w:rFonts w:ascii="Times New Roman" w:eastAsia="黑体" w:hAnsi="Times New Roman"/>
          <w:bCs/>
          <w:sz w:val="32"/>
          <w:szCs w:val="30"/>
        </w:rPr>
        <w:t xml:space="preserve">  </w:t>
      </w:r>
      <w:r>
        <w:rPr>
          <w:rFonts w:ascii="Times New Roman" w:eastAsia="黑体" w:hAnsi="Times New Roman"/>
          <w:bCs/>
          <w:sz w:val="32"/>
          <w:szCs w:val="30"/>
        </w:rPr>
        <w:t>人员防护与事故预防</w:t>
      </w:r>
      <w:bookmarkEnd w:id="5"/>
      <w:bookmarkEnd w:id="6"/>
    </w:p>
    <w:p w:rsidR="00844027" w:rsidRDefault="00844027" w:rsidP="00844027">
      <w:pPr>
        <w:ind w:firstLineChars="200" w:firstLine="643"/>
        <w:rPr>
          <w:rFonts w:ascii="Times New Roman" w:eastAsia="仿宋_GB2312" w:hAnsi="Times New Roman"/>
          <w:b/>
          <w:sz w:val="32"/>
          <w:szCs w:val="28"/>
        </w:rPr>
      </w:pP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第二十</w:t>
      </w:r>
      <w:r>
        <w:rPr>
          <w:rFonts w:ascii="Times New Roman" w:eastAsia="黑体" w:hAnsi="Times New Roman"/>
          <w:bCs/>
          <w:sz w:val="32"/>
          <w:szCs w:val="28"/>
          <w:lang w:val="zh-CN"/>
        </w:rPr>
        <w:t>九</w:t>
      </w:r>
      <w:r>
        <w:rPr>
          <w:rFonts w:ascii="Times New Roman" w:eastAsia="黑体" w:hAnsi="Times New Roman"/>
          <w:bCs/>
          <w:sz w:val="32"/>
          <w:szCs w:val="28"/>
        </w:rPr>
        <w:t>条</w:t>
      </w:r>
      <w:r>
        <w:rPr>
          <w:rFonts w:ascii="Times New Roman" w:eastAsia="仿宋_GB2312" w:hAnsi="Times New Roman"/>
          <w:sz w:val="32"/>
          <w:szCs w:val="28"/>
        </w:rPr>
        <w:t xml:space="preserve">  </w:t>
      </w:r>
      <w:r>
        <w:rPr>
          <w:rFonts w:ascii="Times New Roman" w:eastAsia="仿宋_GB2312" w:hAnsi="Times New Roman"/>
          <w:sz w:val="32"/>
          <w:szCs w:val="28"/>
        </w:rPr>
        <w:t>船舶载运可能释放有毒气体、易燃气体或者造成货物处所缺氧的固体散装货物时，应当配备相应的气体测量仪器及其使用说明书，按照规定定期测量货物处所气体浓度，并记录测量结果。</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第三十条</w:t>
      </w:r>
      <w:r>
        <w:rPr>
          <w:rFonts w:ascii="Times New Roman" w:eastAsia="仿宋_GB2312" w:hAnsi="Times New Roman"/>
          <w:sz w:val="32"/>
          <w:szCs w:val="28"/>
        </w:rPr>
        <w:t xml:space="preserve">  </w:t>
      </w:r>
      <w:r>
        <w:rPr>
          <w:rFonts w:ascii="Times New Roman" w:eastAsia="仿宋_GB2312" w:hAnsi="Times New Roman"/>
          <w:sz w:val="32"/>
          <w:szCs w:val="28"/>
        </w:rPr>
        <w:t>船舶载运可能释放有毒气体的固体散装货物时，应当对货物处所提供机械通风或者自然通风。</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船舶载运可能释放易燃气体的固体散装货物时，应当对货物处所提供机械通风。</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w:t>
      </w:r>
      <w:r>
        <w:rPr>
          <w:rFonts w:ascii="Times New Roman" w:eastAsia="黑体" w:hAnsi="Times New Roman"/>
          <w:bCs/>
          <w:sz w:val="32"/>
          <w:szCs w:val="28"/>
          <w:lang w:val="zh-CN"/>
        </w:rPr>
        <w:t>三</w:t>
      </w:r>
      <w:r>
        <w:rPr>
          <w:rFonts w:ascii="Times New Roman" w:eastAsia="黑体" w:hAnsi="Times New Roman"/>
          <w:bCs/>
          <w:sz w:val="32"/>
          <w:szCs w:val="28"/>
        </w:rPr>
        <w:t>十</w:t>
      </w:r>
      <w:r>
        <w:rPr>
          <w:rFonts w:ascii="Times New Roman" w:eastAsia="黑体" w:hAnsi="Times New Roman"/>
          <w:bCs/>
          <w:sz w:val="32"/>
          <w:szCs w:val="28"/>
          <w:lang w:val="zh-CN"/>
        </w:rPr>
        <w:t>一</w:t>
      </w:r>
      <w:r>
        <w:rPr>
          <w:rFonts w:ascii="Times New Roman" w:eastAsia="黑体" w:hAnsi="Times New Roman"/>
          <w:bCs/>
          <w:sz w:val="32"/>
          <w:szCs w:val="28"/>
        </w:rPr>
        <w:t>条</w:t>
      </w:r>
      <w:r>
        <w:rPr>
          <w:rFonts w:ascii="Times New Roman" w:eastAsia="仿宋_GB2312" w:hAnsi="Times New Roman"/>
          <w:sz w:val="32"/>
          <w:szCs w:val="28"/>
        </w:rPr>
        <w:t xml:space="preserve">  </w:t>
      </w:r>
      <w:r>
        <w:rPr>
          <w:rFonts w:ascii="Times New Roman" w:eastAsia="仿宋_GB2312" w:hAnsi="Times New Roman"/>
          <w:sz w:val="32"/>
          <w:szCs w:val="28"/>
        </w:rPr>
        <w:t>船舶应当制定针对人员进出封闭处所和货物熏蒸处所的安全程序及应急救援措施，在处所入口处设立警示标志。</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t>第三十二条</w:t>
      </w:r>
      <w:r>
        <w:rPr>
          <w:rFonts w:ascii="Times New Roman" w:eastAsia="仿宋_GB2312" w:hAnsi="Times New Roman"/>
          <w:sz w:val="32"/>
          <w:szCs w:val="28"/>
        </w:rPr>
        <w:t xml:space="preserve">  </w:t>
      </w:r>
      <w:r>
        <w:rPr>
          <w:rFonts w:ascii="Times New Roman" w:eastAsia="仿宋_GB2312" w:hAnsi="Times New Roman"/>
          <w:sz w:val="32"/>
          <w:szCs w:val="28"/>
        </w:rPr>
        <w:t>装载具有毒害性、腐蚀性或者造成货物处所缺氧的固体散装货物时，相关作业人员应当事先经过训练，配备防护设备。紧急情况下需进入货物处所的，应当按照安全程序在船</w:t>
      </w:r>
      <w:r>
        <w:rPr>
          <w:rFonts w:ascii="Times New Roman" w:eastAsia="仿宋_GB2312" w:hAnsi="Times New Roman"/>
          <w:sz w:val="32"/>
          <w:szCs w:val="28"/>
        </w:rPr>
        <w:lastRenderedPageBreak/>
        <w:t>长或者其指定的具有管理职责的船员监督下进行。</w:t>
      </w:r>
    </w:p>
    <w:p w:rsidR="00844027" w:rsidRDefault="00844027" w:rsidP="00844027">
      <w:pPr>
        <w:ind w:firstLineChars="200" w:firstLine="640"/>
        <w:rPr>
          <w:rFonts w:ascii="Times New Roman" w:eastAsia="仿宋_GB2312" w:hAnsi="Times New Roman"/>
          <w:sz w:val="32"/>
          <w:szCs w:val="28"/>
        </w:rPr>
      </w:pPr>
    </w:p>
    <w:p w:rsidR="00844027" w:rsidRDefault="00844027" w:rsidP="00844027">
      <w:pPr>
        <w:numPr>
          <w:ilvl w:val="0"/>
          <w:numId w:val="1"/>
        </w:numPr>
        <w:jc w:val="center"/>
        <w:rPr>
          <w:rFonts w:ascii="Times New Roman" w:eastAsia="黑体" w:hAnsi="Times New Roman"/>
          <w:bCs/>
          <w:sz w:val="32"/>
          <w:szCs w:val="30"/>
        </w:rPr>
      </w:pPr>
      <w:bookmarkStart w:id="7" w:name="_Toc10785"/>
      <w:bookmarkStart w:id="8" w:name="_Toc15376"/>
      <w:r>
        <w:rPr>
          <w:rFonts w:ascii="Times New Roman" w:eastAsia="黑体" w:hAnsi="Times New Roman"/>
          <w:bCs/>
          <w:sz w:val="32"/>
          <w:szCs w:val="30"/>
        </w:rPr>
        <w:t xml:space="preserve"> </w:t>
      </w:r>
      <w:r>
        <w:rPr>
          <w:rFonts w:ascii="Times New Roman" w:eastAsia="黑体" w:hAnsi="Times New Roman"/>
          <w:bCs/>
          <w:sz w:val="32"/>
          <w:szCs w:val="30"/>
        </w:rPr>
        <w:t>监督管理</w:t>
      </w:r>
    </w:p>
    <w:p w:rsidR="00844027" w:rsidRDefault="00844027" w:rsidP="00844027">
      <w:pPr>
        <w:ind w:firstLineChars="200" w:firstLine="643"/>
        <w:rPr>
          <w:rFonts w:ascii="Times New Roman" w:eastAsia="仿宋_GB2312" w:hAnsi="Times New Roman"/>
          <w:b/>
          <w:sz w:val="32"/>
          <w:szCs w:val="28"/>
        </w:rPr>
      </w:pPr>
    </w:p>
    <w:p w:rsidR="00844027" w:rsidRDefault="00844027" w:rsidP="00844027">
      <w:pPr>
        <w:ind w:firstLineChars="200" w:firstLine="640"/>
        <w:rPr>
          <w:rFonts w:ascii="Times New Roman" w:hAnsi="Times New Roman"/>
        </w:rPr>
      </w:pPr>
      <w:r>
        <w:rPr>
          <w:rFonts w:ascii="Times New Roman" w:eastAsia="黑体" w:hAnsi="Times New Roman"/>
          <w:bCs/>
          <w:sz w:val="32"/>
          <w:szCs w:val="28"/>
        </w:rPr>
        <w:t>第三十</w:t>
      </w:r>
      <w:r>
        <w:rPr>
          <w:rFonts w:ascii="Times New Roman" w:eastAsia="黑体" w:hAnsi="Times New Roman"/>
          <w:bCs/>
          <w:sz w:val="32"/>
          <w:szCs w:val="28"/>
          <w:lang w:val="zh-CN"/>
        </w:rPr>
        <w:t>三</w:t>
      </w:r>
      <w:r>
        <w:rPr>
          <w:rFonts w:ascii="Times New Roman" w:eastAsia="黑体" w:hAnsi="Times New Roman"/>
          <w:bCs/>
          <w:sz w:val="32"/>
          <w:szCs w:val="28"/>
        </w:rPr>
        <w:t>条</w:t>
      </w:r>
      <w:r>
        <w:rPr>
          <w:rFonts w:ascii="Times New Roman" w:eastAsia="仿宋_GB2312" w:hAnsi="Times New Roman"/>
          <w:b/>
          <w:sz w:val="32"/>
          <w:szCs w:val="28"/>
        </w:rPr>
        <w:t xml:space="preserve">  </w:t>
      </w:r>
      <w:r>
        <w:rPr>
          <w:rFonts w:ascii="Times New Roman" w:eastAsia="仿宋_GB2312" w:hAnsi="Times New Roman"/>
          <w:sz w:val="32"/>
          <w:szCs w:val="28"/>
        </w:rPr>
        <w:t>海事管理机构发现载运固体散装货物的船舶存在安全隐患的，应当责令立即或者限期消除隐患，不立即消除或者逾期不消除的，采取禁止其进港、离港或者责令其停航、改航、停止作业等措施。</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sz w:val="32"/>
        </w:rPr>
        <w:t>第三十四条</w:t>
      </w:r>
      <w:r>
        <w:rPr>
          <w:rFonts w:ascii="Times New Roman" w:eastAsia="仿宋_GB2312" w:hAnsi="Times New Roman"/>
          <w:sz w:val="32"/>
        </w:rPr>
        <w:t xml:space="preserve">  </w:t>
      </w:r>
      <w:r>
        <w:rPr>
          <w:rFonts w:ascii="Times New Roman" w:eastAsia="仿宋_GB2312" w:hAnsi="Times New Roman"/>
          <w:sz w:val="32"/>
          <w:szCs w:val="28"/>
        </w:rPr>
        <w:t>港口行政管理部门应当依据职责对辖区内固体散装货物港口储存、装卸作业实施监督管理。发现港口经营人储存、装卸固体散装货物存在安全隐患的，应当责令立即或者限期消除隐患，不立即消除或者逾期不消除的，采取责令其停止作业等措施。</w:t>
      </w:r>
    </w:p>
    <w:p w:rsidR="00844027" w:rsidRDefault="00844027" w:rsidP="00844027">
      <w:pPr>
        <w:ind w:firstLineChars="200" w:firstLine="640"/>
        <w:rPr>
          <w:rFonts w:ascii="Times New Roman" w:eastAsia="黑体" w:hAnsi="Times New Roman"/>
          <w:sz w:val="32"/>
          <w:szCs w:val="36"/>
        </w:rPr>
      </w:pPr>
    </w:p>
    <w:p w:rsidR="00844027" w:rsidRDefault="00844027" w:rsidP="00844027">
      <w:pPr>
        <w:jc w:val="center"/>
        <w:rPr>
          <w:rFonts w:ascii="Times New Roman" w:eastAsia="黑体" w:hAnsi="Times New Roman"/>
          <w:sz w:val="32"/>
          <w:szCs w:val="36"/>
        </w:rPr>
      </w:pPr>
      <w:r>
        <w:rPr>
          <w:rFonts w:ascii="Times New Roman" w:eastAsia="黑体" w:hAnsi="Times New Roman"/>
          <w:sz w:val="32"/>
          <w:szCs w:val="36"/>
        </w:rPr>
        <w:t>第八章</w:t>
      </w:r>
      <w:r>
        <w:rPr>
          <w:rFonts w:ascii="Times New Roman" w:eastAsia="黑体" w:hAnsi="Times New Roman"/>
          <w:sz w:val="32"/>
          <w:szCs w:val="36"/>
        </w:rPr>
        <w:t xml:space="preserve">  </w:t>
      </w:r>
      <w:r>
        <w:rPr>
          <w:rFonts w:ascii="Times New Roman" w:eastAsia="黑体" w:hAnsi="Times New Roman"/>
          <w:sz w:val="32"/>
          <w:szCs w:val="36"/>
        </w:rPr>
        <w:t>法律责任</w:t>
      </w:r>
    </w:p>
    <w:p w:rsidR="00844027" w:rsidRDefault="00844027" w:rsidP="00844027">
      <w:pPr>
        <w:ind w:firstLineChars="200" w:firstLine="640"/>
        <w:rPr>
          <w:rFonts w:ascii="Times New Roman" w:eastAsia="黑体" w:hAnsi="Times New Roman"/>
          <w:sz w:val="32"/>
          <w:szCs w:val="36"/>
        </w:rPr>
      </w:pPr>
    </w:p>
    <w:p w:rsidR="00844027" w:rsidRDefault="00844027" w:rsidP="00844027">
      <w:pPr>
        <w:ind w:firstLineChars="200" w:firstLine="640"/>
        <w:rPr>
          <w:rFonts w:ascii="Times New Roman" w:eastAsia="仿宋_GB2312" w:hAnsi="Times New Roman"/>
          <w:sz w:val="32"/>
          <w:szCs w:val="28"/>
        </w:rPr>
      </w:pPr>
      <w:bookmarkStart w:id="9" w:name="_Toc14128"/>
      <w:bookmarkStart w:id="10" w:name="_Toc15451"/>
      <w:bookmarkEnd w:id="7"/>
      <w:bookmarkEnd w:id="8"/>
      <w:r>
        <w:rPr>
          <w:rFonts w:ascii="Times New Roman" w:eastAsia="黑体" w:hAnsi="Times New Roman"/>
          <w:sz w:val="32"/>
          <w:szCs w:val="36"/>
        </w:rPr>
        <w:t>第三十五条</w:t>
      </w:r>
      <w:r>
        <w:rPr>
          <w:rFonts w:ascii="Times New Roman" w:eastAsia="仿宋_GB2312" w:hAnsi="Times New Roman"/>
          <w:sz w:val="32"/>
          <w:szCs w:val="36"/>
        </w:rPr>
        <w:t xml:space="preserve">  </w:t>
      </w:r>
      <w:r>
        <w:rPr>
          <w:rFonts w:ascii="Times New Roman" w:eastAsia="仿宋_GB2312" w:hAnsi="Times New Roman"/>
          <w:sz w:val="32"/>
          <w:szCs w:val="28"/>
        </w:rPr>
        <w:t>违反本规定，有下列情形之一的，由海事管理机构责令改正，处</w:t>
      </w:r>
      <w:r>
        <w:rPr>
          <w:rFonts w:ascii="Times New Roman" w:eastAsia="仿宋_GB2312" w:hAnsi="Times New Roman"/>
          <w:sz w:val="32"/>
          <w:szCs w:val="28"/>
        </w:rPr>
        <w:t>1</w:t>
      </w:r>
      <w:r>
        <w:rPr>
          <w:rFonts w:ascii="Times New Roman" w:eastAsia="仿宋_GB2312" w:hAnsi="Times New Roman"/>
          <w:sz w:val="32"/>
          <w:szCs w:val="28"/>
        </w:rPr>
        <w:t>万元以上</w:t>
      </w:r>
      <w:r>
        <w:rPr>
          <w:rFonts w:ascii="Times New Roman" w:eastAsia="仿宋_GB2312" w:hAnsi="Times New Roman"/>
          <w:sz w:val="32"/>
          <w:szCs w:val="28"/>
        </w:rPr>
        <w:t>3</w:t>
      </w:r>
      <w:r>
        <w:rPr>
          <w:rFonts w:ascii="Times New Roman" w:eastAsia="仿宋_GB2312" w:hAnsi="Times New Roman"/>
          <w:sz w:val="32"/>
          <w:szCs w:val="28"/>
        </w:rPr>
        <w:t>万元以下的罚款：</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w:t>
      </w:r>
      <w:r>
        <w:rPr>
          <w:rFonts w:ascii="Times New Roman" w:eastAsia="仿宋_GB2312" w:hAnsi="Times New Roman" w:hint="eastAsia"/>
          <w:sz w:val="32"/>
          <w:szCs w:val="28"/>
        </w:rPr>
        <w:t>一</w:t>
      </w:r>
      <w:r>
        <w:rPr>
          <w:rFonts w:ascii="Times New Roman" w:eastAsia="仿宋_GB2312" w:hAnsi="Times New Roman"/>
          <w:sz w:val="32"/>
          <w:szCs w:val="28"/>
        </w:rPr>
        <w:t>）船舶未按照规定采取停止作业、关闭舱盖等安全措施</w:t>
      </w:r>
      <w:r>
        <w:rPr>
          <w:rFonts w:ascii="Times New Roman" w:eastAsia="仿宋_GB2312" w:hAnsi="Times New Roman"/>
          <w:sz w:val="32"/>
          <w:szCs w:val="28"/>
        </w:rPr>
        <w:lastRenderedPageBreak/>
        <w:t>的；</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w:t>
      </w:r>
      <w:r>
        <w:rPr>
          <w:rFonts w:ascii="Times New Roman" w:eastAsia="仿宋_GB2312" w:hAnsi="Times New Roman" w:hint="eastAsia"/>
          <w:sz w:val="32"/>
          <w:szCs w:val="28"/>
        </w:rPr>
        <w:t>二</w:t>
      </w:r>
      <w:r>
        <w:rPr>
          <w:rFonts w:ascii="Times New Roman" w:eastAsia="仿宋_GB2312" w:hAnsi="Times New Roman"/>
          <w:sz w:val="32"/>
          <w:szCs w:val="28"/>
        </w:rPr>
        <w:t>）船舶未配备气体测量仪器或者未对货物处所气体浓度进行测量的；</w:t>
      </w:r>
    </w:p>
    <w:p w:rsidR="00844027" w:rsidRDefault="00844027" w:rsidP="00844027">
      <w:pPr>
        <w:ind w:firstLineChars="200" w:firstLine="640"/>
        <w:rPr>
          <w:rFonts w:ascii="Times New Roman" w:eastAsia="仿宋_GB2312" w:hAnsi="Times New Roman"/>
          <w:sz w:val="32"/>
          <w:szCs w:val="28"/>
          <w:highlight w:val="yellow"/>
        </w:rPr>
      </w:pPr>
      <w:r>
        <w:rPr>
          <w:rFonts w:ascii="Times New Roman" w:eastAsia="仿宋_GB2312" w:hAnsi="Times New Roman"/>
          <w:sz w:val="32"/>
          <w:szCs w:val="28"/>
        </w:rPr>
        <w:t>（</w:t>
      </w:r>
      <w:r>
        <w:rPr>
          <w:rFonts w:ascii="Times New Roman" w:eastAsia="仿宋_GB2312" w:hAnsi="Times New Roman" w:hint="eastAsia"/>
          <w:sz w:val="32"/>
          <w:szCs w:val="28"/>
        </w:rPr>
        <w:t>三</w:t>
      </w:r>
      <w:r>
        <w:rPr>
          <w:rFonts w:ascii="Times New Roman" w:eastAsia="仿宋_GB2312" w:hAnsi="Times New Roman"/>
          <w:sz w:val="32"/>
          <w:szCs w:val="28"/>
        </w:rPr>
        <w:t>）船舶未建立并落实船岸安全检查表制度，或者未按照船岸安全检查表的要求进行检查和填写的。</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sz w:val="32"/>
          <w:szCs w:val="36"/>
        </w:rPr>
        <w:t>第三十六条</w:t>
      </w:r>
      <w:r>
        <w:rPr>
          <w:rFonts w:ascii="Times New Roman" w:eastAsia="仿宋_GB2312" w:hAnsi="Times New Roman"/>
          <w:sz w:val="32"/>
          <w:szCs w:val="36"/>
        </w:rPr>
        <w:t xml:space="preserve">  </w:t>
      </w:r>
      <w:r>
        <w:rPr>
          <w:rFonts w:ascii="Times New Roman" w:eastAsia="仿宋_GB2312" w:hAnsi="Times New Roman"/>
          <w:sz w:val="32"/>
          <w:szCs w:val="36"/>
        </w:rPr>
        <w:t>违反本规定，</w:t>
      </w:r>
      <w:r>
        <w:rPr>
          <w:rFonts w:ascii="Times New Roman" w:eastAsia="仿宋_GB2312" w:hAnsi="Times New Roman"/>
          <w:sz w:val="32"/>
          <w:szCs w:val="28"/>
        </w:rPr>
        <w:t>有下列情形之一的，由海事管理机构责令改正，处</w:t>
      </w:r>
      <w:r>
        <w:rPr>
          <w:rFonts w:ascii="Times New Roman" w:eastAsia="仿宋_GB2312" w:hAnsi="Times New Roman" w:hint="eastAsia"/>
          <w:sz w:val="32"/>
          <w:szCs w:val="28"/>
        </w:rPr>
        <w:t>3</w:t>
      </w:r>
      <w:r>
        <w:rPr>
          <w:rFonts w:ascii="Times New Roman" w:eastAsia="仿宋_GB2312" w:hAnsi="Times New Roman"/>
          <w:sz w:val="32"/>
          <w:szCs w:val="28"/>
        </w:rPr>
        <w:t>000</w:t>
      </w:r>
      <w:r>
        <w:rPr>
          <w:rFonts w:ascii="Times New Roman" w:eastAsia="仿宋_GB2312" w:hAnsi="Times New Roman"/>
          <w:sz w:val="32"/>
          <w:szCs w:val="28"/>
        </w:rPr>
        <w:t>元以上</w:t>
      </w:r>
      <w:r>
        <w:rPr>
          <w:rFonts w:ascii="Times New Roman" w:eastAsia="仿宋_GB2312" w:hAnsi="Times New Roman" w:hint="eastAsia"/>
          <w:sz w:val="32"/>
          <w:szCs w:val="28"/>
        </w:rPr>
        <w:t>3</w:t>
      </w:r>
      <w:r>
        <w:rPr>
          <w:rFonts w:ascii="Times New Roman" w:eastAsia="仿宋_GB2312" w:hAnsi="Times New Roman"/>
          <w:sz w:val="32"/>
          <w:szCs w:val="28"/>
        </w:rPr>
        <w:t>万元以下的罚款：</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（一）船舶在进出港口前未向海事管理机构报告的；</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（二）固体散装货物的托运人、转运作业委托人未向承运人、海事管理机构提交货物相关信息的。</w:t>
      </w:r>
    </w:p>
    <w:p w:rsidR="00844027" w:rsidRDefault="00844027" w:rsidP="00844027">
      <w:pPr>
        <w:ind w:firstLineChars="200" w:firstLine="640"/>
        <w:rPr>
          <w:rFonts w:ascii="Times New Roman" w:eastAsia="仿宋_GB2312" w:hAnsi="Times New Roman"/>
          <w:sz w:val="32"/>
          <w:szCs w:val="28"/>
          <w:lang w:val="zh-CN"/>
        </w:rPr>
      </w:pPr>
      <w:r>
        <w:rPr>
          <w:rFonts w:ascii="Times New Roman" w:eastAsia="黑体" w:hAnsi="Times New Roman"/>
          <w:sz w:val="32"/>
          <w:szCs w:val="36"/>
          <w:lang w:val="zh-CN"/>
        </w:rPr>
        <w:t>第三十七条</w:t>
      </w:r>
      <w:r>
        <w:rPr>
          <w:rFonts w:ascii="Times New Roman" w:eastAsia="仿宋_GB2312" w:hAnsi="Times New Roman"/>
          <w:sz w:val="32"/>
          <w:szCs w:val="28"/>
          <w:lang w:val="zh-CN"/>
        </w:rPr>
        <w:t xml:space="preserve">  </w:t>
      </w:r>
      <w:r>
        <w:rPr>
          <w:rFonts w:ascii="Times New Roman" w:eastAsia="仿宋_GB2312" w:hAnsi="Times New Roman"/>
          <w:sz w:val="32"/>
          <w:szCs w:val="28"/>
          <w:lang w:val="zh-CN"/>
        </w:rPr>
        <w:t>违反本规定，有下列情形之一的，由港口行政管理部门责令港口经营人立即纠正或者限期改正：</w:t>
      </w:r>
    </w:p>
    <w:p w:rsidR="00844027" w:rsidRDefault="00844027" w:rsidP="00844027">
      <w:pPr>
        <w:ind w:firstLineChars="200" w:firstLine="640"/>
        <w:rPr>
          <w:rFonts w:ascii="Times New Roman" w:eastAsia="仿宋_GB2312" w:hAnsi="Times New Roman"/>
          <w:sz w:val="32"/>
          <w:szCs w:val="28"/>
          <w:lang w:val="zh-CN"/>
        </w:rPr>
      </w:pPr>
      <w:r>
        <w:rPr>
          <w:rFonts w:ascii="Times New Roman" w:eastAsia="仿宋_GB2312" w:hAnsi="Times New Roman"/>
          <w:sz w:val="32"/>
          <w:szCs w:val="28"/>
          <w:lang w:val="zh-CN"/>
        </w:rPr>
        <w:t>（一）未根据天气情况和货物性质对易流态化固体散装货物采取适当措施防止货物水分含量增加的；</w:t>
      </w:r>
    </w:p>
    <w:p w:rsidR="00844027" w:rsidRDefault="00844027" w:rsidP="00844027">
      <w:pPr>
        <w:ind w:firstLineChars="200" w:firstLine="640"/>
        <w:rPr>
          <w:rFonts w:ascii="Times New Roman" w:eastAsia="仿宋_GB2312" w:hAnsi="Times New Roman"/>
          <w:sz w:val="32"/>
          <w:szCs w:val="28"/>
          <w:lang w:val="zh-CN"/>
        </w:rPr>
      </w:pPr>
      <w:r>
        <w:rPr>
          <w:rFonts w:ascii="Times New Roman" w:eastAsia="仿宋_GB2312" w:hAnsi="Times New Roman"/>
          <w:sz w:val="32"/>
          <w:szCs w:val="28"/>
          <w:lang w:val="zh-CN"/>
        </w:rPr>
        <w:t>（二）未根据船舶提供的配载、积载要求装载货物或者进行平舱的。</w:t>
      </w:r>
    </w:p>
    <w:p w:rsidR="00844027" w:rsidRDefault="00844027" w:rsidP="00844027">
      <w:pPr>
        <w:ind w:firstLineChars="200" w:firstLine="640"/>
        <w:rPr>
          <w:rFonts w:ascii="Times New Roman" w:eastAsia="仿宋_GB2312" w:hAnsi="Times New Roman"/>
          <w:sz w:val="32"/>
          <w:szCs w:val="28"/>
          <w:lang w:val="zh-CN"/>
        </w:rPr>
      </w:pPr>
      <w:r>
        <w:rPr>
          <w:rFonts w:ascii="Times New Roman" w:eastAsia="黑体" w:hAnsi="Times New Roman"/>
          <w:sz w:val="32"/>
          <w:szCs w:val="36"/>
          <w:lang w:val="zh-CN"/>
        </w:rPr>
        <w:t>第三十八条</w:t>
      </w:r>
      <w:r>
        <w:rPr>
          <w:rFonts w:ascii="Times New Roman" w:eastAsia="黑体" w:hAnsi="Times New Roman"/>
          <w:sz w:val="32"/>
          <w:szCs w:val="36"/>
        </w:rPr>
        <w:t xml:space="preserve">  </w:t>
      </w:r>
      <w:r>
        <w:rPr>
          <w:rFonts w:ascii="Times New Roman" w:eastAsia="仿宋_GB2312" w:hAnsi="Times New Roman"/>
          <w:sz w:val="32"/>
          <w:szCs w:val="28"/>
          <w:lang w:val="zh-CN"/>
        </w:rPr>
        <w:t>违反本规定，有下列情形之一的，由港口行政管理部门责令改正，处</w:t>
      </w:r>
      <w:r>
        <w:rPr>
          <w:rFonts w:ascii="Times New Roman" w:eastAsia="仿宋_GB2312" w:hAnsi="Times New Roman"/>
          <w:sz w:val="32"/>
          <w:szCs w:val="28"/>
          <w:lang w:val="zh-CN"/>
        </w:rPr>
        <w:t>1</w:t>
      </w:r>
      <w:r>
        <w:rPr>
          <w:rFonts w:ascii="Times New Roman" w:eastAsia="仿宋_GB2312" w:hAnsi="Times New Roman"/>
          <w:sz w:val="32"/>
          <w:szCs w:val="28"/>
          <w:lang w:val="zh-CN"/>
        </w:rPr>
        <w:t>万元以上</w:t>
      </w:r>
      <w:r>
        <w:rPr>
          <w:rFonts w:ascii="Times New Roman" w:eastAsia="仿宋_GB2312" w:hAnsi="Times New Roman"/>
          <w:sz w:val="32"/>
          <w:szCs w:val="28"/>
          <w:lang w:val="zh-CN"/>
        </w:rPr>
        <w:t>3</w:t>
      </w:r>
      <w:r>
        <w:rPr>
          <w:rFonts w:ascii="Times New Roman" w:eastAsia="仿宋_GB2312" w:hAnsi="Times New Roman"/>
          <w:sz w:val="32"/>
          <w:szCs w:val="28"/>
          <w:lang w:val="zh-CN"/>
        </w:rPr>
        <w:t>万元以下的罚款：</w:t>
      </w:r>
    </w:p>
    <w:p w:rsidR="00844027" w:rsidRDefault="00844027" w:rsidP="00844027">
      <w:pPr>
        <w:ind w:firstLineChars="200" w:firstLine="640"/>
        <w:rPr>
          <w:rFonts w:ascii="Times New Roman" w:eastAsia="仿宋_GB2312" w:hAnsi="Times New Roman"/>
          <w:sz w:val="32"/>
          <w:szCs w:val="28"/>
          <w:lang w:val="zh-CN"/>
        </w:rPr>
      </w:pPr>
      <w:r>
        <w:rPr>
          <w:rFonts w:ascii="Times New Roman" w:eastAsia="仿宋_GB2312" w:hAnsi="Times New Roman"/>
          <w:sz w:val="32"/>
          <w:szCs w:val="28"/>
          <w:lang w:val="zh-CN"/>
        </w:rPr>
        <w:t>（一）港口经营人在装船前或者装船过程中发现货物不符合</w:t>
      </w:r>
      <w:r>
        <w:rPr>
          <w:rFonts w:ascii="Times New Roman" w:eastAsia="仿宋_GB2312" w:hAnsi="Times New Roman"/>
          <w:sz w:val="32"/>
          <w:szCs w:val="28"/>
          <w:lang w:val="zh-CN"/>
        </w:rPr>
        <w:lastRenderedPageBreak/>
        <w:t>规定要求，未告知船舶或者停止装载的；</w:t>
      </w:r>
    </w:p>
    <w:p w:rsidR="00844027" w:rsidRDefault="00844027" w:rsidP="00844027">
      <w:pPr>
        <w:ind w:firstLineChars="200" w:firstLine="640"/>
        <w:rPr>
          <w:rFonts w:ascii="Times New Roman" w:eastAsia="仿宋_GB2312" w:hAnsi="Times New Roman"/>
          <w:sz w:val="32"/>
          <w:szCs w:val="28"/>
          <w:lang w:val="zh-CN"/>
        </w:rPr>
      </w:pPr>
      <w:r>
        <w:rPr>
          <w:rFonts w:ascii="Times New Roman" w:eastAsia="仿宋_GB2312" w:hAnsi="Times New Roman"/>
          <w:sz w:val="32"/>
          <w:szCs w:val="28"/>
          <w:lang w:val="zh-CN"/>
        </w:rPr>
        <w:t>（二）港口经营人在装船过程中遇降水等情形无法保证作业和运输安全时，未停止作业的。</w:t>
      </w:r>
    </w:p>
    <w:p w:rsidR="00844027" w:rsidRDefault="00844027" w:rsidP="00844027">
      <w:pPr>
        <w:ind w:firstLineChars="200" w:firstLine="640"/>
        <w:rPr>
          <w:rFonts w:ascii="Times New Roman" w:eastAsia="仿宋_GB2312" w:hAnsi="Times New Roman"/>
          <w:b/>
          <w:bCs/>
          <w:sz w:val="32"/>
          <w:szCs w:val="36"/>
          <w:u w:val="single"/>
          <w:lang w:val="zh-CN"/>
        </w:rPr>
      </w:pPr>
      <w:r>
        <w:rPr>
          <w:rFonts w:ascii="Times New Roman" w:eastAsia="黑体" w:hAnsi="Times New Roman"/>
          <w:sz w:val="32"/>
          <w:szCs w:val="36"/>
          <w:lang w:val="zh-CN"/>
        </w:rPr>
        <w:t>第三十九条</w:t>
      </w:r>
      <w:r>
        <w:rPr>
          <w:rFonts w:ascii="Times New Roman" w:eastAsia="仿宋_GB2312" w:hAnsi="Times New Roman"/>
          <w:sz w:val="32"/>
          <w:szCs w:val="28"/>
          <w:lang w:val="zh-CN"/>
        </w:rPr>
        <w:t xml:space="preserve"> </w:t>
      </w:r>
      <w:r>
        <w:rPr>
          <w:rFonts w:ascii="Times New Roman" w:eastAsia="仿宋_GB2312" w:hAnsi="Times New Roman"/>
          <w:sz w:val="32"/>
          <w:szCs w:val="28"/>
        </w:rPr>
        <w:t xml:space="preserve"> </w:t>
      </w:r>
      <w:r>
        <w:rPr>
          <w:rFonts w:ascii="Times New Roman" w:eastAsia="仿宋_GB2312" w:hAnsi="Times New Roman"/>
          <w:sz w:val="32"/>
          <w:szCs w:val="28"/>
          <w:lang w:val="zh-CN"/>
        </w:rPr>
        <w:t>违反本规定，有下列情形之一的，由港口行政管理部门责令改正，处</w:t>
      </w:r>
      <w:r>
        <w:rPr>
          <w:rFonts w:ascii="Times New Roman" w:eastAsia="仿宋_GB2312" w:hAnsi="Times New Roman"/>
          <w:sz w:val="32"/>
          <w:szCs w:val="28"/>
          <w:lang w:val="zh-CN"/>
        </w:rPr>
        <w:t>1</w:t>
      </w:r>
      <w:r>
        <w:rPr>
          <w:rFonts w:ascii="Times New Roman" w:eastAsia="仿宋_GB2312" w:hAnsi="Times New Roman"/>
          <w:sz w:val="32"/>
          <w:szCs w:val="28"/>
          <w:lang w:val="zh-CN"/>
        </w:rPr>
        <w:t>万元以上</w:t>
      </w:r>
      <w:r>
        <w:rPr>
          <w:rFonts w:ascii="Times New Roman" w:eastAsia="仿宋_GB2312" w:hAnsi="Times New Roman"/>
          <w:sz w:val="32"/>
          <w:szCs w:val="28"/>
          <w:lang w:val="zh-CN"/>
        </w:rPr>
        <w:t>3</w:t>
      </w:r>
      <w:r>
        <w:rPr>
          <w:rFonts w:ascii="Times New Roman" w:eastAsia="仿宋_GB2312" w:hAnsi="Times New Roman"/>
          <w:sz w:val="32"/>
          <w:szCs w:val="28"/>
          <w:lang w:val="zh-CN"/>
        </w:rPr>
        <w:t>万元以下的罚款：</w:t>
      </w:r>
    </w:p>
    <w:p w:rsidR="00844027" w:rsidRDefault="00844027" w:rsidP="00844027">
      <w:pPr>
        <w:ind w:firstLineChars="200" w:firstLine="640"/>
        <w:rPr>
          <w:rFonts w:ascii="Times New Roman" w:eastAsia="仿宋_GB2312" w:hAnsi="Times New Roman"/>
          <w:b/>
          <w:bCs/>
          <w:sz w:val="32"/>
          <w:szCs w:val="36"/>
          <w:u w:val="single"/>
          <w:lang w:val="zh-CN"/>
        </w:rPr>
      </w:pPr>
      <w:r>
        <w:rPr>
          <w:rFonts w:ascii="Times New Roman" w:eastAsia="仿宋_GB2312" w:hAnsi="Times New Roman"/>
          <w:sz w:val="32"/>
          <w:szCs w:val="28"/>
          <w:lang w:val="zh-CN"/>
        </w:rPr>
        <w:t>（一）港口经营人未建立并落实船岸安全检查表制度，或者未按照船岸安全检查表的要求进行检查和填写的；</w:t>
      </w:r>
    </w:p>
    <w:p w:rsidR="00844027" w:rsidRDefault="00844027" w:rsidP="00844027">
      <w:pPr>
        <w:ind w:firstLineChars="200" w:firstLine="640"/>
        <w:rPr>
          <w:rFonts w:ascii="Times New Roman" w:eastAsia="仿宋_GB2312" w:hAnsi="Times New Roman"/>
          <w:b/>
          <w:bCs/>
          <w:sz w:val="32"/>
          <w:szCs w:val="36"/>
          <w:u w:val="single"/>
          <w:lang w:val="zh-CN"/>
        </w:rPr>
      </w:pPr>
      <w:r>
        <w:rPr>
          <w:rFonts w:ascii="Times New Roman" w:eastAsia="仿宋_GB2312" w:hAnsi="Times New Roman"/>
          <w:sz w:val="32"/>
          <w:szCs w:val="28"/>
          <w:lang w:val="zh-CN"/>
        </w:rPr>
        <w:t>（二）港口经营人未指定人员在装卸作业期间进行巡查监督的；</w:t>
      </w:r>
    </w:p>
    <w:p w:rsidR="00844027" w:rsidRDefault="00844027" w:rsidP="00844027">
      <w:pPr>
        <w:ind w:firstLineChars="200" w:firstLine="640"/>
        <w:rPr>
          <w:rFonts w:ascii="Times New Roman" w:eastAsia="仿宋_GB2312" w:hAnsi="Times New Roman"/>
          <w:b/>
          <w:bCs/>
          <w:sz w:val="32"/>
          <w:szCs w:val="36"/>
          <w:u w:val="single"/>
          <w:lang w:val="zh-CN"/>
        </w:rPr>
      </w:pPr>
      <w:r>
        <w:rPr>
          <w:rFonts w:ascii="Times New Roman" w:eastAsia="仿宋_GB2312" w:hAnsi="Times New Roman"/>
          <w:sz w:val="32"/>
          <w:szCs w:val="28"/>
          <w:lang w:val="zh-CN"/>
        </w:rPr>
        <w:t>（三）港口经营人未对货物信息进行核对的。</w:t>
      </w:r>
    </w:p>
    <w:p w:rsidR="00844027" w:rsidRDefault="00844027" w:rsidP="00844027">
      <w:pPr>
        <w:ind w:firstLineChars="200" w:firstLine="640"/>
        <w:rPr>
          <w:rFonts w:ascii="Times New Roman" w:eastAsia="仿宋_GB2312" w:hAnsi="Times New Roman"/>
          <w:sz w:val="32"/>
          <w:szCs w:val="36"/>
        </w:rPr>
      </w:pPr>
      <w:r>
        <w:rPr>
          <w:rFonts w:ascii="Times New Roman" w:eastAsia="黑体" w:hAnsi="Times New Roman"/>
          <w:sz w:val="32"/>
          <w:szCs w:val="36"/>
        </w:rPr>
        <w:t>第四十条</w:t>
      </w:r>
      <w:r>
        <w:rPr>
          <w:rFonts w:ascii="Times New Roman" w:eastAsia="仿宋_GB2312" w:hAnsi="Times New Roman"/>
          <w:b/>
          <w:bCs/>
          <w:sz w:val="32"/>
          <w:szCs w:val="36"/>
        </w:rPr>
        <w:t xml:space="preserve">  </w:t>
      </w:r>
      <w:r>
        <w:rPr>
          <w:rFonts w:ascii="Times New Roman" w:eastAsia="仿宋_GB2312" w:hAnsi="Times New Roman"/>
          <w:sz w:val="32"/>
          <w:szCs w:val="36"/>
        </w:rPr>
        <w:t>船舶载运的固体散装货物属于危险化学品并违反本规定的，按照《危险化学品安全管理条例》进行处罚。</w:t>
      </w: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sz w:val="32"/>
          <w:szCs w:val="36"/>
        </w:rPr>
        <w:t>第四十一条</w:t>
      </w:r>
      <w:r>
        <w:rPr>
          <w:rFonts w:ascii="Times New Roman" w:eastAsia="仿宋_GB2312" w:hAnsi="Times New Roman"/>
          <w:sz w:val="32"/>
          <w:szCs w:val="36"/>
        </w:rPr>
        <w:t xml:space="preserve">  </w:t>
      </w:r>
      <w:r>
        <w:rPr>
          <w:rFonts w:ascii="Times New Roman" w:eastAsia="仿宋_GB2312" w:hAnsi="Times New Roman"/>
          <w:sz w:val="32"/>
          <w:szCs w:val="28"/>
        </w:rPr>
        <w:t>海事管理机构、港口行政管理部门的工作人员有滥用职权、徇私舞弊、玩忽职守等严重失职行为的，由其所在单位或者上级机关依法处理；情节严重构成犯罪的，由司法机关依法追究刑事责任。</w:t>
      </w:r>
    </w:p>
    <w:p w:rsidR="00844027" w:rsidRDefault="00844027" w:rsidP="00844027">
      <w:pPr>
        <w:ind w:firstLineChars="200" w:firstLine="640"/>
        <w:rPr>
          <w:rFonts w:ascii="Times New Roman" w:eastAsia="仿宋_GB2312" w:hAnsi="Times New Roman"/>
          <w:sz w:val="32"/>
          <w:szCs w:val="28"/>
        </w:rPr>
      </w:pPr>
    </w:p>
    <w:p w:rsidR="00844027" w:rsidRDefault="00844027" w:rsidP="00844027">
      <w:pPr>
        <w:jc w:val="center"/>
        <w:rPr>
          <w:rFonts w:ascii="Times New Roman" w:eastAsia="黑体" w:hAnsi="Times New Roman"/>
          <w:bCs/>
          <w:sz w:val="32"/>
          <w:szCs w:val="30"/>
        </w:rPr>
      </w:pPr>
      <w:r>
        <w:rPr>
          <w:rFonts w:ascii="Times New Roman" w:eastAsia="黑体" w:hAnsi="Times New Roman"/>
          <w:bCs/>
          <w:sz w:val="32"/>
          <w:szCs w:val="30"/>
        </w:rPr>
        <w:t>第九章</w:t>
      </w:r>
      <w:r>
        <w:rPr>
          <w:rFonts w:ascii="Times New Roman" w:eastAsia="黑体" w:hAnsi="Times New Roman"/>
          <w:bCs/>
          <w:sz w:val="32"/>
          <w:szCs w:val="30"/>
        </w:rPr>
        <w:t xml:space="preserve">  </w:t>
      </w:r>
      <w:r>
        <w:rPr>
          <w:rFonts w:ascii="Times New Roman" w:eastAsia="黑体" w:hAnsi="Times New Roman"/>
          <w:bCs/>
          <w:sz w:val="32"/>
          <w:szCs w:val="30"/>
        </w:rPr>
        <w:t>附</w:t>
      </w:r>
      <w:r>
        <w:rPr>
          <w:rFonts w:ascii="Times New Roman" w:eastAsia="黑体" w:hAnsi="Times New Roman"/>
          <w:bCs/>
          <w:sz w:val="32"/>
          <w:szCs w:val="30"/>
        </w:rPr>
        <w:t xml:space="preserve">   </w:t>
      </w:r>
      <w:r>
        <w:rPr>
          <w:rFonts w:ascii="Times New Roman" w:eastAsia="黑体" w:hAnsi="Times New Roman"/>
          <w:bCs/>
          <w:sz w:val="32"/>
          <w:szCs w:val="30"/>
        </w:rPr>
        <w:t>则</w:t>
      </w:r>
      <w:bookmarkEnd w:id="9"/>
      <w:bookmarkEnd w:id="10"/>
    </w:p>
    <w:p w:rsidR="00844027" w:rsidRDefault="00844027" w:rsidP="00844027">
      <w:pPr>
        <w:ind w:firstLineChars="200" w:firstLine="643"/>
        <w:rPr>
          <w:rFonts w:ascii="Times New Roman" w:eastAsia="仿宋_GB2312" w:hAnsi="Times New Roman"/>
          <w:b/>
          <w:sz w:val="32"/>
          <w:szCs w:val="28"/>
        </w:rPr>
      </w:pPr>
    </w:p>
    <w:p w:rsidR="00844027" w:rsidRDefault="00844027" w:rsidP="00844027">
      <w:pPr>
        <w:ind w:firstLineChars="200" w:firstLine="640"/>
        <w:rPr>
          <w:rFonts w:ascii="Times New Roman" w:eastAsia="仿宋_GB2312" w:hAnsi="Times New Roman"/>
          <w:sz w:val="32"/>
          <w:szCs w:val="28"/>
        </w:rPr>
      </w:pPr>
      <w:r>
        <w:rPr>
          <w:rFonts w:ascii="Times New Roman" w:eastAsia="黑体" w:hAnsi="Times New Roman"/>
          <w:bCs/>
          <w:sz w:val="32"/>
          <w:szCs w:val="28"/>
        </w:rPr>
        <w:lastRenderedPageBreak/>
        <w:t>第</w:t>
      </w:r>
      <w:r>
        <w:rPr>
          <w:rFonts w:ascii="Times New Roman" w:eastAsia="黑体" w:hAnsi="Times New Roman"/>
          <w:bCs/>
          <w:sz w:val="32"/>
          <w:szCs w:val="36"/>
        </w:rPr>
        <w:t>四</w:t>
      </w:r>
      <w:r>
        <w:rPr>
          <w:rFonts w:ascii="Times New Roman" w:eastAsia="黑体" w:hAnsi="Times New Roman"/>
          <w:bCs/>
          <w:sz w:val="32"/>
          <w:szCs w:val="28"/>
        </w:rPr>
        <w:t>十二条</w:t>
      </w:r>
      <w:r>
        <w:rPr>
          <w:rFonts w:ascii="Times New Roman" w:eastAsia="仿宋_GB2312" w:hAnsi="Times New Roman"/>
          <w:sz w:val="32"/>
          <w:szCs w:val="28"/>
        </w:rPr>
        <w:t xml:space="preserve">  </w:t>
      </w:r>
      <w:r>
        <w:rPr>
          <w:rFonts w:ascii="Times New Roman" w:eastAsia="仿宋_GB2312" w:hAnsi="Times New Roman"/>
          <w:sz w:val="32"/>
          <w:szCs w:val="28"/>
        </w:rPr>
        <w:t>本规定下列用语的含义是：</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固体散装货物，是指除谷物以外的，不需包装可直接装入船舶的货物处所，由基本均匀的微粒、颗粒或者较大的块状固体物质组成的货物。</w:t>
      </w:r>
    </w:p>
    <w:p w:rsidR="00844027" w:rsidRDefault="00844027" w:rsidP="00844027">
      <w:pPr>
        <w:ind w:firstLineChars="200" w:firstLine="640"/>
        <w:rPr>
          <w:rFonts w:ascii="Times New Roman" w:eastAsia="黑体" w:hAnsi="Times New Roman"/>
          <w:sz w:val="32"/>
          <w:szCs w:val="28"/>
        </w:rPr>
      </w:pPr>
      <w:r>
        <w:rPr>
          <w:rFonts w:ascii="Times New Roman" w:eastAsia="仿宋_GB2312" w:hAnsi="Times New Roman"/>
          <w:sz w:val="32"/>
          <w:szCs w:val="28"/>
        </w:rPr>
        <w:t>B</w:t>
      </w:r>
      <w:r>
        <w:rPr>
          <w:rFonts w:ascii="Times New Roman" w:eastAsia="仿宋_GB2312" w:hAnsi="Times New Roman"/>
          <w:sz w:val="32"/>
          <w:szCs w:val="28"/>
        </w:rPr>
        <w:t>组固体散装货物，是指在《国际海运固体散装货物规则》附录</w:t>
      </w:r>
      <w:r>
        <w:rPr>
          <w:rFonts w:ascii="Times New Roman" w:eastAsia="仿宋_GB2312" w:hAnsi="Times New Roman"/>
          <w:sz w:val="32"/>
          <w:szCs w:val="28"/>
        </w:rPr>
        <w:t>1“</w:t>
      </w:r>
      <w:r>
        <w:rPr>
          <w:rFonts w:ascii="Times New Roman" w:eastAsia="仿宋_GB2312" w:hAnsi="Times New Roman"/>
          <w:sz w:val="32"/>
          <w:szCs w:val="28"/>
        </w:rPr>
        <w:t>组别</w:t>
      </w:r>
      <w:r>
        <w:rPr>
          <w:rFonts w:ascii="Times New Roman" w:eastAsia="仿宋_GB2312" w:hAnsi="Times New Roman"/>
          <w:sz w:val="32"/>
          <w:szCs w:val="28"/>
        </w:rPr>
        <w:t>”</w:t>
      </w:r>
      <w:r>
        <w:rPr>
          <w:rFonts w:ascii="Times New Roman" w:eastAsia="仿宋_GB2312" w:hAnsi="Times New Roman"/>
          <w:sz w:val="32"/>
          <w:szCs w:val="28"/>
        </w:rPr>
        <w:t>栏中列为</w:t>
      </w:r>
      <w:r>
        <w:rPr>
          <w:rFonts w:ascii="Times New Roman" w:eastAsia="仿宋_GB2312" w:hAnsi="Times New Roman"/>
          <w:sz w:val="32"/>
          <w:szCs w:val="28"/>
        </w:rPr>
        <w:t>B</w:t>
      </w:r>
      <w:r>
        <w:rPr>
          <w:rFonts w:ascii="Times New Roman" w:eastAsia="仿宋_GB2312" w:hAnsi="Times New Roman"/>
          <w:sz w:val="32"/>
          <w:szCs w:val="28"/>
        </w:rPr>
        <w:t>组货物或者同时列入</w:t>
      </w:r>
      <w:r>
        <w:rPr>
          <w:rFonts w:ascii="Times New Roman" w:eastAsia="仿宋_GB2312" w:hAnsi="Times New Roman"/>
          <w:sz w:val="32"/>
          <w:szCs w:val="28"/>
        </w:rPr>
        <w:t>A</w:t>
      </w:r>
      <w:r>
        <w:rPr>
          <w:rFonts w:ascii="Times New Roman" w:eastAsia="仿宋_GB2312" w:hAnsi="Times New Roman"/>
          <w:sz w:val="32"/>
          <w:szCs w:val="28"/>
        </w:rPr>
        <w:t>和</w:t>
      </w:r>
      <w:r>
        <w:rPr>
          <w:rFonts w:ascii="Times New Roman" w:eastAsia="仿宋_GB2312" w:hAnsi="Times New Roman"/>
          <w:sz w:val="32"/>
          <w:szCs w:val="28"/>
        </w:rPr>
        <w:t>B</w:t>
      </w:r>
      <w:r>
        <w:rPr>
          <w:rFonts w:ascii="Times New Roman" w:eastAsia="仿宋_GB2312" w:hAnsi="Times New Roman"/>
          <w:sz w:val="32"/>
          <w:szCs w:val="28"/>
        </w:rPr>
        <w:t>组货物。</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典型工况，是指船舶满载出港、满载到港、压载出港、压载到港的基本装载情况。</w:t>
      </w:r>
    </w:p>
    <w:p w:rsidR="00844027" w:rsidRDefault="00844027" w:rsidP="00844027">
      <w:pPr>
        <w:ind w:firstLineChars="200" w:firstLine="640"/>
        <w:rPr>
          <w:rFonts w:ascii="Times New Roman" w:eastAsia="黑体" w:hAnsi="Times New Roman"/>
          <w:b/>
          <w:bCs/>
          <w:sz w:val="32"/>
          <w:szCs w:val="28"/>
        </w:rPr>
      </w:pPr>
      <w:r>
        <w:rPr>
          <w:rFonts w:ascii="Times New Roman" w:eastAsia="仿宋_GB2312" w:hAnsi="Times New Roman"/>
          <w:sz w:val="32"/>
          <w:szCs w:val="28"/>
        </w:rPr>
        <w:t>对环境有害的固体散装货物，是指符合《国际防止船舶造成污染公约》附则</w:t>
      </w:r>
      <w:r>
        <w:rPr>
          <w:rFonts w:ascii="Times New Roman" w:eastAsia="仿宋_GB2312" w:hAnsi="Times New Roman"/>
          <w:sz w:val="32"/>
          <w:szCs w:val="28"/>
        </w:rPr>
        <w:t>V</w:t>
      </w:r>
      <w:r>
        <w:rPr>
          <w:rFonts w:ascii="Times New Roman" w:eastAsia="仿宋_GB2312" w:hAnsi="Times New Roman"/>
          <w:sz w:val="32"/>
          <w:szCs w:val="28"/>
        </w:rPr>
        <w:t>有关对海洋环境有害物质判定标准的固体散装货物。</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高密度固体散装货物，是指每吨货物在货舱中正常堆积时所占空间小于或者等于</w:t>
      </w:r>
      <w:r>
        <w:rPr>
          <w:rFonts w:ascii="Times New Roman" w:eastAsia="仿宋_GB2312" w:hAnsi="Times New Roman"/>
          <w:sz w:val="32"/>
          <w:szCs w:val="28"/>
        </w:rPr>
        <w:t>0.56m</w:t>
      </w:r>
      <w:r>
        <w:rPr>
          <w:rFonts w:ascii="Times New Roman" w:eastAsia="仿宋_GB2312" w:hAnsi="Times New Roman"/>
          <w:sz w:val="32"/>
          <w:szCs w:val="28"/>
          <w:vertAlign w:val="superscript"/>
        </w:rPr>
        <w:t>3</w:t>
      </w:r>
      <w:r>
        <w:rPr>
          <w:rFonts w:ascii="Times New Roman" w:eastAsia="仿宋_GB2312" w:hAnsi="Times New Roman"/>
          <w:sz w:val="32"/>
          <w:szCs w:val="28"/>
        </w:rPr>
        <w:t>的固体散装货物。</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易流态化固体散装货物，是指含有部分细颗粒和一定量水分的，当水分含量超过适运水分极限时会流态化的固体散装货物。</w:t>
      </w:r>
    </w:p>
    <w:p w:rsidR="00844027" w:rsidRDefault="00844027" w:rsidP="00844027">
      <w:pPr>
        <w:ind w:firstLineChars="200" w:firstLine="640"/>
        <w:rPr>
          <w:rFonts w:ascii="Times New Roman" w:eastAsia="仿宋_GB2312" w:hAnsi="Times New Roman"/>
          <w:sz w:val="32"/>
          <w:szCs w:val="28"/>
        </w:rPr>
      </w:pPr>
      <w:r>
        <w:rPr>
          <w:rFonts w:ascii="Times New Roman" w:eastAsia="仿宋_GB2312" w:hAnsi="Times New Roman"/>
          <w:sz w:val="32"/>
          <w:szCs w:val="28"/>
        </w:rPr>
        <w:t>适运水分极限，是指确保易流态化固体散装货物安全运输的最大水分含量。</w:t>
      </w:r>
    </w:p>
    <w:p w:rsidR="00844027" w:rsidRDefault="00844027" w:rsidP="00844027">
      <w:pPr>
        <w:ind w:firstLineChars="200" w:firstLine="640"/>
        <w:rPr>
          <w:rFonts w:ascii="仿宋_GB2312" w:eastAsia="仿宋_GB2312" w:hAnsi="仿宋_GB2312" w:cs="仿宋_GB2312" w:hint="eastAsia"/>
          <w:kern w:val="0"/>
          <w:sz w:val="32"/>
          <w:u w:color="000000"/>
        </w:rPr>
      </w:pPr>
      <w:r>
        <w:rPr>
          <w:rFonts w:ascii="Times New Roman" w:eastAsia="黑体" w:hAnsi="Times New Roman"/>
          <w:bCs/>
          <w:sz w:val="32"/>
          <w:szCs w:val="28"/>
        </w:rPr>
        <w:t>第四十三条</w:t>
      </w:r>
      <w:r>
        <w:rPr>
          <w:rFonts w:ascii="Times New Roman" w:eastAsia="仿宋_GB2312" w:hAnsi="Times New Roman"/>
          <w:sz w:val="32"/>
          <w:szCs w:val="28"/>
        </w:rPr>
        <w:t xml:space="preserve">  </w:t>
      </w:r>
      <w:r>
        <w:rPr>
          <w:rFonts w:ascii="Times New Roman" w:eastAsia="仿宋_GB2312" w:hAnsi="Times New Roman"/>
          <w:sz w:val="32"/>
          <w:szCs w:val="28"/>
        </w:rPr>
        <w:t>本规定自</w:t>
      </w:r>
      <w:r>
        <w:rPr>
          <w:rFonts w:ascii="Times New Roman" w:eastAsia="仿宋_GB2312" w:hAnsi="Times New Roman"/>
          <w:sz w:val="32"/>
          <w:szCs w:val="28"/>
        </w:rPr>
        <w:t>2019</w:t>
      </w:r>
      <w:r>
        <w:rPr>
          <w:rFonts w:ascii="Times New Roman" w:eastAsia="仿宋_GB2312" w:hAnsi="Times New Roman"/>
          <w:sz w:val="32"/>
          <w:szCs w:val="28"/>
        </w:rPr>
        <w:t>年</w:t>
      </w:r>
      <w:r>
        <w:rPr>
          <w:rFonts w:ascii="Times New Roman" w:eastAsia="仿宋_GB2312" w:hAnsi="Times New Roman"/>
          <w:sz w:val="32"/>
          <w:szCs w:val="28"/>
        </w:rPr>
        <w:t>3</w:t>
      </w:r>
      <w:r>
        <w:rPr>
          <w:rFonts w:ascii="Times New Roman" w:eastAsia="仿宋_GB2312" w:hAnsi="Times New Roman"/>
          <w:sz w:val="32"/>
          <w:szCs w:val="28"/>
        </w:rPr>
        <w:t>月</w:t>
      </w:r>
      <w:r>
        <w:rPr>
          <w:rFonts w:ascii="Times New Roman" w:eastAsia="仿宋_GB2312" w:hAnsi="Times New Roman"/>
          <w:sz w:val="32"/>
          <w:szCs w:val="28"/>
        </w:rPr>
        <w:t>1</w:t>
      </w:r>
      <w:r>
        <w:rPr>
          <w:rFonts w:ascii="Times New Roman" w:eastAsia="仿宋_GB2312" w:hAnsi="Times New Roman"/>
          <w:sz w:val="32"/>
          <w:szCs w:val="28"/>
        </w:rPr>
        <w:t>日起施行。</w:t>
      </w:r>
    </w:p>
    <w:p w:rsidR="000277E6" w:rsidRPr="00844027" w:rsidRDefault="000277E6" w:rsidP="00844027">
      <w:pPr>
        <w:rPr>
          <w:rFonts w:ascii="仿宋_GB2312" w:eastAsia="仿宋_GB2312" w:hAnsi="仿宋_GB2312" w:cs="仿宋_GB2312"/>
          <w:color w:val="333333"/>
          <w:sz w:val="32"/>
          <w:szCs w:val="32"/>
          <w:shd w:val="clear" w:color="auto" w:fill="FFFFFF"/>
        </w:rPr>
      </w:pPr>
    </w:p>
    <w:sectPr w:rsidR="000277E6" w:rsidRPr="00844027">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F3" w:rsidRDefault="007D7CF3">
      <w:r>
        <w:separator/>
      </w:r>
    </w:p>
  </w:endnote>
  <w:endnote w:type="continuationSeparator" w:id="0">
    <w:p w:rsidR="007D7CF3" w:rsidRDefault="007D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027">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4027">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277E6" w:rsidRDefault="00CD5E2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224A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5C6E5F">
      <w:rPr>
        <w:rFonts w:ascii="宋体" w:eastAsia="宋体" w:hAnsi="宋体" w:cs="宋体" w:hint="eastAsia"/>
        <w:b/>
        <w:bCs/>
        <w:color w:val="005192"/>
        <w:sz w:val="28"/>
        <w:szCs w:val="44"/>
      </w:rPr>
      <w:t>交交通运输部</w:t>
    </w:r>
    <w:r>
      <w:rPr>
        <w:rFonts w:ascii="宋体" w:eastAsia="宋体" w:hAnsi="宋体" w:cs="宋体" w:hint="eastAsia"/>
        <w:b/>
        <w:bCs/>
        <w:color w:val="005192"/>
        <w:sz w:val="28"/>
        <w:szCs w:val="44"/>
      </w:rPr>
      <w:t xml:space="preserve">发布     </w:t>
    </w:r>
  </w:p>
  <w:p w:rsidR="000277E6" w:rsidRDefault="000277E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F3" w:rsidRDefault="007D7CF3">
      <w:r>
        <w:separator/>
      </w:r>
    </w:p>
  </w:footnote>
  <w:footnote w:type="continuationSeparator" w:id="0">
    <w:p w:rsidR="007D7CF3" w:rsidRDefault="007D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E4698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277E6" w:rsidRDefault="00CD5E2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C6E5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7"/>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7E6"/>
    <w:rsid w:val="00172A27"/>
    <w:rsid w:val="005C6E5F"/>
    <w:rsid w:val="007D7CF3"/>
    <w:rsid w:val="00844027"/>
    <w:rsid w:val="00CD5E2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13E8E1-96DD-4475-9A04-434C7E5A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44027"/>
    <w:pPr>
      <w:keepNext/>
      <w:keepLines/>
      <w:spacing w:before="340" w:after="330" w:line="576" w:lineRule="auto"/>
      <w:outlineLvl w:val="0"/>
    </w:pPr>
    <w:rPr>
      <w:rFonts w:ascii="华文中宋" w:eastAsia="宋体" w:hAnsi="华文中宋" w:cs="Times New Roman"/>
      <w:b/>
      <w:bCs/>
      <w:color w:val="000000"/>
      <w:kern w:val="44"/>
      <w:sz w:val="44"/>
      <w:szCs w:val="44"/>
    </w:rPr>
  </w:style>
  <w:style w:type="paragraph" w:styleId="2">
    <w:name w:val="heading 2"/>
    <w:basedOn w:val="a"/>
    <w:next w:val="a"/>
    <w:link w:val="2Char"/>
    <w:qFormat/>
    <w:rsid w:val="00844027"/>
    <w:pPr>
      <w:outlineLvl w:val="1"/>
    </w:pPr>
    <w:rPr>
      <w:rFonts w:ascii="Calibri Light" w:eastAsia="宋体" w:hAnsi="Calibri Light" w:cs="黑体"/>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5C6E5F"/>
    <w:rPr>
      <w:sz w:val="18"/>
      <w:szCs w:val="18"/>
    </w:rPr>
  </w:style>
  <w:style w:type="character" w:customStyle="1" w:styleId="Char">
    <w:name w:val="批注框文本 Char"/>
    <w:basedOn w:val="a0"/>
    <w:link w:val="a7"/>
    <w:rsid w:val="005C6E5F"/>
    <w:rPr>
      <w:rFonts w:asciiTheme="minorHAnsi" w:eastAsiaTheme="minorEastAsia" w:hAnsiTheme="minorHAnsi" w:cstheme="minorBidi"/>
      <w:kern w:val="2"/>
      <w:sz w:val="18"/>
      <w:szCs w:val="18"/>
    </w:rPr>
  </w:style>
  <w:style w:type="character" w:customStyle="1" w:styleId="1Char">
    <w:name w:val="标题 1 Char"/>
    <w:basedOn w:val="a0"/>
    <w:link w:val="1"/>
    <w:rsid w:val="00844027"/>
    <w:rPr>
      <w:rFonts w:ascii="华文中宋" w:hAnsi="华文中宋"/>
      <w:b/>
      <w:bCs/>
      <w:color w:val="000000"/>
      <w:kern w:val="44"/>
      <w:sz w:val="44"/>
      <w:szCs w:val="44"/>
    </w:rPr>
  </w:style>
  <w:style w:type="character" w:customStyle="1" w:styleId="2Char">
    <w:name w:val="标题 2 Char"/>
    <w:basedOn w:val="a0"/>
    <w:link w:val="2"/>
    <w:rsid w:val="00844027"/>
    <w:rPr>
      <w:rFonts w:ascii="Calibri Light" w:hAnsi="Calibri Light" w:cs="黑体"/>
      <w:b/>
      <w:bCs/>
      <w:kern w:val="2"/>
      <w:sz w:val="21"/>
    </w:rPr>
  </w:style>
  <w:style w:type="paragraph" w:customStyle="1" w:styleId="CharCharCharCharCharCharChar">
    <w:name w:val="Char Char Char Char Char Char Char"/>
    <w:basedOn w:val="a"/>
    <w:rsid w:val="00844027"/>
    <w:pPr>
      <w:spacing w:line="360" w:lineRule="auto"/>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752</Words>
  <Characters>4290</Characters>
  <Application>Microsoft Office Word</Application>
  <DocSecurity>0</DocSecurity>
  <Lines>35</Lines>
  <Paragraphs>10</Paragraphs>
  <ScaleCrop>false</ScaleCrop>
  <Company>china</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2023-06-20T09:00:00Z</dcterms:created>
  <dcterms:modified xsi:type="dcterms:W3CDTF">2023-06-20T09:00:00Z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