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港口危险货物安全管理规定</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eastAsia="楷体_GB2312"/>
          <w:kern w:val="0"/>
          <w:sz w:val="32"/>
          <w:szCs w:val="32"/>
          <w:lang w:eastAsia="zh-CN"/>
        </w:rPr>
      </w:pPr>
      <w:r>
        <w:rPr>
          <w:rFonts w:hint="default" w:ascii="楷体_GB2312" w:eastAsia="楷体_GB2312"/>
          <w:kern w:val="0"/>
          <w:sz w:val="32"/>
          <w:szCs w:val="32"/>
        </w:rPr>
        <w:t>（2017年9月4日交通运输部</w:t>
      </w:r>
      <w:r>
        <w:rPr>
          <w:rFonts w:hint="eastAsia" w:ascii="楷体_GB2312" w:eastAsia="楷体_GB2312"/>
          <w:kern w:val="0"/>
          <w:sz w:val="32"/>
          <w:szCs w:val="32"/>
          <w:lang w:eastAsia="zh-CN"/>
        </w:rPr>
        <w:t>发</w:t>
      </w:r>
      <w:r>
        <w:rPr>
          <w:rFonts w:hint="default" w:ascii="楷体_GB2312" w:eastAsia="楷体_GB2312"/>
          <w:kern w:val="0"/>
          <w:sz w:val="32"/>
          <w:szCs w:val="32"/>
        </w:rPr>
        <w:t>布</w:t>
      </w:r>
      <w:r>
        <w:rPr>
          <w:rFonts w:hint="default" w:ascii="楷体_GB2312" w:eastAsia="楷体_GB2312"/>
          <w:kern w:val="0"/>
          <w:sz w:val="32"/>
          <w:szCs w:val="32"/>
          <w:lang w:val="en-US" w:eastAsia="zh-CN"/>
        </w:rPr>
        <w:t xml:space="preserve"> </w:t>
      </w:r>
      <w:r>
        <w:rPr>
          <w:rFonts w:hint="default" w:ascii="楷体_GB2312" w:eastAsia="楷体_GB2312"/>
          <w:kern w:val="0"/>
          <w:sz w:val="32"/>
          <w:szCs w:val="32"/>
        </w:rPr>
        <w:t xml:space="preserve"> 根据2019年11月28日《交通运输部关于修改〈港口危险货物安全管理规定〉的决定》</w:t>
      </w:r>
      <w:r>
        <w:rPr>
          <w:rFonts w:hint="default" w:ascii="楷体_GB2312" w:eastAsia="楷体_GB2312"/>
          <w:kern w:val="0"/>
          <w:sz w:val="32"/>
          <w:szCs w:val="32"/>
          <w:lang w:eastAsia="zh-CN"/>
        </w:rPr>
        <w:t>第一次</w:t>
      </w:r>
      <w:r>
        <w:rPr>
          <w:rFonts w:hint="default" w:ascii="楷体_GB2312" w:eastAsia="楷体_GB2312"/>
          <w:kern w:val="0"/>
          <w:sz w:val="32"/>
          <w:szCs w:val="32"/>
        </w:rPr>
        <w:t>修正</w:t>
      </w:r>
      <w:r>
        <w:rPr>
          <w:rFonts w:hint="default" w:ascii="楷体_GB2312" w:eastAsia="楷体_GB2312"/>
          <w:kern w:val="0"/>
          <w:sz w:val="32"/>
          <w:szCs w:val="32"/>
          <w:lang w:val="en-US" w:eastAsia="zh-CN"/>
        </w:rPr>
        <w:t xml:space="preserve">  根据2023</w:t>
      </w:r>
      <w:r>
        <w:rPr>
          <w:rFonts w:hint="default" w:ascii="楷体_GB2312" w:eastAsia="楷体_GB2312"/>
          <w:kern w:val="0"/>
          <w:sz w:val="32"/>
          <w:szCs w:val="32"/>
        </w:rPr>
        <w:t>年</w:t>
      </w:r>
      <w:r>
        <w:rPr>
          <w:rFonts w:hint="eastAsia" w:ascii="楷体_GB2312" w:eastAsia="楷体_GB2312"/>
          <w:kern w:val="0"/>
          <w:sz w:val="32"/>
          <w:szCs w:val="32"/>
          <w:lang w:val="en-US" w:eastAsia="zh-CN"/>
        </w:rPr>
        <w:t>8</w:t>
      </w:r>
      <w:r>
        <w:rPr>
          <w:rFonts w:hint="default" w:ascii="楷体_GB2312" w:eastAsia="楷体_GB2312"/>
          <w:kern w:val="0"/>
          <w:sz w:val="32"/>
          <w:szCs w:val="32"/>
        </w:rPr>
        <w:t>月</w:t>
      </w:r>
      <w:r>
        <w:rPr>
          <w:rFonts w:hint="eastAsia" w:ascii="楷体_GB2312" w:eastAsia="楷体_GB2312"/>
          <w:kern w:val="0"/>
          <w:sz w:val="32"/>
          <w:szCs w:val="32"/>
          <w:lang w:val="en-US" w:eastAsia="zh-CN"/>
        </w:rPr>
        <w:t>3</w:t>
      </w:r>
      <w:r>
        <w:rPr>
          <w:rFonts w:hint="default" w:ascii="楷体_GB2312" w:eastAsia="楷体_GB2312"/>
          <w:kern w:val="0"/>
          <w:sz w:val="32"/>
          <w:szCs w:val="32"/>
        </w:rPr>
        <w:t>日《交通运输部关于修改〈港口危险货物安全管理规定〉的决定》</w:t>
      </w:r>
      <w:r>
        <w:rPr>
          <w:rFonts w:hint="default" w:ascii="楷体_GB2312" w:eastAsia="楷体_GB2312"/>
          <w:kern w:val="0"/>
          <w:sz w:val="32"/>
          <w:szCs w:val="32"/>
          <w:lang w:eastAsia="zh-CN"/>
        </w:rPr>
        <w:t>第二次</w:t>
      </w:r>
      <w:r>
        <w:rPr>
          <w:rFonts w:hint="default" w:ascii="楷体_GB2312" w:eastAsia="楷体_GB2312"/>
          <w:kern w:val="0"/>
          <w:sz w:val="32"/>
          <w:szCs w:val="32"/>
        </w:rPr>
        <w:t>修正）</w:t>
      </w:r>
    </w:p>
    <w:p>
      <w:pPr>
        <w:rPr>
          <w:rFonts w:ascii="宋体" w:hAnsi="宋体" w:eastAsia="黑体" w:cs="宋体"/>
          <w:color w:val="333333"/>
          <w:sz w:val="36"/>
          <w:szCs w:val="36"/>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bookmarkStart w:id="0" w:name="_GoBack"/>
      <w:bookmarkEnd w:id="0"/>
    </w:p>
    <w:p>
      <w:pPr>
        <w:ind w:firstLine="640" w:firstLineChars="200"/>
        <w:rPr>
          <w:rFonts w:ascii="仿宋_GB2312" w:hAnsi="仿宋_GB2312" w:eastAsia="黑体" w:cs="仿宋_GB2312"/>
          <w:color w:val="333333"/>
          <w:sz w:val="32"/>
          <w:szCs w:val="32"/>
          <w:shd w:val="clear" w:color="auto" w:fill="FFFFFF"/>
        </w:rPr>
      </w:pP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为了加强港口危险货物安全管理，预防和减少危险货物事故，保障人民生命、财产安全，保护环境，根据《港口法》《安全生产法》《危险化学品安全管理条例》等有关法律、行政法规，制定本规定。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在中华人民共和国境内，新建、改建、扩建储存、装卸危险货物的港口建设项目（以下简称危险货物港口建设项目）和进行危险货物港口作业，适用本规定。</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前款所称危险货物港口作业包括在港区内装卸、过驳、仓储危险货物等行为。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港口危险货物安全管理坚持安全第一、预防为主、综合治理的方针，强化和落实危险货物港口建设项目的建设单位和港口经营人安全生产主体责任。</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危险货物港口建设项目的建设单位和港口经营人应当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交通运输部主管全国港口危险货物安全行业管理工作。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省、自治区、直辖市交通运输主管部门主管本辖区的港口危险货物安全监督管理工作。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省、市、县级港口行政管理部门在职责范围内负责具体实施港口危险货物安全监督管理工作。</w:t>
      </w:r>
    </w:p>
    <w:p>
      <w:pPr>
        <w:ind w:firstLine="640" w:firstLineChars="200"/>
        <w:rPr>
          <w:rFonts w:ascii="仿宋_GB2312" w:hAnsi="仿宋_GB2312" w:eastAsia="黑体"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建设项目安全审查</w:t>
      </w:r>
    </w:p>
    <w:p>
      <w:pPr>
        <w:ind w:firstLine="640" w:firstLineChars="200"/>
        <w:rPr>
          <w:rFonts w:ascii="仿宋_GB2312" w:hAnsi="仿宋_GB2312" w:eastAsia="黑体"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 xml:space="preserve">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危险货物港口建设项目应当由港口行政管理部门进行安全条件审查。</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未通过安全条件审查，危险货物港口建设项目不得开工建设。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省级港口行政管理部门负责下列港口建设项目的安全条件审查：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（一）涉及储存或者装卸剧毒化学品的港口建设项目；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（二）沿海50000吨级以上、长江干线3000吨级以上、其他内河1000吨级以上的危险货物码头；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（三）沿海罐区总容量100000立方米以上、内河罐区总容量5000立方米以上的危险货物仓储设施。</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其他危险货物港口建设项目由项目所在地设区的市级港口行政管理部门负责安全条件审查。</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危险货物港口建设项目的建设单位，应当在可行性研究阶段按照国家有关规定委托有资质的安全评价机构对该建设项目进行安全评价，并编制安全预评价报告。安全预评价报告应当符合有关安全生产法律、法规、规章、国家标准、行业标准和港口建设的有关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涉及危险化学品的港口建设项目，建设单位还应当进行安全条件论证，并编制安全条件论证报告。安全条件论证的内容应当包括：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（一）建设项目内在的危险和有害因素对安全生产的影响；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（二）建设项目与周边设施或者单位、人员密集区、敏感性设施和敏感环境区域在安全方面的相互影响；</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（三）自然条件对建设项目的影响。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建设单位应当向危险货物建设项目所在地港口行政管理部门申请安全条件审查，并提交以下材料：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（一）建设项目安全条件审查申请书；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（二）建设项目安全预评价报告；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（三）建设项目安全条件论证报告（涉及危险化学品的提供）；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（四）依法需取得的建设项目规划选址文件。</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所在地港口行政管理部门应当核查文件是否齐全，不齐全的告知申请人予以补正。对材料齐全的申请应当予以受理；对不属于本级审查权限的，应当在受理后5日内将申请材料转报有审查权限的港口行政管理部门。转报时间应当计入审查期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负责安全条件审查的港口行政管理部门应当自受理申请之日起45日内作出审查决定。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有下列情形之一的，安全条件审查不予通过：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（一）安全预评价报告存在重大缺陷、漏项的，包括对建设项目主要危险、有害因素的辨识和评价不全面或者不准确的；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（二）对安全预评价报告中安全设施设计提出的对策与建议不符合有关安全生产法律、法规、规章和国家标准、行业标准的；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（三）建设项目与周边场所、设施的距离或者拟建场址自然条件不符合有关安全生产法律、法规、规章和国家标准、行业标准的；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（四）主要技术、工艺未确定，或者不符合有关安全生产法律、法规、规章和国家标准、行业标准的；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（五）未依法进行安全条件论证和安全评价的；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（六）隐瞒有关情况或者提供虚假文件、资料的。</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港口行政管理部门在安全条件审查过程中，应当对申请材料进行审查，并对现场进行核查。必要时可以组织相关专家进行咨询论证。</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港口行政管理部门对符合安全条件的，应当予以通过，并将审查决定送达申请人。对未通过安全条件审查的，应当说明理由并告知申请人。建设单位经过整改后可以重新申请安全条件审查。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已经通过安全条件审查的危险货物港口建设项目有下列情形之一的，建设单位应当按照本规定的有关要求重新进行安全条件论证和安全评价，并重新申请安全条件审查：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（一）变更建设地址的；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（二）建设项目周边环境因素发生重大变化导致安全风险增加的；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（三）建设项目规模进行调整导致安全风险增加或者安全性能降低的；</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（四）建设项目平面布置、作业货种、工艺、设备设施等发生重大变化导致安全风险增加或者安全性能降低的。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建设单位应当在危险货物港口建设项目初步设计阶段按照国家有关规定委托设计单位对安全设施进行设计。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安全设施设计应当符合有关安全生产和港口建设的法律、法规、规章以及国家标准、行业标准，并包括以下主要内容：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（一）该建设项目涉及的危险、有害因素和程度及周边环境安全分析；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（二）采用的安全设施和措施，预期效果以及存在的问题与建议；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（三）对安全预评价报告中有关安全设施设计的对策与建议的采纳情况说明；</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（四）可能出现的事故预防及应急救援措施。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由港口行政管理部门负责初步设计审批的危险货物港口建设项目，在初步设计审批中对安全设施设计进行审查。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前款规定之外的其他危险货物港口建设项目，由负责安全条件审查的港口行政管理部门进行安全设施设计审查。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建设单位在申请安全设施设计审查时应当提交以下材料：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（一）安全设施设计审查申请书；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（二）设计单位的基本情况及资信情况；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（三）安全设施设计。</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港口行政管理部门应当自受理申请之日起20日内对申请材料进行审查，作出审查决定，并告知申请人；20日内不能作出决定的，经本部门负责人批准，可以延长10日，并应当将延长期限的理由告知申请人。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有下列情形之一的，安全设施设计审查不予通过：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（一）设计单位资质不符合相关规定的；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（二）未按照有关法律、法规、规章和国家标准、行业标准的规定进行设计的；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（三）对未采纳安全预评价报告中的安全对策和建议，未作充分论证说明的；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（四）隐瞒有关情况或者提供虚假文件、资料的。</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安全设施设计审查未通过的，建设单位经过整改后可以重新申请安全设施设计审查。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已经通过审查的危险货物港口建设项目安全设施设计有下列情形之一的，建设单位应当报原审查部门重新申请安全设施设计审查：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（一）改变安全设施设计且可能导致安全性能降低的；</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（二）在施工期间重新设计的。</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危险货物港口建设项目的建设单位应当在施工期间组织落实经批准的安全设施设计的有关内容，并加强对施工质量的监测和管理，建立相应的台账。施工单位应当按照批准的设计施工。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危险货物港口建设项目的安全设施应当与主体工程同时建成，并由建设单位组织验收。验收前建设单位应当按照国家有关规定委托有资质的安全评价机构对建设项目及其安全设施进行安全验收评价，并编制安全验收评价报告。安全验收评价报告应当符合国家标准、行业标准和港口建设的有关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建设单位进行安全设施验收时，应当组织专业人员对该建设项目进行现场检查，并对安全设施施工报告及监理报告、安全验收评价报告等进行审查，作出是否通过验收的结论。参加验收人员的专业能力应当涵盖该建设项目涉及的所有专业内容。</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安全设施验收未通过的，建设单位经过整改后可以再次组织安全设施验收。</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安全设施验收合格后，建设单位应当将验收过程中涉及的文件、资料存档。港口行政管理部门应当加强对建设单位验收活动和验收结果的监督核查。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安全评价机构的安全评价活动应当遵守有关法律、法规、规章和保障安全生产的国家标准或者行业标准的规定。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港口行政管理部门应当对违法违规开展港口安全评价的机构予以曝光，并通报同级应急管理部门。</w:t>
      </w:r>
    </w:p>
    <w:p>
      <w:pPr>
        <w:ind w:firstLine="640" w:firstLineChars="200"/>
        <w:rPr>
          <w:rFonts w:ascii="仿宋_GB2312" w:hAnsi="仿宋_GB2312" w:eastAsia="黑体"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经营人资质</w:t>
      </w:r>
    </w:p>
    <w:p>
      <w:pPr>
        <w:ind w:firstLine="640" w:firstLineChars="200"/>
        <w:rPr>
          <w:rFonts w:ascii="仿宋_GB2312" w:hAnsi="仿宋_GB2312" w:eastAsia="黑体"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 xml:space="preserve">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从事危险货物港口作业的经营人（以下简称危险货物港口经营人）除满足《港口经营管理规定》规定的经营许可条件外，还应当具备以下条件：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（一）设有安全生产管理机构或者配备专职安全生产管理人员；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（二）具有健全的安全管理制度、岗位安全责任制度和操作规程；</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（三）有符合国家规定的危险货物港口作业设施设备；</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（四）有符合国家规定且经专家审查通过的事故应急预案和应急设施设备；</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（五）从事危险化学品作业的，还应当具有取得从业资格证书的装卸管理人员。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申请危险货物港口经营人资质，除按《港口经营管理规定》的要求提交相关文件和材料外，还应当向所在地港口行政管理部门提交以下文件和材料：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（一）危险货物港口经营申请表,包括拟申请危险货物作业的具体场所、作业方式、危险货物品名（集装箱和包装货物载明到“项别”）；</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（二）符合国家规定的应急设施、设备清单；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（三）装卸管理人员的从业资格证书（涉及危险化学品的提供）；</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新建、改建、扩建储存、装卸危险货物港口设施的，提交安全设施验收合格证明材料（包括安全设施施工报告及监理报告、安全验收评价报告、验收结论和隐患整改报告）；使用现有港口设施的，提交对现状的安全评价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所在地港口行政管理部门应当自受理申请之日起30日内作出许可或者不予许可的决定。符合许可条件的，应当颁发《港口经营许可证》，并对每个具体的危险货物作业场所配发《港口危险货物作业附证》（见附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《港口经营许可证》应当载明危险货物港口经营人的名称与办公地址、法定代表人或者负责人、经营地域、准予从事的业务范围、附证事项、发证日期、许可证有效期和证书编号。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《港口危险货物作业附证》应当载明危险货物港口经营人、作业场所、作业方式、作业危险货物品名（集装箱和包装货物载明到“项别”）、发证机关、发证日期、有效期和证书编号。</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所在地港口行政管理部门应当依法向社会公开有关信息，并及时向所在地海事管理机构和同级应急管理部门、生态环境主管部门、公安机关通报。</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《港口经营许可证》有效期为3年，《港口危险货物作业附证》有效期不得超过《港口经营许可证》的有效期。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危险货物港口经营人应当在《港口经营许可证》或者《港口危险货物作业附证》有效期届满之日30日以前，向发证机关申请办理延续手续。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申请办理《港口经营许可证》及《港口危险货物作业附证》延续手续，除按《港口经营管理规定》的要求提交相关文件和材料外，还应当提交下列材料：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（一）除本规定第二十二条第（一）项之外的其他证明材料；</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（二）本规定第二十八条规定的安全评价报告及落实情况。</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危险货物港口经营人发生变更或者其经营范围发生变更的，应当按照本规定第二十二条的规定重新申请《港口经营许可证》及《港口危险货物作业附证》。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危险货物港口经营人应当在依法取得许可的范围内从事危险货物港口作业，依法提取和使用安全生产经费，聘用注册安全工程师从事安全生产管理工作，对从业人员进行安全生产教育、培训并如实记录相关情况，按照相关规定投保安全生产责任保险。相关从业人员应当按照《危险货物水路运输从业人员考核和从业资格管理规定》的要求，经考核合格或者取得相应从业资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危险货物港口经营人应当向从业人员如实告知作业场所和工作岗位存在的危险因素、防范措施以及事故应急措施，提供符合国家标准或者行业标准的劳动防护用品，并关注身体、心理状况和行为习惯，加强心理疏导、精神慰藉，严格落实岗位安全生产责任。</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危险货物港口经营人接收中等职业学校、高等学校学生实习的，应当对实习学生进行相应的安全生产教育和培训，提供必要的劳动防护用品。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危险货物港口经营人应当在取得经营资质后，按照国家有关规定委托有资质的安全评价机构，对本单位的安全生产条件每3年进行一次安全评价，提出安全评价报告。安全评价报告的内容应当包括对事故隐患的整改情况、遗留隐患和安全条件改进建议。</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危险货物港口经营人应当将安全评价报告以及落实情况报所在地港口行政管理部门备案。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出现下列情形之一的，危险货物港口经营人应当重新进行安全评价，并按照本规定第二十八条的规定进行备案：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（一）增加作业的危险货物品种；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（二）作业的危险货物数量增加，构成重大危险源或者重大危险源等级提高的；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（三）发生火灾、爆炸或者危险货物泄漏，导致人员死亡、重伤或者事故等级达到较大事故以上的；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（四）周边环境因素发生重大变化，可能对港口安全生产带来重大影响的。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增加作业的危险货物品种或者数量，涉及变更经营范围的，除应当符合环保、消防、职业卫生等方面相关主管部门的要求外，还应当按照本规定第二十六条的规定重新申请《港口经营许可证》及《港口危险货物作业附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现有设施需要进行改扩建的，除应当履行改扩建手续外，还应当履行本规定第二章安全审查的有关规定。</w:t>
      </w:r>
    </w:p>
    <w:p>
      <w:pPr>
        <w:ind w:firstLine="640" w:firstLineChars="200"/>
        <w:rPr>
          <w:rFonts w:ascii="仿宋_GB2312" w:hAnsi="仿宋_GB2312" w:eastAsia="黑体"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作业管理</w:t>
      </w:r>
    </w:p>
    <w:p>
      <w:pPr>
        <w:ind w:firstLine="640" w:firstLineChars="200"/>
        <w:rPr>
          <w:rFonts w:ascii="仿宋_GB2312" w:hAnsi="仿宋_GB2312" w:eastAsia="黑体"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 xml:space="preserve"> </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危险货物港口经营人应当根据《港口危险货物作业附证》上载明的危险货物品名，依据其危险特性，在作业场所设置相应的监测、监控、通风、防晒、调温、防火、灭火、防爆、泄压、防毒、中和、防潮、防雷、防静电、防腐、防泄漏以及防护围堤或者隔离操作等安全设施、设备，并保持正常、正确使用。</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危险货物港口经营人应当按照保障安全生产的国家标准或者行业标准对其危险货物作业场所的安全设施、设备进行经常性维护、保养，并定期进行检测、检验，及时更新不合格的设施、设备，保证正常运转。维护、保养、检测、检验应当做好记录，并由有关人员签字。</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危险货物港口经营人应当在其作业场所和安全设施、设备上设置明显的安全警示标志；同时还应当在其作业场所设置通信、报警装置，并保证其处于适用状态。</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危险货物专用库场、储罐应当符合保障安全生产的国家标准或者行业标准，设置明显标志，并依据相关标准定期安全检测维护。</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危险货物港口作业使用特种设备的，应当符合国家特种设备管理的有关规定，并按要求进行检验。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危险货物港口经营人使用管道输送危险货物的，应当建立输送管道安全技术档案，具备管道分布图，并对输送管道定期进行检查、检测，设置明显标志。</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港区内进行可能危及危险货物输送管道安全的施工作业，施工单位应当在开工的7日前书面通知管道所属单位，并与管道所属单位共同制定应急预案，采取相应的安全防护措施。管道所属单位应当指派专门人员到现场进行管道安全保护指导。</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xml:space="preserve">  危险货物港口经营人不得关闭、破坏直接关系生产安全的监控、报警、防护、救生设施、设备，或者篡改、隐瞒、销毁其相关数据、信息。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危险货物港口作业委托人应当向危险货物港口经营人提供委托人身份信息和完整准确的危险货物品名、联合国编号、危险性分类、包装、数量、应急措施及安全技术说明书等资料；危险性质不明的危险货物，应当提供具有相应资质的专业机构出具的危险货物危险特性鉴定技术报告。法律、行政法规规定必须办理有关手续后方可进行水路运输的危险货物，还应当办理相关手续，并向港口经营人提供相关证明材料。</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危险货物港口作业委托人不得在委托作业的普通货物中夹带危险货物，不得匿报、谎报危险货物。</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危险货物港口经营人不得装卸、储存未按本规定第三十七条规定提交相关资料的危险货物。对涉嫌在普通货物中夹带危险货物，或者将危险货物匿报或者谎报为普通货物的，所在地港口行政管理部门或者海事管理机构可以依法开拆查验，危险货物港口经营人应当予以配合。港口行政管理部门和海事管理机构应当将查验情况相互通报，避免重复开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发生下列情形之一的，危险货物港口经营人应当及时处理并报告所在地港口行政管理部门：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（一）发现未申报或者申报不实、申报有误的危险货物；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（二）在普通货物或者集装箱中发现夹带危险货物；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（三）在危险货物中发现性质相抵触的危险货物，且不满足国家标准及行业标准中有关积载、隔离、堆码要求。</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对涉及船舶航行、作业安全的相关信息，港口行政管理部门应当及时通报所在地海事管理机构。</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在港口作业的包装危险货物应当妥善包装，并在外包装上设置相应的标志。包装物、容器的材质以及包装的型式、规格、方法应当与所包装的货物性质、运输装卸要求相适应。材质、型式、规格、方法以及包装标志应当符合我国加入并已生效的有关国际条约、国家标准和相关规定的要求。</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危险货物港口经营人应当对危险货物包装和标志进行检查，发现包装和标志不符合国家有关规定的，不得予以作业，并应当及时通知或者退回作业委托人处理。</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第四十二条</w:t>
      </w:r>
      <w:r>
        <w:rPr>
          <w:rFonts w:hint="eastAsia" w:ascii="仿宋_GB2312" w:hAnsi="仿宋_GB2312" w:eastAsia="仿宋_GB2312" w:cs="仿宋_GB2312"/>
          <w:color w:val="333333"/>
          <w:sz w:val="32"/>
          <w:szCs w:val="32"/>
          <w:shd w:val="clear" w:color="auto" w:fill="FFFFFF"/>
        </w:rPr>
        <w:t>　船舶载运危险货物进出港口，应当按照有关规定向海事管理机构办理申报手续。海事管理机构应当及时将有关申报信息通报所在地港口行政管理部门。</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第四十三条</w:t>
      </w:r>
      <w:r>
        <w:rPr>
          <w:rFonts w:hint="eastAsia" w:ascii="仿宋_GB2312" w:hAnsi="仿宋_GB2312" w:eastAsia="仿宋_GB2312" w:cs="仿宋_GB2312"/>
          <w:color w:val="333333"/>
          <w:sz w:val="32"/>
          <w:szCs w:val="32"/>
          <w:shd w:val="clear" w:color="auto" w:fill="FFFFFF"/>
        </w:rPr>
        <w:t>　船舶危险货物装卸作业前，危险货物港口经营人应当与作业船舶按照有关规定进行安全检查，确认作业的安全状况和应急措施。</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第四十四条</w:t>
      </w:r>
      <w:r>
        <w:rPr>
          <w:rFonts w:hint="eastAsia" w:ascii="仿宋_GB2312" w:hAnsi="仿宋_GB2312" w:eastAsia="仿宋_GB2312" w:cs="仿宋_GB2312"/>
          <w:color w:val="333333"/>
          <w:sz w:val="32"/>
          <w:szCs w:val="32"/>
          <w:shd w:val="clear" w:color="auto" w:fill="FFFFFF"/>
        </w:rPr>
        <w:t>　不得在港口装卸国家禁止通过水路运输的危险货物。</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第四十五条</w:t>
      </w:r>
      <w:r>
        <w:rPr>
          <w:rFonts w:hint="eastAsia" w:ascii="仿宋_GB2312" w:hAnsi="仿宋_GB2312" w:eastAsia="仿宋_GB2312" w:cs="仿宋_GB2312"/>
          <w:color w:val="333333"/>
          <w:sz w:val="32"/>
          <w:szCs w:val="32"/>
          <w:shd w:val="clear" w:color="auto" w:fill="FFFFFF"/>
        </w:rPr>
        <w:t>　在港口内从事危险货物添加抑制剂或者稳定剂作业的单位，作业前应当将有关情况告知相关危险货物港口经营人和作业船舶。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第四十六条</w:t>
      </w:r>
      <w:r>
        <w:rPr>
          <w:rFonts w:hint="eastAsia" w:ascii="仿宋_GB2312" w:hAnsi="仿宋_GB2312" w:eastAsia="仿宋_GB2312" w:cs="仿宋_GB2312"/>
          <w:color w:val="333333"/>
          <w:sz w:val="32"/>
          <w:szCs w:val="32"/>
          <w:shd w:val="clear" w:color="auto" w:fill="FFFFFF"/>
        </w:rPr>
        <w:t>　危险货物港口经营人在危险货物港口装卸、过驳作业开始24小时前，应当将作业委托人以及危险货物品名、数量、理化性质、作业地点和时间、安全防范措施等事项向所在地港口行政管理部门报告。所在地港口行政管理部门应当在接到报告后24小时内作出是否同意作业的决定，通知报告人，并及时将有关信息通报海事管理机构。报告人在取得作业批准后72小时内未开始作业的，应当重新报告。未经所在地港口行政管理部门批准的，不得进行危险货物港口作业。</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时间、内容和方式固定的危险货物港口装卸、过驳作业，经所在地港口行政管理部门同意，可以实行定期申报。</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第四十七条</w:t>
      </w:r>
      <w:r>
        <w:rPr>
          <w:rFonts w:hint="eastAsia" w:ascii="仿宋_GB2312" w:hAnsi="仿宋_GB2312" w:eastAsia="仿宋_GB2312" w:cs="仿宋_GB2312"/>
          <w:color w:val="333333"/>
          <w:sz w:val="32"/>
          <w:szCs w:val="32"/>
          <w:shd w:val="clear" w:color="auto" w:fill="FFFFFF"/>
        </w:rPr>
        <w:t>　危险货物港口作业应当符合有关安全作业标准、规程和制度，并在具有从业资格的装卸管理人员现场指挥或者监控下进行。</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第四十八条</w:t>
      </w:r>
      <w:r>
        <w:rPr>
          <w:rFonts w:hint="eastAsia" w:ascii="仿宋_GB2312" w:hAnsi="仿宋_GB2312" w:eastAsia="仿宋_GB2312" w:cs="仿宋_GB2312"/>
          <w:color w:val="333333"/>
          <w:sz w:val="32"/>
          <w:szCs w:val="32"/>
          <w:shd w:val="clear" w:color="auto" w:fill="FFFFFF"/>
        </w:rPr>
        <w:t>　两个以上危险货物港口经营人在同一港口作业区内进行危险货物港口作业，可能危及对方生产安全的，应当签订安全生产管理协议，明确各自的安全生产管理职责和应当采取的安全措施，并指定专职安全生产管理人员进行安全检查与协调。</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第四十九条</w:t>
      </w:r>
      <w:r>
        <w:rPr>
          <w:rFonts w:hint="eastAsia" w:ascii="仿宋_GB2312" w:hAnsi="仿宋_GB2312" w:eastAsia="仿宋_GB2312" w:cs="仿宋_GB2312"/>
          <w:color w:val="333333"/>
          <w:sz w:val="32"/>
          <w:szCs w:val="32"/>
          <w:shd w:val="clear" w:color="auto" w:fill="FFFFFF"/>
        </w:rPr>
        <w:t>　危险货物港口经营人进行爆炸品、气体、易燃液体、易燃固体、易于自燃的物质、遇水放出易燃气体的物质、氧化性物质、有机过氧化物、毒性物质、感染性物质、放射性物质、腐蚀性物质的港口作业，应当划定作业区域，明确责任人并实行封闭式管理。作业区域应当设置明显标志，禁止无关人员进入和无关船舶停靠。</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第五十条</w:t>
      </w:r>
      <w:r>
        <w:rPr>
          <w:rFonts w:hint="eastAsia" w:ascii="仿宋_GB2312" w:hAnsi="仿宋_GB2312" w:eastAsia="仿宋_GB2312" w:cs="仿宋_GB2312"/>
          <w:color w:val="333333"/>
          <w:sz w:val="32"/>
          <w:szCs w:val="32"/>
          <w:shd w:val="clear" w:color="auto" w:fill="FFFFFF"/>
        </w:rPr>
        <w:t xml:space="preserve">  危险货物港口经营人进行吊装、动火、临时用电以及国务院应急管理部门会同国务院有关部门规定的其他危险作业，应当安排专门人员进行现场安全管理，确保遵守操作规程和落实安全措施。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第五十一条</w:t>
      </w:r>
      <w:r>
        <w:rPr>
          <w:rFonts w:hint="eastAsia" w:ascii="仿宋_GB2312" w:hAnsi="仿宋_GB2312" w:eastAsia="仿宋_GB2312" w:cs="仿宋_GB2312"/>
          <w:color w:val="333333"/>
          <w:sz w:val="32"/>
          <w:szCs w:val="32"/>
          <w:shd w:val="clear" w:color="auto" w:fill="FFFFFF"/>
        </w:rPr>
        <w:t>　危险货物应当储存在港区专用的库场、储罐，并由专人负责管理；剧毒化学品以及储存数量构成重大危险源的其他危险货物，应当单独存放，并实行双人收发、双人保管制度。</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危险货物的储存方式、方法以及储存数量，包括危险货物集装箱直装直取和限时限量存放，应当符合国家标准、行业标准或者国家有关规定。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第五十二条</w:t>
      </w:r>
      <w:r>
        <w:rPr>
          <w:rFonts w:hint="eastAsia" w:ascii="仿宋_GB2312" w:hAnsi="仿宋_GB2312" w:eastAsia="仿宋_GB2312" w:cs="仿宋_GB2312"/>
          <w:color w:val="333333"/>
          <w:sz w:val="32"/>
          <w:szCs w:val="32"/>
          <w:shd w:val="clear" w:color="auto" w:fill="FFFFFF"/>
        </w:rPr>
        <w:t>　危险货物港口经营人经营仓储业务的，应当建立危险货物出入库核查、登记制度。</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对储存剧毒化学品以及储存数量构成重大危险源的其他危险货物的，危险货物港口经营人应当将其储存数量、储存地点以及管理措施、管理人员等情况，依法报所在地港口行政管理部门和相关部门备案。</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第五十三条</w:t>
      </w:r>
      <w:r>
        <w:rPr>
          <w:rFonts w:hint="eastAsia" w:ascii="仿宋_GB2312" w:hAnsi="仿宋_GB2312" w:eastAsia="仿宋_GB2312" w:cs="仿宋_GB2312"/>
          <w:color w:val="333333"/>
          <w:sz w:val="32"/>
          <w:szCs w:val="32"/>
          <w:shd w:val="clear" w:color="auto" w:fill="FFFFFF"/>
        </w:rPr>
        <w:t>　危险货物港口经营人应当建立危险货物作业信息系统，实时记录危险货物作业基础数据，包括作业的危险货物种类及数量、储存地点、理化特性、货主信息、安全和应急措施等，并在作业场所外异地备份。有关危险货物作业信息应当按要求及时准确提供相关管理部门。</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第五十四条</w:t>
      </w:r>
      <w:r>
        <w:rPr>
          <w:rFonts w:hint="eastAsia" w:ascii="仿宋_GB2312" w:hAnsi="仿宋_GB2312" w:eastAsia="仿宋_GB2312" w:cs="仿宋_GB2312"/>
          <w:color w:val="333333"/>
          <w:sz w:val="32"/>
          <w:szCs w:val="32"/>
          <w:shd w:val="clear" w:color="auto" w:fill="FFFFFF"/>
        </w:rPr>
        <w:t>　危险货物港口经营人应当建立安全风险分级管控制度，开展安全生产风险辨识、评估，针对不同风险，制定具体的分级管控措施，落实管控责任。</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第五十五条</w:t>
      </w:r>
      <w:r>
        <w:rPr>
          <w:rFonts w:hint="eastAsia" w:ascii="仿宋_GB2312" w:hAnsi="仿宋_GB2312" w:eastAsia="仿宋_GB2312" w:cs="仿宋_GB2312"/>
          <w:color w:val="333333"/>
          <w:sz w:val="32"/>
          <w:szCs w:val="32"/>
          <w:shd w:val="clear" w:color="auto" w:fill="FFFFFF"/>
        </w:rPr>
        <w:t>　危险货物港口经营人应当根据有关规定，进行重大危险源辨识，确定重大危险源级别，实施分级管理，并登记建档。危险货物港口经营人应当建立健全重大危险源安全管理规章制度，制定实施危险货物重大危险源安全管理与监控方案，制定应急预案，告知相关人员在紧急情况下应当采取的应急措施，定期对重大危险源进行检测、评估、监控。</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第五十六条</w:t>
      </w:r>
      <w:r>
        <w:rPr>
          <w:rFonts w:hint="eastAsia" w:ascii="仿宋_GB2312" w:hAnsi="仿宋_GB2312" w:eastAsia="仿宋_GB2312" w:cs="仿宋_GB2312"/>
          <w:color w:val="333333"/>
          <w:sz w:val="32"/>
          <w:szCs w:val="32"/>
          <w:shd w:val="clear" w:color="auto" w:fill="FFFFFF"/>
        </w:rPr>
        <w:t>　危险货物港口经营人应当将本单位的重大危险源及有关安全措施、应急措施依法报送所在地港口行政管理部门和相关部门备案。</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第五十七条</w:t>
      </w:r>
      <w:r>
        <w:rPr>
          <w:rFonts w:hint="eastAsia" w:ascii="仿宋_GB2312" w:hAnsi="仿宋_GB2312" w:eastAsia="仿宋_GB2312" w:cs="仿宋_GB2312"/>
          <w:color w:val="333333"/>
          <w:sz w:val="32"/>
          <w:szCs w:val="32"/>
          <w:shd w:val="clear" w:color="auto" w:fill="FFFFFF"/>
        </w:rPr>
        <w:t>　危险货物港口经营人在重大危险源出现本规定第二十九条规定的情形之一，可能影响重大危险源级别和风险程度的，应当对重大危险源重新进行辨识、分级、安全评估、修改档案，并及时报送所在地港口行政管理部门和相关部门重新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第五十八条</w:t>
      </w:r>
      <w:r>
        <w:rPr>
          <w:rFonts w:hint="eastAsia" w:ascii="仿宋_GB2312" w:hAnsi="仿宋_GB2312" w:eastAsia="仿宋_GB2312" w:cs="仿宋_GB2312"/>
          <w:color w:val="333333"/>
          <w:sz w:val="32"/>
          <w:szCs w:val="32"/>
          <w:shd w:val="clear" w:color="auto" w:fill="FFFFFF"/>
        </w:rPr>
        <w:t>　危险货物港口经营人应当建立健全并落实事故隐患排查治理制度，定期开展事故隐患排查，及时消除隐患，事故隐患排查治理情况应当如实记录，并通过职工大会或者职工代表大会、信息公示栏等方式向从业人员通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危险货物港口经营人应当将重大事故隐患的排查治理情况及时向所在地港口行政管理部门和职工大会或者职工代表大会报告。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所在地港口行政管理部门应当建立健全重大事故隐患治理督办制度，督促危险货物港口经营人消除重大事故隐患。</w:t>
      </w:r>
    </w:p>
    <w:p>
      <w:pPr>
        <w:ind w:firstLine="640" w:firstLineChars="200"/>
        <w:rPr>
          <w:rFonts w:ascii="仿宋_GB2312" w:hAnsi="仿宋_GB2312" w:eastAsia="黑体"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应急管理</w:t>
      </w:r>
    </w:p>
    <w:p>
      <w:pPr>
        <w:ind w:firstLine="640" w:firstLineChars="200"/>
        <w:rPr>
          <w:rFonts w:ascii="仿宋_GB2312" w:hAnsi="仿宋_GB2312" w:eastAsia="黑体"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 xml:space="preserve">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第五十九条</w:t>
      </w:r>
      <w:r>
        <w:rPr>
          <w:rFonts w:hint="eastAsia" w:ascii="仿宋_GB2312" w:hAnsi="仿宋_GB2312" w:eastAsia="仿宋_GB2312" w:cs="仿宋_GB2312"/>
          <w:color w:val="333333"/>
          <w:sz w:val="32"/>
          <w:szCs w:val="32"/>
          <w:shd w:val="clear" w:color="auto" w:fill="FFFFFF"/>
        </w:rPr>
        <w:t>　所在地港口行政管理部门应当建立危险货物事故应急体系，制定港口危险货物事故应急预案。应急预案应当依法经当地人民政府批准后向社会公布。</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所在地港口行政管理部门应当在当地人民政府的领导下推进专业化应急队伍建设和应急资源储备，定期组织开展应急培训和应急救援演练，提高应急能力。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第六十条</w:t>
      </w:r>
      <w:r>
        <w:rPr>
          <w:rFonts w:hint="eastAsia" w:ascii="仿宋_GB2312" w:hAnsi="仿宋_GB2312" w:eastAsia="仿宋_GB2312" w:cs="仿宋_GB2312"/>
          <w:color w:val="333333"/>
          <w:sz w:val="32"/>
          <w:szCs w:val="32"/>
          <w:shd w:val="clear" w:color="auto" w:fill="FFFFFF"/>
        </w:rPr>
        <w:t>　危险货物港口经营人应当制定本单位危险货物事故专项应急预案和现场处置方案，依法配备应急救援人员和必要的应急救援器材、设备，每半年至少组织一次应急救援培训和演练并如实记录，根据演练结果对应急预案进行修订。应急预案应当具有针对性和可操作性，并与所在地港口行政管理部门公布的港口危险货物事故应急预案相衔接。</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危险货物港口经营人应当将其应急预案及其修订情况报所在地港口行政管理部门备案，并向本单位从业人员公布。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第六十一条</w:t>
      </w:r>
      <w:r>
        <w:rPr>
          <w:rFonts w:hint="eastAsia" w:ascii="仿宋_GB2312" w:hAnsi="仿宋_GB2312" w:eastAsia="仿宋_GB2312" w:cs="仿宋_GB2312"/>
          <w:color w:val="333333"/>
          <w:sz w:val="32"/>
          <w:szCs w:val="32"/>
          <w:shd w:val="clear" w:color="auto" w:fill="FFFFFF"/>
        </w:rPr>
        <w:t>　危险货物港口作业发生险情或者事故时，港口经营人应当立即启动应急预案，采取应急行动，排除事故危害，控制事故进一步扩散，并按照有关规定向港口行政管理部门和有关部门报告。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危险货物港口作业发生事故时，所在地港口行政管理部门应当按规定向上级行政管理部门、当地人民政府及有关部门报告，并及时组织救助。</w:t>
      </w:r>
    </w:p>
    <w:p>
      <w:pPr>
        <w:ind w:firstLine="640" w:firstLineChars="200"/>
        <w:rPr>
          <w:rFonts w:ascii="仿宋_GB2312" w:hAnsi="仿宋_GB2312" w:eastAsia="黑体"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安全监督与管理</w:t>
      </w:r>
    </w:p>
    <w:p>
      <w:pPr>
        <w:ind w:firstLine="640" w:firstLineChars="200"/>
        <w:rPr>
          <w:rFonts w:ascii="仿宋_GB2312" w:hAnsi="仿宋_GB2312" w:eastAsia="黑体"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 xml:space="preserve"> </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第六十二条</w:t>
      </w:r>
      <w:r>
        <w:rPr>
          <w:rFonts w:hint="eastAsia" w:ascii="仿宋_GB2312" w:hAnsi="仿宋_GB2312" w:eastAsia="仿宋_GB2312" w:cs="仿宋_GB2312"/>
          <w:color w:val="333333"/>
          <w:sz w:val="32"/>
          <w:szCs w:val="32"/>
          <w:shd w:val="clear" w:color="auto" w:fill="FFFFFF"/>
        </w:rPr>
        <w:t>　所在地港口行政管理部门应当采取随机抽查、年度核查等方式对危险货物港口经营人的经营资质进行监督检查，发现其不再具备安全生产条件的，应当依法撤销其经营许可。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第六十三条</w:t>
      </w:r>
      <w:r>
        <w:rPr>
          <w:rFonts w:hint="eastAsia" w:ascii="仿宋_GB2312" w:hAnsi="仿宋_GB2312" w:eastAsia="仿宋_GB2312" w:cs="仿宋_GB2312"/>
          <w:color w:val="333333"/>
          <w:sz w:val="32"/>
          <w:szCs w:val="32"/>
          <w:shd w:val="clear" w:color="auto" w:fill="FFFFFF"/>
        </w:rPr>
        <w:t>　所在地港口行政管理部门应当依法对危险货物港口作业和装卸、储存区域实施监督检查，并明确检查内容、方式、频次以及有关要求等。实施监督检查时，可以行使下列职权：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（一）进入并检查危险货物港口作业场所，查阅、抄录、复印相关的文件或者资料，提出整改意见；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（二）发现危险货物港口作业和设施、设备、装置、器材、运输工具不符合法律、法规、规章规定和保障安全生产的国家标准或者行业标准要求的，责令立即停止使用；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（三）对危险货物包装和标志进行抽查，对不符合有关规定的，责令港口经营人停止作业，及时通知或者退回作业委托人处理；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检查中发现事故隐患的，应当责令危险货物港口经营人立即排除；重大事故隐患排除前或者排除过程中无法保证安全的，应当责令从危险区域内撤出作业人员并暂时停产停业或者停止使用相关设施、设备；重大事故隐患排除后，经其审查同意，方可恢复作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（五）发现违法违章作业行为，应当当场予以纠正或者责令限期改正；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（六）对应急演练进行抽查，发现不符合要求的，当场予以纠正或者要求限期改正；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（七）经本部门主要负责人批准，依法查封违法储存危险货物的场所，扣押违法储存的危险货物。</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港口行政管理部门依法进行监督检查，监督检查人员不得少于2人，并应当出示执法证件，将执法情况书面记录。监督检查不得影响被检查单位的正常生产经营活动。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第六十四条</w:t>
      </w:r>
      <w:r>
        <w:rPr>
          <w:rFonts w:hint="eastAsia" w:ascii="仿宋_GB2312" w:hAnsi="仿宋_GB2312" w:eastAsia="仿宋_GB2312" w:cs="仿宋_GB2312"/>
          <w:color w:val="333333"/>
          <w:sz w:val="32"/>
          <w:szCs w:val="32"/>
          <w:shd w:val="clear" w:color="auto" w:fill="FFFFFF"/>
        </w:rPr>
        <w:t>　有关单位和个人对依法进行的监督检查应当予以配合，不得拒绝、阻碍。港口行政管理部门依法对存在重大事故隐患作出停产停业的决定，危险货物港口经营人应当依法执行，及时消除隐患。危险货物港口经营人拒不执行，有发生生产安全事故的现实危险的，在保证安全的前提下，经本部门主要负责人批准，港口行政管理部门可以依法采取通知有关单位停止供电等措施，强制危险货物港口经营人履行决定。</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港口行政管理部门依照前款规定采取停止供电措施，除有危及生产安全的紧急情形外，应当提前24小时通知危险货物港口经营人。危险货物港口经营人履行决定、采取相应措施消除隐患的，港口行政管理部门应当及时解除停止供电措施。</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第六十五条</w:t>
      </w:r>
      <w:r>
        <w:rPr>
          <w:rFonts w:hint="eastAsia" w:ascii="仿宋_GB2312" w:hAnsi="仿宋_GB2312" w:eastAsia="仿宋_GB2312" w:cs="仿宋_GB2312"/>
          <w:color w:val="333333"/>
          <w:sz w:val="32"/>
          <w:szCs w:val="32"/>
          <w:shd w:val="clear" w:color="auto" w:fill="FFFFFF"/>
        </w:rPr>
        <w:t>　所在地港口行政管理部门应当加强对重大危险源的监管和应急准备，建立健全本辖区内重大危险源的档案，组织开展重大危险源风险分析，建立重大危险源安全检查制度，定期对存在重大危险源的港口经营人进行安全检查，对检查中发现的事故隐患，督促港口经营人进行整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第六十六条</w:t>
      </w:r>
      <w:r>
        <w:rPr>
          <w:rFonts w:hint="eastAsia" w:ascii="仿宋_GB2312" w:hAnsi="仿宋_GB2312" w:eastAsia="仿宋_GB2312" w:cs="仿宋_GB2312"/>
          <w:color w:val="333333"/>
          <w:sz w:val="32"/>
          <w:szCs w:val="32"/>
          <w:shd w:val="clear" w:color="auto" w:fill="FFFFFF"/>
        </w:rPr>
        <w:t>　港口行政管理部门应当建立举报制度，公开举报电话、信箱或者电子邮件地址等网络举报平台，受理各类违法违规从事危险货物港口作业的投诉和举报并进行调查核实，形成书面材料；需要落实整改措施的，应当报经有关负责人签字并督促落实。</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港口行政管理部门在处理投诉和举报过程中，应当接受社会监督，及时曝光违法违规行为。</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第六十七条</w:t>
      </w:r>
      <w:r>
        <w:rPr>
          <w:rFonts w:hint="eastAsia" w:ascii="仿宋_GB2312" w:hAnsi="仿宋_GB2312" w:eastAsia="仿宋_GB2312" w:cs="仿宋_GB2312"/>
          <w:color w:val="333333"/>
          <w:sz w:val="32"/>
          <w:szCs w:val="32"/>
          <w:shd w:val="clear" w:color="auto" w:fill="FFFFFF"/>
        </w:rPr>
        <w:t>　港口行政管理部门应当加强监管队伍建设，建立健全安全教育培训制度，依法规范行政执法行为。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第六十八条</w:t>
      </w:r>
      <w:r>
        <w:rPr>
          <w:rFonts w:hint="eastAsia" w:ascii="仿宋_GB2312" w:hAnsi="仿宋_GB2312" w:eastAsia="仿宋_GB2312" w:cs="仿宋_GB2312"/>
          <w:color w:val="333333"/>
          <w:sz w:val="32"/>
          <w:szCs w:val="32"/>
          <w:shd w:val="clear" w:color="auto" w:fill="FFFFFF"/>
        </w:rPr>
        <w:t>　所在地港口行政管理部门应当配备必要的危险货物港口安全检查装备，建立危险货物港口安全监管信息系统，具备危险货物港口安全监督管理能力。</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所在地港口行政管理部门应当将重大事故隐患、重大危险源相关信息纳入危险货物港口安全监管信息系统，并按规定与同级地方人民政府应急管理部门实现信息共享。</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第六十九条</w:t>
      </w:r>
      <w:r>
        <w:rPr>
          <w:rFonts w:hint="eastAsia" w:ascii="仿宋_GB2312" w:hAnsi="仿宋_GB2312" w:eastAsia="仿宋_GB2312" w:cs="仿宋_GB2312"/>
          <w:color w:val="333333"/>
          <w:sz w:val="32"/>
          <w:szCs w:val="32"/>
          <w:shd w:val="clear" w:color="auto" w:fill="FFFFFF"/>
        </w:rPr>
        <w:t>　港口行政管理部门应当建立港口危险货物管理专家库。专家库应由熟悉港口安全相关法律法规和技术标准、危险货物港口作业、港口安全技术、港口工程、港口安全管理和港口应急救援等相关专业人员组成。</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港口行政管理部门在组织安全条件审查、安全设施设计审查或者其他港口危险货物管理工作时，需要吸收专家参加或者听取专家意见的，应当从专家库中抽取。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第七十条</w:t>
      </w:r>
      <w:r>
        <w:rPr>
          <w:rFonts w:hint="eastAsia" w:ascii="仿宋_GB2312" w:hAnsi="仿宋_GB2312" w:eastAsia="仿宋_GB2312" w:cs="仿宋_GB2312"/>
          <w:color w:val="333333"/>
          <w:sz w:val="32"/>
          <w:szCs w:val="32"/>
          <w:shd w:val="clear" w:color="auto" w:fill="FFFFFF"/>
        </w:rPr>
        <w:t xml:space="preserve">　所在地港口行政管理部门应当建立健全安全生产诚信管理制度，建立安全生产违法行为信息库，如实记录危险货物港口经营人及其有关从业人员的安全生产违法行为信息，并纳入交通运输和相关统一信用信息共享平台。 </w:t>
      </w:r>
    </w:p>
    <w:p>
      <w:pPr>
        <w:ind w:firstLine="640" w:firstLineChars="200"/>
        <w:rPr>
          <w:rFonts w:ascii="仿宋_GB2312" w:hAnsi="仿宋_GB2312" w:eastAsia="黑体"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　法律责任</w:t>
      </w:r>
    </w:p>
    <w:p>
      <w:pPr>
        <w:ind w:firstLine="640" w:firstLineChars="200"/>
        <w:rPr>
          <w:rFonts w:ascii="仿宋_GB2312" w:hAnsi="仿宋_GB2312" w:eastAsia="黑体" w:cs="仿宋_GB2312"/>
          <w:color w:val="333333"/>
          <w:sz w:val="32"/>
          <w:szCs w:val="32"/>
          <w:shd w:val="clear" w:color="auto" w:fill="FFFFFF"/>
        </w:rPr>
      </w:pP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第七十一条</w:t>
      </w:r>
      <w:r>
        <w:rPr>
          <w:rFonts w:hint="eastAsia" w:ascii="仿宋_GB2312" w:hAnsi="仿宋_GB2312" w:eastAsia="仿宋_GB2312" w:cs="仿宋_GB2312"/>
          <w:color w:val="333333"/>
          <w:sz w:val="32"/>
          <w:szCs w:val="32"/>
          <w:shd w:val="clear" w:color="auto" w:fill="FFFFFF"/>
        </w:rPr>
        <w:t>　未经安全条件审查，新建、改建、扩建危险货物港口建设项目的，由所在地港口行政管理部门责令停止建设，限期改正；逾期未改正的，处五十万元以上一百万元以下的罚款。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第七十二条</w:t>
      </w:r>
      <w:r>
        <w:rPr>
          <w:rFonts w:hint="eastAsia" w:ascii="仿宋_GB2312" w:hAnsi="仿宋_GB2312" w:eastAsia="仿宋_GB2312" w:cs="仿宋_GB2312"/>
          <w:color w:val="333333"/>
          <w:sz w:val="32"/>
          <w:szCs w:val="32"/>
          <w:shd w:val="clear" w:color="auto" w:fill="FFFFFF"/>
        </w:rPr>
        <w:t>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（一）未按照规定对危险货物港口建设项目进行安全评价的；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（二）没有安全设施设计或者安全设施设计未按照规定报经港口行政管理部门审查同意的；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（三）施工单位未按照批准的安全设施设计施工的；  </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（四）安全设施未经验收合格，擅自从事危险货物港口作业的。</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第七十三条</w:t>
      </w:r>
      <w:r>
        <w:rPr>
          <w:rFonts w:hint="eastAsia" w:ascii="仿宋_GB2312" w:hAnsi="仿宋_GB2312" w:eastAsia="仿宋_GB2312" w:cs="仿宋_GB2312"/>
          <w:color w:val="333333"/>
          <w:sz w:val="32"/>
          <w:szCs w:val="32"/>
          <w:shd w:val="clear" w:color="auto" w:fill="FFFFFF"/>
        </w:rPr>
        <w:t>　未依法取得相应的港口经营许可证，或者超越许可范围从事危险货物港口经营的，由所在地港口行政管理部门责令停止违法经营，没收违法所得；违法所得十万元以上的，并处违法所得二倍以上五倍以下的罚款；违法所得不足十万元的，处五万元以上二十万元以下的罚款。</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第七十四条</w:t>
      </w:r>
      <w:r>
        <w:rPr>
          <w:rFonts w:hint="eastAsia" w:ascii="仿宋_GB2312" w:hAnsi="仿宋_GB2312" w:eastAsia="仿宋_GB2312" w:cs="仿宋_GB2312"/>
          <w:color w:val="333333"/>
          <w:sz w:val="32"/>
          <w:szCs w:val="32"/>
          <w:shd w:val="clear" w:color="auto" w:fill="FFFFFF"/>
        </w:rPr>
        <w:t>　危险货物港口经营人未依法提取和使用安全生产经费导致不具备安全生产条件的，由所在地港口行政管理部门责令限期改正；逾期未改正的，责令停产停业整顿。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第七十五条</w:t>
      </w:r>
      <w:r>
        <w:rPr>
          <w:rFonts w:hint="eastAsia" w:ascii="仿宋_GB2312" w:hAnsi="仿宋_GB2312" w:eastAsia="仿宋_GB2312" w:cs="仿宋_GB2312"/>
          <w:color w:val="333333"/>
          <w:sz w:val="32"/>
          <w:szCs w:val="32"/>
          <w:shd w:val="clear" w:color="auto" w:fill="FFFFFF"/>
        </w:rPr>
        <w:t>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（一）未按照规定设置安全生产管理机构或者配备安全生产管理人员、注册安全工程师的；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（二）未依法对从业人员、实习学生进行安全生产教育、培训，未按照规定如实告知有关的安全生产事项，或者未如实记录安全生产教育、培训情况的；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（三）未将事故隐患排查治理情况如实记录或者未向从业人员通报的；</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（四）未按照规定制定危险货物事故应急救援预案或者未定期组织演练的。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第七十六条</w:t>
      </w:r>
      <w:r>
        <w:rPr>
          <w:rFonts w:hint="eastAsia" w:ascii="仿宋_GB2312" w:hAnsi="仿宋_GB2312" w:eastAsia="仿宋_GB2312" w:cs="仿宋_GB2312"/>
          <w:color w:val="333333"/>
          <w:sz w:val="32"/>
          <w:szCs w:val="32"/>
          <w:shd w:val="clear" w:color="auto" w:fill="FFFFFF"/>
        </w:rPr>
        <w:t>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（一）危险货物港口作业未建立专门安全管理制度、未采取可靠的安全措施的；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（二）对重大危险源未登记建档，未进行定期检测、评估、监控，未制定应急预案，或者未告知应急措施的；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（三）未建立安全风险分级管控制度或者未按照安全风险分级采取相应管控措施的；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（四)未建立事故隐患排查治理制度，或者重大事故隐患排查治理情况未按照规定报告的；</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（五）进行吊装、动火、临时用电以及国务院应急管理部门会同国务院有关部门规定的其他危险作业，未安排专门人员进行现场安全管理的。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第七十七条</w:t>
      </w:r>
      <w:r>
        <w:rPr>
          <w:rFonts w:hint="eastAsia" w:ascii="仿宋_GB2312" w:hAnsi="仿宋_GB2312" w:eastAsia="仿宋_GB2312" w:cs="仿宋_GB2312"/>
          <w:color w:val="333333"/>
          <w:sz w:val="32"/>
          <w:szCs w:val="32"/>
          <w:shd w:val="clear" w:color="auto" w:fill="FFFFFF"/>
        </w:rPr>
        <w:t>　危险货物港口经营人有下列情形之一的，由所在地港口行政管理部门责令改正，处五万元以下的罚款；逾期未改正的，处五万元以上二十万元以下的罚款，对其直接负责的主管人员和其他直接责任人员处一万元以上二万元以下的罚款；情节严重的，责令停产停业整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（一）未在生产作业场所和安全设施、设备上设置明显的安全警示标志的；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（二）未按照国家标准、行业标准安装、使用安全设备或者未进行经常性维护、保养和定期检测的；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（三）关闭、破坏直接关系生产安全的监控、报警、防护、救生设施、设备，或者篡改、隐瞒、销毁其相关数据、信息的；</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（四）未为从业人员提供符合国家标准或者行业标准的劳动防护用品的。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第七十八条</w:t>
      </w:r>
      <w:r>
        <w:rPr>
          <w:rFonts w:hint="eastAsia" w:ascii="仿宋_GB2312" w:hAnsi="仿宋_GB2312" w:eastAsia="仿宋_GB2312" w:cs="仿宋_GB2312"/>
          <w:color w:val="333333"/>
          <w:sz w:val="32"/>
          <w:szCs w:val="32"/>
          <w:shd w:val="clear" w:color="auto" w:fill="FFFFFF"/>
        </w:rPr>
        <w:t>　危险货物港口经营人有下列情形之一的，由所在地港口行政管理部门责令改正，可以处五万元以下的罚款；逾期未改正的，处五万元以上十万元以下的罚款；情节严重的，责令停产停业整顿：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（一）未对其铺设的危险货物管道设置明显的标志，或者未对危险货物管道定期检查、检测的；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（二）危险货物专用库场、储罐未设专人负责管理，或者对储存的剧毒化学品以及储存数量构成重大危险源的其他危险货物未实行双人收发、双人保管制度的；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（三）未建立危险货物出入库核查、登记制度的；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（四）装卸、储存没有安全技术说明书的危险货物或者外包装没有相应标志的包装危险货物的；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（五）未在作业场所设置通信、报警装置的。</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第七十九条</w:t>
      </w:r>
      <w:r>
        <w:rPr>
          <w:rFonts w:hint="eastAsia" w:ascii="仿宋_GB2312" w:hAnsi="仿宋_GB2312" w:eastAsia="仿宋_GB2312" w:cs="仿宋_GB2312"/>
          <w:color w:val="333333"/>
          <w:sz w:val="32"/>
          <w:szCs w:val="32"/>
          <w:shd w:val="clear" w:color="auto" w:fill="FFFFFF"/>
        </w:rPr>
        <w:t>　危险货物港口经营人有下列情形之一的，由所在地港口行政管理部门责令改正，处五万元以上十万元以下的罚款；逾期未改正的，责令停产停业整顿；除第（一）项情形外，情节严重的，还可以吊销其港口经营许可证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（一）未在取得从业资格的装卸管理人员现场指挥或者监控下进行作业的；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（二）未依照本规定对其安全生产条件定期进行安全评价的；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（三）未将危险货物储存在专用库场、储罐内，或者未将剧毒化学品以及储存数量构成重大危险源的其他危险货物在专用库场、储罐内单独存放的；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（四）危险货物的储存方式、方法或者储存数量不符合国家标准或者国家有关规定的；</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（五）危险货物专用库场、储罐不符合国家标准、行业标准的要求的。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第八十条</w:t>
      </w:r>
      <w:r>
        <w:rPr>
          <w:rFonts w:hint="eastAsia" w:ascii="仿宋_GB2312" w:hAnsi="仿宋_GB2312" w:eastAsia="仿宋_GB2312" w:cs="仿宋_GB2312"/>
          <w:color w:val="333333"/>
          <w:sz w:val="32"/>
          <w:szCs w:val="32"/>
          <w:shd w:val="clear" w:color="auto" w:fill="FFFFFF"/>
        </w:rPr>
        <w:t>　危险货物港口经营人有下列情形之一的，由所在地港口行政管理部门责令改正，可以处一万元以下的罚款；逾期未改正的，处一万元以上五万元以下的罚款：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（一）未将安全评价报告以及落实情况报港口行政管理部门备案的；</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（二）未将剧毒化学品以及储存数量构成重大危险源的其他危险货物的储存数量、储存地点以及管理人员等情况报港口行政管理部门备案的。</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第八十一条</w:t>
      </w:r>
      <w:r>
        <w:rPr>
          <w:rFonts w:hint="eastAsia" w:ascii="仿宋_GB2312" w:hAnsi="仿宋_GB2312" w:eastAsia="仿宋_GB2312" w:cs="仿宋_GB2312"/>
          <w:color w:val="333333"/>
          <w:sz w:val="32"/>
          <w:szCs w:val="32"/>
          <w:shd w:val="clear" w:color="auto" w:fill="FFFFFF"/>
        </w:rPr>
        <w:t>　两个以上危险货物港口经营人在同一港口作业区内从事可能危及对方生产安全的危险货物港口作业，未签订安全生产管理协议或者未指定专职安全管理人员进行安全检查和协调的，由所在地港口行政管理部门责令限期改正，处一万元以下的罚款，对其直接负责的主管人员和其他直接责任人员处三千元以下的罚款；情节严重的，处一万元以上五万元以下的罚款，对其直接负责的主管人员和其他直接责任人员处三千元以上一万元以下的罚款；逾期未改正的，责令停产停业整顿。</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第八十二条</w:t>
      </w:r>
      <w:r>
        <w:rPr>
          <w:rFonts w:hint="eastAsia" w:ascii="仿宋_GB2312" w:hAnsi="仿宋_GB2312" w:eastAsia="仿宋_GB2312" w:cs="仿宋_GB2312"/>
          <w:color w:val="333333"/>
          <w:sz w:val="32"/>
          <w:szCs w:val="32"/>
          <w:shd w:val="clear" w:color="auto" w:fill="FFFFFF"/>
        </w:rPr>
        <w:t>　危险货物港口经营人未采取措施消除事故隐患的，由所在地港口行政管理部门责令立即消除或者限期消除，处五万元以下的罚款;拒不执行的，责令停产停业整顿，对其直接负责的主管人员和其他直接责任人员处五万元以上十万元以下的罚款。</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第八十三条</w:t>
      </w:r>
      <w:r>
        <w:rPr>
          <w:rFonts w:hint="eastAsia" w:ascii="仿宋_GB2312" w:hAnsi="仿宋_GB2312" w:eastAsia="仿宋_GB2312" w:cs="仿宋_GB2312"/>
          <w:color w:val="333333"/>
          <w:sz w:val="32"/>
          <w:szCs w:val="32"/>
          <w:shd w:val="clear" w:color="auto" w:fill="FFFFFF"/>
        </w:rPr>
        <w:t>　未按照本规定报告并经同意进行危险货物装卸、过驳作业的，由所在地港口行政管理部门责令停止作业，并处五千元以上五万元以下的罚款。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第八十四条</w:t>
      </w:r>
      <w:r>
        <w:rPr>
          <w:rFonts w:hint="eastAsia" w:ascii="仿宋_GB2312" w:hAnsi="仿宋_GB2312" w:eastAsia="仿宋_GB2312" w:cs="仿宋_GB2312"/>
          <w:color w:val="333333"/>
          <w:sz w:val="32"/>
          <w:szCs w:val="32"/>
          <w:shd w:val="clear" w:color="auto" w:fill="FFFFFF"/>
        </w:rPr>
        <w:t>　危险货物港口经营人有下列行为之一的，由所在地港口行政管理部门责令改正，并处三万元以下的罚款：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（一）装卸国家禁止通过该港口水域水路运输的危险货物的；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（二）未如实记录危险货物作业基础数据的；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（三）发现危险货物的包装和安全标志不符合相关规定仍进行作业的；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（四）未具备其作业使用的危险货物输送管道分布图、安全技术档案的。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在港口从事危险货物添加抑制剂或者稳定剂作业前，未将有关情况告知相关危险货物港口经营人和作业船舶的，由所在地港口行政管理部门责令改正，并对相关单位处三万元以下的罚款。</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危险货物港口经营人未将生产安全事故应急预案报送备案的，由所在地港口行政管理部门责令限期改正；逾期未改正的，处三万元以上五万元以下的罚款，对直接负责的主管人员和其他直接责任人员处一万元以上二万元以下的罚款。</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第八十五条</w:t>
      </w:r>
      <w:r>
        <w:rPr>
          <w:rFonts w:hint="eastAsia" w:ascii="仿宋_GB2312" w:hAnsi="仿宋_GB2312" w:eastAsia="仿宋_GB2312" w:cs="仿宋_GB2312"/>
          <w:color w:val="333333"/>
          <w:sz w:val="32"/>
          <w:szCs w:val="32"/>
          <w:shd w:val="clear" w:color="auto" w:fill="FFFFFF"/>
        </w:rPr>
        <w:t>　港口作业委托人未按规定向港口经营人提供所托运的危险货物有关资料的，由所在地港口行政管理部门责令改正，处五万元以上十万元以下的罚款。港口作业委托人在托运的普通货物中夹带危险货物，或者将危险货物谎报或者匿报为普通货物托运的，由所在地港口行政管理部门责令改正，处十万元以上二十万元以下的罚款，有违法所得的，没收违法所得。　　</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第八十六条</w:t>
      </w:r>
      <w:r>
        <w:rPr>
          <w:rFonts w:hint="eastAsia" w:ascii="仿宋_GB2312" w:hAnsi="仿宋_GB2312" w:eastAsia="仿宋_GB2312" w:cs="仿宋_GB2312"/>
          <w:color w:val="333333"/>
          <w:sz w:val="32"/>
          <w:szCs w:val="32"/>
          <w:shd w:val="clear" w:color="auto" w:fill="FFFFFF"/>
        </w:rPr>
        <w:t>　危险货物港口经营人拒绝、阻碍港口行政管理部门依法实施安全监督检查的，由港口行政管理部门责令改正；逾期未改正的，处二万元以上二十万元以下的罚款；对其直接负责的主管人员和其他直接责任人员处一万元以上二万元以下的罚款。</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第八十七条</w:t>
      </w:r>
      <w:r>
        <w:rPr>
          <w:rFonts w:hint="eastAsia" w:ascii="仿宋_GB2312" w:hAnsi="仿宋_GB2312" w:eastAsia="仿宋_GB2312" w:cs="仿宋_GB2312"/>
          <w:color w:val="333333"/>
          <w:sz w:val="32"/>
          <w:szCs w:val="32"/>
          <w:shd w:val="clear" w:color="auto" w:fill="FFFFFF"/>
        </w:rPr>
        <w:t xml:space="preserve">  危险货物港口经营人未按照国家规定投保安全生产责任保险的，港口行政管理部门应当责令限期改正，处五万元以上十万元以下的罚款；逾期未改正的，处十万元以上二十万元以下的罚款。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第八十八条</w:t>
      </w:r>
      <w:r>
        <w:rPr>
          <w:rFonts w:hint="eastAsia" w:ascii="仿宋_GB2312" w:hAnsi="仿宋_GB2312" w:eastAsia="仿宋_GB2312" w:cs="仿宋_GB2312"/>
          <w:color w:val="333333"/>
          <w:sz w:val="32"/>
          <w:szCs w:val="32"/>
          <w:shd w:val="clear" w:color="auto" w:fill="FFFFFF"/>
        </w:rPr>
        <w:t xml:space="preserve">  危险货物港口经营人存在下列情形之一的，港口行政管理部门应当提请地方人民政府予以关闭，依法吊销其经营许可。危险货物港口经营人的主要负责人五年内不得担任任何生产经营单位的主要负责人；情节严重的，终身不得担任港口经营人的主要负责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（一）存在重大事故隐患，一百八十日内三次或者一年内四次受到《中华人民共和国安全生产法》规定的行政处罚的；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（二）经停产停业整顿，仍不具备法律、行政法规和保障安全生产的国家标准或者行业标准规定的安全生产条件的；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（三）不具备法律、行政法规和保障安全生产的国家标准或者行业标准规定的安全生产条件，导致发生重大、特别重大生产安全事故的；</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（四）拒不执行港口行政管理部门作出的停产停业整顿决定的。</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第八十九条</w:t>
      </w:r>
      <w:r>
        <w:rPr>
          <w:rFonts w:hint="eastAsia" w:ascii="仿宋_GB2312" w:hAnsi="仿宋_GB2312" w:eastAsia="仿宋_GB2312" w:cs="仿宋_GB2312"/>
          <w:color w:val="333333"/>
          <w:sz w:val="32"/>
          <w:szCs w:val="32"/>
          <w:shd w:val="clear" w:color="auto" w:fill="FFFFFF"/>
        </w:rPr>
        <w:t xml:space="preserve">  危险货物港口经营人违反《中华人民共和国安全生产法》规定，被责令改正且受到罚款处罚，拒不改正的，港口行政管理部门可以自作出责令改正之日的次日起，按照原处罚数额按日连续处罚。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第九十条</w:t>
      </w:r>
      <w:r>
        <w:rPr>
          <w:rFonts w:hint="eastAsia" w:ascii="仿宋_GB2312" w:hAnsi="仿宋_GB2312" w:eastAsia="仿宋_GB2312" w:cs="仿宋_GB2312"/>
          <w:color w:val="333333"/>
          <w:sz w:val="32"/>
          <w:szCs w:val="32"/>
          <w:shd w:val="clear" w:color="auto" w:fill="FFFFFF"/>
        </w:rPr>
        <w:t>　港口行政管理部门的工作人员有下列行为之一的，对直接负责的主管人员和其他直接责任人员给予行政处分；构成犯罪的，依法追究刑事责任：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（一）未按照规定的条件、程序和期限实施行政许可的；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（二）发现违法行为未依法予以制止、查处，情节严重的；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（三）未履行本规定设定的监督管理职责，造成严重后果的；</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（四）有其他滥用职权、玩忽职守、徇私舞弊行为的。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第九十一条</w:t>
      </w:r>
      <w:r>
        <w:rPr>
          <w:rFonts w:hint="eastAsia" w:ascii="仿宋_GB2312" w:hAnsi="仿宋_GB2312" w:eastAsia="仿宋_GB2312" w:cs="仿宋_GB2312"/>
          <w:color w:val="333333"/>
          <w:sz w:val="32"/>
          <w:szCs w:val="32"/>
          <w:shd w:val="clear" w:color="auto" w:fill="FFFFFF"/>
        </w:rPr>
        <w:t>　违反本规定的其他规定应当进行处罚的，按照《港口法》《安全生产法》《危险化学品安全管理条例》等法律法规执行。</w:t>
      </w:r>
    </w:p>
    <w:p>
      <w:pPr>
        <w:ind w:firstLine="640" w:firstLineChars="200"/>
        <w:rPr>
          <w:rFonts w:ascii="仿宋_GB2312" w:hAnsi="仿宋_GB2312" w:eastAsia="黑体"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第八章　附   则</w:t>
      </w:r>
    </w:p>
    <w:p>
      <w:pPr>
        <w:ind w:firstLine="640" w:firstLineChars="200"/>
        <w:rPr>
          <w:rFonts w:ascii="仿宋_GB2312" w:hAnsi="仿宋_GB2312" w:eastAsia="黑体" w:cs="仿宋_GB2312"/>
          <w:color w:val="333333"/>
          <w:sz w:val="32"/>
          <w:szCs w:val="32"/>
          <w:shd w:val="clear" w:color="auto" w:fill="FFFFFF"/>
        </w:rPr>
      </w:pPr>
      <w:r>
        <w:rPr>
          <w:rFonts w:ascii="仿宋_GB2312" w:hAnsi="仿宋_GB2312" w:eastAsia="黑体" w:cs="仿宋_GB2312"/>
          <w:color w:val="333333"/>
          <w:sz w:val="32"/>
          <w:szCs w:val="32"/>
          <w:shd w:val="clear" w:color="auto" w:fill="FFFFFF"/>
        </w:rPr>
        <w:t xml:space="preserve"> </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第九十二条</w:t>
      </w:r>
      <w:r>
        <w:rPr>
          <w:rFonts w:hint="eastAsia" w:ascii="仿宋_GB2312" w:hAnsi="仿宋_GB2312" w:eastAsia="仿宋_GB2312" w:cs="仿宋_GB2312"/>
          <w:color w:val="333333"/>
          <w:sz w:val="32"/>
          <w:szCs w:val="32"/>
          <w:shd w:val="clear" w:color="auto" w:fill="FFFFFF"/>
        </w:rPr>
        <w:t>　本规定所称危险货物，是指具有爆炸、易燃、毒害、腐蚀、放射性等危险特性，在港口作业过程中容易造成人身伤亡、财产毁损或者环境污染而需要特别防护的物质、材料或者物品，包括：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（一）《国际海运危险货物规则》（IMDG code）第3部分危险货物一览表中列明的包装危险货物，以及未列明但经评估具有安全危险的其他包装货物；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（二）《国际海运固体散装货物规则》（IMSBC code）附录一B组中含有联合国危险货物编号的固体散装货物，以及经评估具有安全危险的其他固体散装货物；</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（三）《经1978年议定书修订的1973年国际防止船舶造成污染公约》（MARPOL73/78公约）附则I附录1中列明的散装油类，以及国际海事组织通过文件强制要求各缔约国按照MARPOL73/78公约附则I管理的散装油类；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（四）《国际散装危险化学品船舶构造和设备规则》（IBC code）第17章中列明的散装液体化学品，以及未列明但经评估具有安全危险的其他散装液体化学品，港口储存环节仅包含上述中具有安全危害性的散装液体化学品；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（五）《国际散装液化气体船舶构造和设备规则》（IGC code）第19章列明的散装液化气体，以及未列明但经评估具有安全危险的其他散装液化气体；</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（六）我国加入或者缔结的国际条约、国家标准规定的其他危险货物；</w:t>
      </w:r>
    </w:p>
    <w:p>
      <w:pPr>
        <w:ind w:firstLine="640" w:firstLineChars="200"/>
        <w:rPr>
          <w:rFonts w:hint="eastAsia"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（七）《危险化学品目录》中列明的危险化学品。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第九十三条</w:t>
      </w:r>
      <w:r>
        <w:rPr>
          <w:rFonts w:hint="eastAsia" w:ascii="仿宋_GB2312" w:hAnsi="仿宋_GB2312" w:eastAsia="仿宋_GB2312" w:cs="仿宋_GB2312"/>
          <w:color w:val="333333"/>
          <w:sz w:val="32"/>
          <w:szCs w:val="32"/>
          <w:shd w:val="clear" w:color="auto" w:fill="FFFFFF"/>
        </w:rPr>
        <w:t>　本规定自2017年10月15日起施行。2012年12月11日交通运输部发布的《港口危险货物安全管理规定》（交通运输部令2012年第9号）同时废止。</w:t>
      </w:r>
    </w:p>
    <w:p>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275917-DDBA-4E06-9F60-853A9D0E01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embedRegular r:id="rId2" w:fontKey="{4807A7CC-BD43-49E2-855D-74E11E3FA062}"/>
  </w:font>
  <w:font w:name="仿宋_GB2312">
    <w:panose1 w:val="02010609030101010101"/>
    <w:charset w:val="86"/>
    <w:family w:val="modern"/>
    <w:pitch w:val="default"/>
    <w:sig w:usb0="00000001" w:usb1="080E0000" w:usb2="00000000" w:usb3="00000000" w:csb0="00040000" w:csb1="00000000"/>
    <w:embedRegular r:id="rId3" w:fontKey="{C9629E66-4CCC-4E5F-A79B-64DF095CCBAC}"/>
  </w:font>
  <w:font w:name="仿宋">
    <w:panose1 w:val="02010609060101010101"/>
    <w:charset w:val="86"/>
    <w:family w:val="modern"/>
    <w:pitch w:val="default"/>
    <w:sig w:usb0="800002BF" w:usb1="38CF7CFA" w:usb2="00000016" w:usb3="00000000" w:csb0="00040001" w:csb1="00000000"/>
    <w:embedRegular r:id="rId4" w:fontKey="{3B050297-DD48-4155-B5D3-2C7DC81AE1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00172A27"/>
    <w:rsid w:val="000012E3"/>
    <w:rsid w:val="00131896"/>
    <w:rsid w:val="00172A27"/>
    <w:rsid w:val="003E5B7A"/>
    <w:rsid w:val="005B0F1C"/>
    <w:rsid w:val="005E04E0"/>
    <w:rsid w:val="007310E0"/>
    <w:rsid w:val="00B721C2"/>
    <w:rsid w:val="00C3474B"/>
    <w:rsid w:val="00CF0C29"/>
    <w:rsid w:val="00F6451E"/>
    <w:rsid w:val="019E71BD"/>
    <w:rsid w:val="04B679C3"/>
    <w:rsid w:val="080F63D8"/>
    <w:rsid w:val="09341458"/>
    <w:rsid w:val="0B0912D7"/>
    <w:rsid w:val="152D2DCA"/>
    <w:rsid w:val="1BC17CE4"/>
    <w:rsid w:val="1DEC284C"/>
    <w:rsid w:val="1E6523AC"/>
    <w:rsid w:val="22440422"/>
    <w:rsid w:val="31A15F24"/>
    <w:rsid w:val="37F178E0"/>
    <w:rsid w:val="395347B5"/>
    <w:rsid w:val="39A232A0"/>
    <w:rsid w:val="39E745AA"/>
    <w:rsid w:val="3AF3508E"/>
    <w:rsid w:val="3B5A6BBB"/>
    <w:rsid w:val="3CC96657"/>
    <w:rsid w:val="3EDA13A6"/>
    <w:rsid w:val="42F058B7"/>
    <w:rsid w:val="436109F6"/>
    <w:rsid w:val="441A38D4"/>
    <w:rsid w:val="4BC77339"/>
    <w:rsid w:val="4C9236C5"/>
    <w:rsid w:val="505C172E"/>
    <w:rsid w:val="52F46F0B"/>
    <w:rsid w:val="53D8014D"/>
    <w:rsid w:val="55E064E0"/>
    <w:rsid w:val="572C6D10"/>
    <w:rsid w:val="5DC34279"/>
    <w:rsid w:val="5EF808F3"/>
    <w:rsid w:val="608816D1"/>
    <w:rsid w:val="60EF4E7F"/>
    <w:rsid w:val="62D56F7E"/>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qFormat/>
    <w:uiPriority w:val="0"/>
    <w:pPr>
      <w:widowControl w:val="0"/>
      <w:spacing w:after="120"/>
      <w:ind w:left="420" w:leftChars="200" w:firstLine="420" w:firstLineChars="200"/>
      <w:jc w:val="both"/>
    </w:pPr>
    <w:rPr>
      <w:rFonts w:ascii="Times New Roman" w:hAnsi="Times New Roman" w:eastAsia="宋体" w:cs="Times New Roman"/>
      <w:kern w:val="2"/>
      <w:sz w:val="21"/>
      <w:lang w:val="en-US" w:eastAsia="zh-CN" w:bidi="ar-SA"/>
    </w:rPr>
  </w:style>
  <w:style w:type="paragraph" w:styleId="3">
    <w:name w:val="Body Text Indent"/>
    <w:basedOn w:val="1"/>
    <w:next w:val="1"/>
    <w:qFormat/>
    <w:uiPriority w:val="0"/>
    <w:pPr>
      <w:widowControl w:val="0"/>
      <w:spacing w:after="120"/>
      <w:ind w:left="420" w:leftChars="200"/>
      <w:jc w:val="both"/>
    </w:pPr>
    <w:rPr>
      <w:rFonts w:ascii="Times New Roman" w:hAnsi="Times New Roman" w:eastAsia="宋体" w:cs="Times New Roman"/>
      <w:kern w:val="2"/>
      <w:sz w:val="21"/>
      <w:lang w:val="en-US" w:eastAsia="zh-CN" w:bidi="ar-SA"/>
    </w:rPr>
  </w:style>
  <w:style w:type="paragraph" w:styleId="4">
    <w:name w:val="Body Text"/>
    <w:basedOn w:val="1"/>
    <w:next w:val="5"/>
    <w:qFormat/>
    <w:uiPriority w:val="0"/>
    <w:pPr>
      <w:widowControl w:val="0"/>
      <w:spacing w:after="120" w:line="760" w:lineRule="exact"/>
      <w:ind w:firstLine="200" w:firstLineChars="200"/>
      <w:jc w:val="both"/>
    </w:pPr>
    <w:rPr>
      <w:rFonts w:ascii="Times New Roman" w:hAnsi="Times New Roman" w:eastAsia="仿宋_GB2312"/>
      <w:kern w:val="2"/>
      <w:sz w:val="36"/>
      <w:szCs w:val="22"/>
      <w:lang w:val="en-US" w:eastAsia="zh-CN" w:bidi="ar-SA"/>
    </w:rPr>
  </w:style>
  <w:style w:type="paragraph" w:customStyle="1" w:styleId="5">
    <w:name w:val="Body Text First Indent1"/>
    <w:basedOn w:val="4"/>
    <w:qFormat/>
    <w:uiPriority w:val="0"/>
    <w:pPr>
      <w:spacing w:line="360" w:lineRule="auto"/>
      <w:ind w:firstLine="420" w:firstLineChars="100"/>
    </w:pPr>
    <w:rPr>
      <w:szCs w:val="24"/>
    </w:rPr>
  </w:style>
  <w:style w:type="paragraph" w:styleId="6">
    <w:name w:val="annotation text"/>
    <w:basedOn w:val="1"/>
    <w:qFormat/>
    <w:uiPriority w:val="0"/>
    <w:pPr>
      <w:jc w:val="left"/>
    </w:pPr>
  </w:style>
  <w:style w:type="paragraph" w:styleId="7">
    <w:name w:val="Balloon Text"/>
    <w:basedOn w:val="1"/>
    <w:link w:val="1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2">
    <w:name w:val="annotation reference"/>
    <w:basedOn w:val="11"/>
    <w:qFormat/>
    <w:uiPriority w:val="0"/>
    <w:rPr>
      <w:sz w:val="21"/>
      <w:szCs w:val="21"/>
    </w:rPr>
  </w:style>
  <w:style w:type="character" w:customStyle="1" w:styleId="13">
    <w:name w:val="批注框文本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15390</Words>
  <Characters>15482</Characters>
  <Lines>112</Lines>
  <Paragraphs>31</Paragraphs>
  <TotalTime>0</TotalTime>
  <ScaleCrop>false</ScaleCrop>
  <LinksUpToDate>false</LinksUpToDate>
  <CharactersWithSpaces>15623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 </cp:lastModifiedBy>
  <cp:lastPrinted>2021-10-26T03:30:00Z</cp:lastPrinted>
  <dcterms:modified xsi:type="dcterms:W3CDTF">2023-08-18T08:04:50Z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