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095" w:rsidRPr="009F5234" w:rsidRDefault="00E4384F" w:rsidP="00817095">
      <w:pPr>
        <w:overflowPunct w:val="0"/>
        <w:topLinePunct/>
        <w:adjustRightInd w:val="0"/>
        <w:rPr>
          <w:rFonts w:ascii="GWZT-EN" w:eastAsia="方正黑体_GBK" w:hAnsi="方正黑体_GBK" w:cs="方正黑体_GBK"/>
          <w:bCs/>
          <w:sz w:val="32"/>
          <w:szCs w:val="32"/>
        </w:rPr>
      </w:pPr>
      <w:bookmarkStart w:id="0" w:name="_Toc196772499"/>
      <w:r>
        <w:rPr>
          <w:rFonts w:ascii="GWZT-EN" w:eastAsia="方正黑体_GBK" w:hAnsi="方正黑体_GBK" w:cs="方正黑体_GBK" w:hint="eastAsia"/>
          <w:bCs/>
          <w:sz w:val="32"/>
          <w:szCs w:val="32"/>
        </w:rPr>
        <w:t>附录</w:t>
      </w:r>
      <w:r w:rsidR="00817095" w:rsidRPr="009F5234">
        <w:rPr>
          <w:rFonts w:ascii="GWZT-EN" w:eastAsia="GWZT-EN" w:hAnsi="GWZT-EN" w:cs="GWZT-EN" w:hint="eastAsia"/>
          <w:bCs/>
          <w:sz w:val="32"/>
          <w:szCs w:val="32"/>
        </w:rPr>
        <w:t>A</w:t>
      </w:r>
    </w:p>
    <w:tbl>
      <w:tblPr>
        <w:tblW w:w="0" w:type="auto"/>
        <w:jc w:val="center"/>
        <w:tblLayout w:type="fixed"/>
        <w:tblCellMar>
          <w:left w:w="0" w:type="dxa"/>
          <w:right w:w="0" w:type="dxa"/>
        </w:tblCellMar>
        <w:tblLook w:val="0000" w:firstRow="0" w:lastRow="0" w:firstColumn="0" w:lastColumn="0" w:noHBand="0" w:noVBand="0"/>
      </w:tblPr>
      <w:tblGrid>
        <w:gridCol w:w="8844"/>
      </w:tblGrid>
      <w:tr w:rsidR="00817095" w:rsidRPr="009F5234" w:rsidTr="00665102">
        <w:trPr>
          <w:trHeight w:hRule="exact" w:val="607"/>
          <w:jc w:val="center"/>
        </w:trPr>
        <w:tc>
          <w:tcPr>
            <w:tcW w:w="8844" w:type="dxa"/>
            <w:tcBorders>
              <w:tl2br w:val="nil"/>
              <w:tr2bl w:val="nil"/>
            </w:tcBorders>
          </w:tcPr>
          <w:p w:rsidR="00817095" w:rsidRPr="009F5234" w:rsidRDefault="00817095" w:rsidP="00665102">
            <w:pPr>
              <w:tabs>
                <w:tab w:val="left" w:pos="826"/>
              </w:tabs>
              <w:overflowPunct w:val="0"/>
              <w:topLinePunct/>
              <w:spacing w:afterLines="50" w:after="156"/>
              <w:jc w:val="left"/>
              <w:rPr>
                <w:rFonts w:ascii="GWZT-EN" w:eastAsia="方正小标宋_GBK" w:hAnsi="方正小标宋_GBK" w:cs="方正小标宋_GBK"/>
                <w:position w:val="19"/>
                <w:sz w:val="44"/>
                <w:szCs w:val="44"/>
              </w:rPr>
            </w:pPr>
            <w:r w:rsidRPr="009F5234">
              <w:rPr>
                <w:rFonts w:ascii="GWZT-EN" w:eastAsia="方正小标宋_GBK" w:hAnsi="方正小标宋_GBK" w:cs="方正小标宋_GBK" w:hint="eastAsia"/>
                <w:position w:val="19"/>
                <w:sz w:val="44"/>
                <w:szCs w:val="44"/>
              </w:rPr>
              <w:tab/>
            </w:r>
          </w:p>
        </w:tc>
      </w:tr>
      <w:tr w:rsidR="00817095" w:rsidRPr="009F5234" w:rsidTr="00665102">
        <w:trPr>
          <w:trHeight w:val="459"/>
          <w:jc w:val="center"/>
        </w:trPr>
        <w:tc>
          <w:tcPr>
            <w:tcW w:w="8844" w:type="dxa"/>
            <w:tcBorders>
              <w:tl2br w:val="nil"/>
              <w:tr2bl w:val="nil"/>
            </w:tcBorders>
          </w:tcPr>
          <w:p w:rsidR="00817095" w:rsidRPr="009F5234" w:rsidRDefault="00817095" w:rsidP="00665102">
            <w:pPr>
              <w:overflowPunct w:val="0"/>
              <w:topLinePunct/>
              <w:jc w:val="center"/>
              <w:rPr>
                <w:rFonts w:ascii="GWZT-EN" w:eastAsia="GWZT-EN" w:hAnsi="GWZT-EN" w:cs="GWZT-EN"/>
                <w:sz w:val="44"/>
                <w:szCs w:val="44"/>
              </w:rPr>
            </w:pPr>
            <w:bookmarkStart w:id="1" w:name="_Toc196772500"/>
            <w:r w:rsidRPr="009F5234">
              <w:rPr>
                <w:rFonts w:ascii="GWZT-EN" w:eastAsia="方正小标宋_GBK" w:hAnsi="方正小标宋_GBK" w:cs="方正小标宋_GBK" w:hint="eastAsia"/>
                <w:bCs/>
                <w:spacing w:val="-11"/>
                <w:sz w:val="44"/>
                <w:szCs w:val="44"/>
              </w:rPr>
              <w:t>持续适航文件</w:t>
            </w:r>
            <w:bookmarkEnd w:id="1"/>
          </w:p>
        </w:tc>
      </w:tr>
      <w:tr w:rsidR="00817095" w:rsidRPr="009F5234" w:rsidTr="00665102">
        <w:trPr>
          <w:trHeight w:hRule="exact" w:val="329"/>
          <w:jc w:val="center"/>
        </w:trPr>
        <w:tc>
          <w:tcPr>
            <w:tcW w:w="8844" w:type="dxa"/>
            <w:tcBorders>
              <w:tl2br w:val="nil"/>
              <w:tr2bl w:val="nil"/>
            </w:tcBorders>
          </w:tcPr>
          <w:p w:rsidR="00817095" w:rsidRPr="009F5234" w:rsidRDefault="00817095" w:rsidP="00665102">
            <w:pPr>
              <w:overflowPunct w:val="0"/>
              <w:topLinePunct/>
              <w:spacing w:line="586" w:lineRule="exact"/>
              <w:jc w:val="center"/>
              <w:rPr>
                <w:rFonts w:ascii="GWZT-EN" w:eastAsia="方正小标宋_GBK" w:hAnsi="方正小标宋_GBK" w:cs="方正小标宋_GBK"/>
                <w:sz w:val="44"/>
                <w:szCs w:val="44"/>
              </w:rPr>
            </w:pPr>
          </w:p>
        </w:tc>
      </w:tr>
    </w:tbl>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2" w:name="_Toc196772501"/>
      <w:bookmarkEnd w:id="0"/>
      <w:r w:rsidRPr="009F5234">
        <w:rPr>
          <w:rFonts w:ascii="GWZT-EN" w:eastAsia="方正黑体_GBK" w:hAnsi="GWZT-EN" w:hint="eastAsia"/>
          <w:bCs/>
          <w:sz w:val="32"/>
          <w:szCs w:val="32"/>
          <w:lang w:val="zh-CN"/>
        </w:rPr>
        <w:t>A29.1</w:t>
      </w:r>
      <w:r w:rsidRPr="009F5234">
        <w:rPr>
          <w:rFonts w:ascii="GWZT-EN" w:eastAsia="方正黑体_GBK" w:hAnsi="GWZT-EN" w:hint="eastAsia"/>
          <w:bCs/>
          <w:sz w:val="32"/>
          <w:szCs w:val="32"/>
          <w:lang w:val="zh-CN"/>
        </w:rPr>
        <w:t xml:space="preserve">　</w:t>
      </w:r>
      <w:bookmarkEnd w:id="2"/>
      <w:r w:rsidRPr="009F5234">
        <w:rPr>
          <w:rFonts w:ascii="GWZT-EN" w:eastAsia="方正黑体_GBK" w:hAnsi="GWZT-EN" w:hint="eastAsia"/>
          <w:bCs/>
          <w:sz w:val="32"/>
          <w:szCs w:val="32"/>
          <w:lang w:val="zh-CN"/>
        </w:rPr>
        <w:t>一般规定</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本附录</w:t>
      </w:r>
      <w:bookmarkStart w:id="3" w:name="_GoBack"/>
      <w:bookmarkEnd w:id="3"/>
      <w:r w:rsidR="00817095" w:rsidRPr="009F5234">
        <w:rPr>
          <w:rFonts w:ascii="GWZT-EN" w:eastAsia="方正仿宋_GBK" w:hAnsi="GWZT-EN" w:hint="eastAsia"/>
          <w:bCs/>
          <w:sz w:val="32"/>
          <w:szCs w:val="32"/>
        </w:rPr>
        <w:t>规定本规定第</w:t>
      </w:r>
      <w:r w:rsidR="00817095" w:rsidRPr="009F5234">
        <w:rPr>
          <w:rFonts w:ascii="GWZT-EN" w:eastAsia="方正仿宋_GBK" w:hAnsi="GWZT-EN" w:hint="eastAsia"/>
          <w:bCs/>
          <w:sz w:val="32"/>
          <w:szCs w:val="32"/>
        </w:rPr>
        <w:t>29.1529</w:t>
      </w:r>
      <w:r w:rsidR="00817095" w:rsidRPr="009F5234">
        <w:rPr>
          <w:rFonts w:ascii="GWZT-EN" w:eastAsia="方正仿宋_GBK" w:hAnsi="GWZT-EN" w:hint="eastAsia"/>
          <w:bCs/>
          <w:sz w:val="32"/>
          <w:szCs w:val="32"/>
        </w:rPr>
        <w:t>条所要求的持续适航文件的编制要求。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旋翼航空器的持续适航文件必须包含：发动机和旋翼（以下统称产品）的持续适航文件，涉及民航管理的规章所要求的设备的持续适航文件，以及所需的有关这些设备和产品与旋翼航空器相互联接关系的资料。如果装机设备或者产品的制造商未提供持续适航文件，则旋翼航空器的持续适航文件必须包含上述对旋翼航空器持续适航必不可少的资料。</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申请人必须向局方提交一份文件，对如何分发申请人或者装机产品和设备的制造商提供的持续适航文件更改资料，进行说明。</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4" w:name="_Toc196772502"/>
      <w:r w:rsidRPr="009F5234">
        <w:rPr>
          <w:rFonts w:ascii="GWZT-EN" w:eastAsia="方正黑体_GBK" w:hAnsi="GWZT-EN" w:hint="eastAsia"/>
          <w:bCs/>
          <w:sz w:val="32"/>
          <w:szCs w:val="32"/>
          <w:lang w:val="zh-CN"/>
        </w:rPr>
        <w:t>A29.2</w:t>
      </w:r>
      <w:r w:rsidRPr="009F5234">
        <w:rPr>
          <w:rFonts w:ascii="GWZT-EN" w:eastAsia="方正黑体_GBK" w:hAnsi="GWZT-EN" w:hint="eastAsia"/>
          <w:bCs/>
          <w:sz w:val="32"/>
          <w:szCs w:val="32"/>
          <w:lang w:val="zh-CN"/>
        </w:rPr>
        <w:t xml:space="preserve">　格式</w:t>
      </w:r>
      <w:bookmarkEnd w:id="4"/>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kern w:val="0"/>
          <w:sz w:val="32"/>
          <w:szCs w:val="32"/>
        </w:rPr>
        <w:t>申请人应当</w:t>
      </w:r>
      <w:r w:rsidR="00817095" w:rsidRPr="009F5234">
        <w:rPr>
          <w:rFonts w:ascii="GWZT-EN" w:eastAsia="方正仿宋_GBK" w:hAnsi="GWZT-EN" w:hint="eastAsia"/>
          <w:bCs/>
          <w:sz w:val="32"/>
          <w:szCs w:val="32"/>
        </w:rPr>
        <w:t>根据所提供资料的数量，将持续适航文件编成一本或者多本手册。</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手册的编排格式必须实用。</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5" w:name="_Toc196772503"/>
      <w:r w:rsidRPr="009F5234">
        <w:rPr>
          <w:rFonts w:ascii="GWZT-EN" w:eastAsia="方正黑体_GBK" w:hAnsi="GWZT-EN" w:hint="eastAsia"/>
          <w:bCs/>
          <w:sz w:val="32"/>
          <w:szCs w:val="32"/>
          <w:lang w:val="zh-CN"/>
        </w:rPr>
        <w:lastRenderedPageBreak/>
        <w:t>A29.3</w:t>
      </w:r>
      <w:r w:rsidRPr="009F5234">
        <w:rPr>
          <w:rFonts w:ascii="GWZT-EN" w:eastAsia="方正黑体_GBK" w:hAnsi="GWZT-EN" w:hint="eastAsia"/>
          <w:bCs/>
          <w:sz w:val="32"/>
          <w:szCs w:val="32"/>
          <w:lang w:val="zh-CN"/>
        </w:rPr>
        <w:t xml:space="preserve">　内容</w:t>
      </w:r>
      <w:bookmarkEnd w:id="5"/>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手册的内容必须用中文或者局方接受的其他语言编写。持续适航文件必须包括下列手册或者章节（视适用而定）以及下列资料：</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旋翼航空器维修手册或者章节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概述性资料，包括在维修和预防性维修所需范围内对旋翼航空器特点和数据的说明。</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旋翼航空器及其系统和安装（包括发动机、旋翼和设备）的说明。</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3</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说明旋翼航空器部件和系统如何操作及工作的基本操作和使用资料（包括适用的特殊程序和限制）。</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4</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关于下列细节内容的勤务资料：维修点、油箱和流体容器的容量以及所用流体的类型，各系统的适用压力，检查和勤务的接近口盖位置、润滑点位置和使用的润滑剂、勤务所需设备、牵引说明和限制、系留、顶起和调水平的资料。</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维修说明</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旋翼航空器的每一部分及其发动机、辅助动力装置、旋翼、附件、仪表和设备的定期维修资料，该资料提供上述各项应予清洗、检查、调整、试验和润滑的荐用周期。并提供检查的程度、适用的磨损允差和在这些周期内推荐的工作内容。但是，</w:t>
      </w:r>
      <w:r w:rsidR="00817095" w:rsidRPr="009F5234">
        <w:rPr>
          <w:rFonts w:ascii="GWZT-EN" w:eastAsia="方正仿宋_GBK" w:hAnsi="GWZT-EN" w:hint="eastAsia"/>
          <w:bCs/>
          <w:sz w:val="32"/>
          <w:szCs w:val="32"/>
        </w:rPr>
        <w:lastRenderedPageBreak/>
        <w:t>如果申请人表明某项附件、仪表或者设备非常复杂，需要专业化的维修技术、测试设备或者专家才能处理，则申请人可以指明向该件的制造商索取上述资料。荐用的翻修周期及其与适航限制章节必要的相互参照也必须列入。此外，申请人必须提交一份包含旋翼航空器持续适航所需维修频次和范围的维修大纲。</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说明可能发生的故障，如何判别这些故障以及对这些故障采取补救措施的检查排故资料。</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3</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说明拆卸与更换产品和零件的顺序和方法以及应采取的必要防范措施的资料。</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4</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其他通用程序说明，包括系统地面运转试验、对称检查、称重和确定重心、顶起和支撑以及存放限制程序。</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结构检查口盖图和无检查口盖时为获得检查通路所需的资料。</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d</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在规定要作特种检查（包括射线和超声波检查）的部位进行特种检查的细节资料。</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e</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检查后对结构进行防护处理所需的资料。</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f</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关于结构紧固件的所有资料。如标识、报废建议和拧紧力矩。</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g</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所需专用工具清单。</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6" w:name="_Toc196772504"/>
      <w:r w:rsidRPr="009F5234">
        <w:rPr>
          <w:rFonts w:ascii="GWZT-EN" w:eastAsia="方正黑体_GBK" w:hAnsi="GWZT-EN" w:hint="eastAsia"/>
          <w:bCs/>
          <w:sz w:val="32"/>
          <w:szCs w:val="32"/>
          <w:lang w:val="zh-CN"/>
        </w:rPr>
        <w:lastRenderedPageBreak/>
        <w:t>A29.4</w:t>
      </w:r>
      <w:r w:rsidRPr="009F5234">
        <w:rPr>
          <w:rFonts w:ascii="GWZT-EN" w:eastAsia="方正黑体_GBK" w:hAnsi="GWZT-EN" w:hint="eastAsia"/>
          <w:bCs/>
          <w:sz w:val="32"/>
          <w:szCs w:val="32"/>
          <w:lang w:val="zh-CN"/>
        </w:rPr>
        <w:t xml:space="preserve">　适航限制章节</w:t>
      </w:r>
      <w:bookmarkEnd w:id="6"/>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持续适航文件必须包括标题为“适航限制”的章节，该章节应单独编排并与文件的其他部分明显地区分开来。该章节必须规定型号合格审定所要求的强制性更换时间、结构检查时间间隔和相</w:t>
      </w:r>
      <w:r w:rsidRPr="009F5234">
        <w:rPr>
          <w:rFonts w:ascii="GWZT-EN" w:eastAsia="方正仿宋_GBK" w:hAnsi="GWZT-EN" w:hint="eastAsia"/>
          <w:bCs/>
          <w:spacing w:val="6"/>
          <w:sz w:val="32"/>
          <w:szCs w:val="32"/>
        </w:rPr>
        <w:t>关结构检查程序。如果持续适航文件由多本文件组成，则本条要求的适航限制章节内容必须列入主要手册中。申请人必须在该章节显著位置清晰声明：“本适航限制章节已经中国民用航空局批准，规定了涉及民航管理的规章有关维修和运行的条款所要求的维修内容，如果局方已另行批准使用替代的大纲则除外。”</w:t>
      </w:r>
    </w:p>
    <w:p w:rsidR="00817095" w:rsidRPr="009F5234" w:rsidRDefault="00817095" w:rsidP="00817095">
      <w:pPr>
        <w:widowControl/>
        <w:ind w:firstLineChars="200" w:firstLine="640"/>
        <w:jc w:val="left"/>
        <w:rPr>
          <w:rFonts w:ascii="GWZT-EN" w:eastAsia="方正仿宋_GBK" w:hAnsi="GWZT-EN"/>
          <w:bCs/>
          <w:sz w:val="32"/>
          <w:szCs w:val="32"/>
        </w:rPr>
      </w:pPr>
      <w:r w:rsidRPr="009F5234">
        <w:rPr>
          <w:rFonts w:ascii="GWZT-EN" w:eastAsia="方正仿宋_GBK" w:hAnsi="GWZT-EN"/>
          <w:bCs/>
          <w:sz w:val="32"/>
          <w:szCs w:val="32"/>
        </w:rPr>
        <w:br w:type="page"/>
      </w:r>
    </w:p>
    <w:p w:rsidR="00817095" w:rsidRPr="009F5234" w:rsidRDefault="00E4384F" w:rsidP="00817095">
      <w:pPr>
        <w:overflowPunct w:val="0"/>
        <w:topLinePunct/>
        <w:adjustRightInd w:val="0"/>
        <w:rPr>
          <w:rFonts w:ascii="GWZT-EN" w:eastAsia="方正黑体_GBK" w:hAnsi="方正黑体_GBK" w:cs="方正黑体_GBK"/>
          <w:bCs/>
          <w:sz w:val="32"/>
          <w:szCs w:val="32"/>
        </w:rPr>
      </w:pPr>
      <w:bookmarkStart w:id="7" w:name="_Toc196772505"/>
      <w:r>
        <w:rPr>
          <w:rFonts w:ascii="GWZT-EN" w:eastAsia="方正黑体_GBK" w:hAnsi="方正黑体_GBK" w:cs="方正黑体_GBK" w:hint="eastAsia"/>
          <w:bCs/>
          <w:sz w:val="32"/>
          <w:szCs w:val="32"/>
        </w:rPr>
        <w:lastRenderedPageBreak/>
        <w:t>附录</w:t>
      </w:r>
      <w:r w:rsidR="00817095" w:rsidRPr="009F5234">
        <w:rPr>
          <w:rFonts w:ascii="GWZT-EN" w:eastAsia="GWZT-EN" w:hAnsi="GWZT-EN" w:cs="GWZT-EN" w:hint="eastAsia"/>
          <w:bCs/>
          <w:sz w:val="32"/>
          <w:szCs w:val="32"/>
        </w:rPr>
        <w:t>B</w:t>
      </w:r>
    </w:p>
    <w:tbl>
      <w:tblPr>
        <w:tblW w:w="0" w:type="auto"/>
        <w:jc w:val="center"/>
        <w:tblLayout w:type="fixed"/>
        <w:tblCellMar>
          <w:left w:w="0" w:type="dxa"/>
          <w:right w:w="0" w:type="dxa"/>
        </w:tblCellMar>
        <w:tblLook w:val="0000" w:firstRow="0" w:lastRow="0" w:firstColumn="0" w:lastColumn="0" w:noHBand="0" w:noVBand="0"/>
      </w:tblPr>
      <w:tblGrid>
        <w:gridCol w:w="8844"/>
      </w:tblGrid>
      <w:tr w:rsidR="00817095" w:rsidRPr="009F5234" w:rsidTr="00665102">
        <w:trPr>
          <w:trHeight w:hRule="exact" w:val="607"/>
          <w:jc w:val="center"/>
        </w:trPr>
        <w:tc>
          <w:tcPr>
            <w:tcW w:w="8844" w:type="dxa"/>
            <w:tcBorders>
              <w:tl2br w:val="nil"/>
              <w:tr2bl w:val="nil"/>
            </w:tcBorders>
          </w:tcPr>
          <w:p w:rsidR="00817095" w:rsidRPr="009F5234" w:rsidRDefault="00817095" w:rsidP="00665102">
            <w:pPr>
              <w:tabs>
                <w:tab w:val="left" w:pos="826"/>
              </w:tabs>
              <w:overflowPunct w:val="0"/>
              <w:topLinePunct/>
              <w:spacing w:afterLines="50" w:after="156"/>
              <w:jc w:val="left"/>
              <w:rPr>
                <w:rFonts w:ascii="GWZT-EN" w:eastAsia="方正小标宋_GBK" w:hAnsi="方正小标宋_GBK" w:cs="方正小标宋_GBK"/>
                <w:position w:val="19"/>
                <w:sz w:val="44"/>
                <w:szCs w:val="44"/>
              </w:rPr>
            </w:pPr>
            <w:r w:rsidRPr="009F5234">
              <w:rPr>
                <w:rFonts w:ascii="GWZT-EN" w:eastAsia="方正小标宋_GBK" w:hAnsi="方正小标宋_GBK" w:cs="方正小标宋_GBK" w:hint="eastAsia"/>
                <w:position w:val="19"/>
                <w:sz w:val="44"/>
                <w:szCs w:val="44"/>
              </w:rPr>
              <w:tab/>
            </w:r>
          </w:p>
        </w:tc>
      </w:tr>
      <w:tr w:rsidR="00817095" w:rsidRPr="009F5234" w:rsidTr="00665102">
        <w:trPr>
          <w:trHeight w:val="459"/>
          <w:jc w:val="center"/>
        </w:trPr>
        <w:tc>
          <w:tcPr>
            <w:tcW w:w="8844" w:type="dxa"/>
            <w:tcBorders>
              <w:tl2br w:val="nil"/>
              <w:tr2bl w:val="nil"/>
            </w:tcBorders>
          </w:tcPr>
          <w:p w:rsidR="00817095" w:rsidRPr="009F5234" w:rsidRDefault="00817095" w:rsidP="00665102">
            <w:pPr>
              <w:overflowPunct w:val="0"/>
              <w:topLinePunct/>
              <w:jc w:val="center"/>
              <w:rPr>
                <w:rFonts w:ascii="GWZT-EN" w:eastAsia="GWZT-EN" w:hAnsi="GWZT-EN" w:cs="GWZT-EN"/>
                <w:sz w:val="44"/>
                <w:szCs w:val="44"/>
              </w:rPr>
            </w:pPr>
            <w:r w:rsidRPr="009F5234">
              <w:rPr>
                <w:rFonts w:ascii="GWZT-EN" w:eastAsia="方正小标宋_GBK" w:hAnsi="方正小标宋_GBK" w:cs="方正小标宋_GBK" w:hint="eastAsia"/>
                <w:bCs/>
                <w:spacing w:val="-11"/>
                <w:sz w:val="44"/>
                <w:szCs w:val="44"/>
              </w:rPr>
              <w:t>直升机仪表飞行适航准则</w:t>
            </w:r>
          </w:p>
        </w:tc>
      </w:tr>
      <w:tr w:rsidR="00817095" w:rsidRPr="009F5234" w:rsidTr="00665102">
        <w:trPr>
          <w:trHeight w:hRule="exact" w:val="329"/>
          <w:jc w:val="center"/>
        </w:trPr>
        <w:tc>
          <w:tcPr>
            <w:tcW w:w="8844" w:type="dxa"/>
            <w:tcBorders>
              <w:tl2br w:val="nil"/>
              <w:tr2bl w:val="nil"/>
            </w:tcBorders>
          </w:tcPr>
          <w:p w:rsidR="00817095" w:rsidRPr="009F5234" w:rsidRDefault="00817095" w:rsidP="00665102">
            <w:pPr>
              <w:overflowPunct w:val="0"/>
              <w:topLinePunct/>
              <w:spacing w:line="586" w:lineRule="exact"/>
              <w:jc w:val="center"/>
              <w:rPr>
                <w:rFonts w:ascii="GWZT-EN" w:eastAsia="方正小标宋_GBK" w:hAnsi="方正小标宋_GBK" w:cs="方正小标宋_GBK"/>
                <w:sz w:val="44"/>
                <w:szCs w:val="44"/>
              </w:rPr>
            </w:pPr>
          </w:p>
        </w:tc>
      </w:tr>
    </w:tbl>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8" w:name="_Toc196772507"/>
      <w:bookmarkEnd w:id="7"/>
      <w:r w:rsidRPr="009F5234">
        <w:rPr>
          <w:rFonts w:ascii="GWZT-EN" w:eastAsia="方正黑体_GBK" w:hAnsi="GWZT-EN" w:hint="eastAsia"/>
          <w:bCs/>
          <w:sz w:val="32"/>
          <w:szCs w:val="32"/>
          <w:lang w:val="zh-CN"/>
        </w:rPr>
        <w:t>Ⅰ</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通用要求</w:t>
      </w:r>
      <w:bookmarkEnd w:id="8"/>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运输类直升机在未满足本附录规定的设计和安装要求时，不得按照涉及民航管理的规章规定的仪表飞行规则（</w:t>
      </w:r>
      <w:r w:rsidRPr="009F5234">
        <w:rPr>
          <w:rFonts w:ascii="GWZT-EN" w:eastAsia="方正仿宋_GBK" w:hAnsi="GWZT-EN" w:hint="eastAsia"/>
          <w:bCs/>
          <w:sz w:val="32"/>
          <w:szCs w:val="32"/>
        </w:rPr>
        <w:t>IFR</w:t>
      </w:r>
      <w:r w:rsidRPr="009F5234">
        <w:rPr>
          <w:rFonts w:ascii="GWZT-EN" w:eastAsia="方正仿宋_GBK" w:hAnsi="GWZT-EN" w:hint="eastAsia"/>
          <w:bCs/>
          <w:sz w:val="32"/>
          <w:szCs w:val="32"/>
        </w:rPr>
        <w:t>）进行型号合格审定。</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9" w:name="_Toc196772508"/>
      <w:r w:rsidRPr="009F5234">
        <w:rPr>
          <w:rFonts w:ascii="GWZT-EN" w:eastAsia="方正黑体_GBK" w:hAnsi="GWZT-EN" w:hint="eastAsia"/>
          <w:bCs/>
          <w:sz w:val="32"/>
          <w:szCs w:val="32"/>
          <w:lang w:val="zh-CN"/>
        </w:rPr>
        <w:t>Ⅱ</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定义</w:t>
      </w:r>
      <w:bookmarkEnd w:id="9"/>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V</w:t>
      </w:r>
      <w:r w:rsidR="00817095" w:rsidRPr="009F5234">
        <w:rPr>
          <w:rFonts w:ascii="GWZT-EN" w:eastAsia="方正仿宋_GBK" w:hAnsi="GWZT-EN" w:hint="eastAsia"/>
          <w:bCs/>
          <w:sz w:val="32"/>
          <w:szCs w:val="32"/>
          <w:vertAlign w:val="subscript"/>
        </w:rPr>
        <w:t>YI</w:t>
      </w:r>
      <w:r w:rsidR="00817095" w:rsidRPr="009F5234">
        <w:rPr>
          <w:rFonts w:ascii="GWZT-EN" w:eastAsia="方正仿宋_GBK" w:hAnsi="GWZT-EN" w:hint="eastAsia"/>
          <w:bCs/>
          <w:sz w:val="32"/>
          <w:szCs w:val="32"/>
        </w:rPr>
        <w:t>表示仪表飞行时的爬升速度，在表明符合仪表飞行爬升要求时，用它代替</w:t>
      </w:r>
      <w:r w:rsidR="00817095" w:rsidRPr="009F5234">
        <w:rPr>
          <w:rFonts w:ascii="GWZT-EN" w:eastAsia="方正仿宋_GBK" w:hAnsi="GWZT-EN" w:hint="eastAsia"/>
          <w:bCs/>
          <w:sz w:val="32"/>
          <w:szCs w:val="32"/>
        </w:rPr>
        <w:t>V</w:t>
      </w:r>
      <w:r w:rsidR="00817095" w:rsidRPr="009F5234">
        <w:rPr>
          <w:rFonts w:ascii="GWZT-EN" w:eastAsia="方正仿宋_GBK" w:hAnsi="GWZT-EN" w:hint="eastAsia"/>
          <w:bCs/>
          <w:sz w:val="32"/>
          <w:szCs w:val="32"/>
          <w:vertAlign w:val="subscript"/>
        </w:rPr>
        <w:t>Y</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V</w:t>
      </w:r>
      <w:r w:rsidR="00817095" w:rsidRPr="009F5234">
        <w:rPr>
          <w:rFonts w:ascii="GWZT-EN" w:eastAsia="方正仿宋_GBK" w:hAnsi="GWZT-EN" w:hint="eastAsia"/>
          <w:bCs/>
          <w:sz w:val="32"/>
          <w:szCs w:val="32"/>
          <w:vertAlign w:val="subscript"/>
        </w:rPr>
        <w:t>NEI</w:t>
      </w:r>
      <w:r w:rsidR="00817095" w:rsidRPr="009F5234">
        <w:rPr>
          <w:rFonts w:ascii="GWZT-EN" w:eastAsia="方正仿宋_GBK" w:hAnsi="GWZT-EN" w:hint="eastAsia"/>
          <w:bCs/>
          <w:sz w:val="32"/>
          <w:szCs w:val="32"/>
        </w:rPr>
        <w:t>表示仪表飞行时不可超越速度，在表明符合仪表飞行最大速度限制要求时，用它代替</w:t>
      </w:r>
      <w:r w:rsidR="00817095" w:rsidRPr="009F5234">
        <w:rPr>
          <w:rFonts w:ascii="GWZT-EN" w:eastAsia="方正仿宋_GBK" w:hAnsi="GWZT-EN" w:hint="eastAsia"/>
          <w:bCs/>
          <w:sz w:val="32"/>
          <w:szCs w:val="32"/>
        </w:rPr>
        <w:t>V</w:t>
      </w:r>
      <w:r w:rsidR="00817095" w:rsidRPr="009F5234">
        <w:rPr>
          <w:rFonts w:ascii="GWZT-EN" w:eastAsia="方正仿宋_GBK" w:hAnsi="GWZT-EN" w:hint="eastAsia"/>
          <w:bCs/>
          <w:sz w:val="32"/>
          <w:szCs w:val="32"/>
          <w:vertAlign w:val="subscript"/>
        </w:rPr>
        <w:t>NE</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V</w:t>
      </w:r>
      <w:r w:rsidR="00817095" w:rsidRPr="009F5234">
        <w:rPr>
          <w:rFonts w:ascii="GWZT-EN" w:eastAsia="方正仿宋_GBK" w:hAnsi="GWZT-EN" w:hint="eastAsia"/>
          <w:bCs/>
          <w:sz w:val="32"/>
          <w:szCs w:val="32"/>
          <w:vertAlign w:val="subscript"/>
        </w:rPr>
        <w:t>MINI</w:t>
      </w:r>
      <w:r w:rsidR="00817095" w:rsidRPr="009F5234">
        <w:rPr>
          <w:rFonts w:ascii="GWZT-EN" w:eastAsia="方正仿宋_GBK" w:hAnsi="GWZT-EN" w:hint="eastAsia"/>
          <w:bCs/>
          <w:sz w:val="32"/>
          <w:szCs w:val="32"/>
        </w:rPr>
        <w:t>表示仪表飞行时最小速度，以表明符合仪表飞行时最小速度的限制要求。</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10" w:name="_Toc196772509"/>
      <w:r w:rsidRPr="009F5234">
        <w:rPr>
          <w:rFonts w:ascii="GWZT-EN" w:eastAsia="方正黑体_GBK" w:hAnsi="GWZT-EN" w:hint="eastAsia"/>
          <w:bCs/>
          <w:sz w:val="32"/>
          <w:szCs w:val="32"/>
          <w:lang w:val="zh-CN"/>
        </w:rPr>
        <w:t>Ⅲ</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配平</w:t>
      </w:r>
      <w:bookmarkEnd w:id="10"/>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在所有经批准的适合于该型号仪表飞行规则的空速、功率状态和形态下，必须能将周期变距、总距和航向操纵力配平到零。</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11" w:name="_Toc196772510"/>
      <w:r w:rsidRPr="009F5234">
        <w:rPr>
          <w:rFonts w:ascii="GWZT-EN" w:eastAsia="方正黑体_GBK" w:hAnsi="GWZT-EN" w:hint="eastAsia"/>
          <w:bCs/>
          <w:sz w:val="32"/>
          <w:szCs w:val="32"/>
          <w:lang w:val="zh-CN"/>
        </w:rPr>
        <w:t>Ⅳ</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纵向静稳定性</w:t>
      </w:r>
      <w:bookmarkEnd w:id="11"/>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通用要求</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lastRenderedPageBreak/>
        <w:t>在本附录Ⅳ</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b</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至</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f</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规定的重量和重心临界组合情况下，直升机必须具有确实的纵向操纵力静稳定性。杆力必须随速度变化，以便速度有显著变化时驾驶员能明显地感觉到由此引起的杆力的变化。对于在本附录Ⅳ</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b</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至</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f</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规定的每一种配平条件下，当操纵力缓慢松释时，空速必须恢复到配平速度的</w:t>
      </w:r>
      <w:r w:rsidRPr="009F5234">
        <w:rPr>
          <w:rFonts w:ascii="GWZT-EN" w:eastAsia="方正仿宋_GBK" w:hAnsi="GWZT-EN" w:hint="eastAsia"/>
          <w:bCs/>
          <w:sz w:val="32"/>
          <w:szCs w:val="32"/>
        </w:rPr>
        <w:t>10</w:t>
      </w:r>
      <w:r w:rsidRPr="009F5234">
        <w:rPr>
          <w:rFonts w:ascii="GWZT-EN" w:eastAsia="方正仿宋_GBK" w:hAnsi="GWZT-EN" w:hint="eastAsia"/>
          <w:bCs/>
          <w:sz w:val="32"/>
          <w:szCs w:val="32"/>
        </w:rPr>
        <w:t>％范围内。</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爬升</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必须在配平速度±</w:t>
      </w:r>
      <w:r w:rsidRPr="009F5234">
        <w:rPr>
          <w:rFonts w:ascii="GWZT-EN" w:eastAsia="方正仿宋_GBK" w:hAnsi="GWZT-EN" w:hint="eastAsia"/>
          <w:bCs/>
          <w:sz w:val="32"/>
          <w:szCs w:val="32"/>
        </w:rPr>
        <w:t>37.04</w:t>
      </w:r>
      <w:r w:rsidRPr="009F5234">
        <w:rPr>
          <w:rFonts w:ascii="GWZT-EN" w:eastAsia="方正仿宋_GBK" w:hAnsi="GWZT-EN" w:hint="eastAsia"/>
          <w:bCs/>
          <w:sz w:val="32"/>
          <w:szCs w:val="32"/>
        </w:rPr>
        <w:t>千米</w:t>
      </w:r>
      <w:r w:rsidRPr="009F5234">
        <w:rPr>
          <w:rFonts w:ascii="GWZT-EN" w:eastAsia="方正仿宋_GBK" w:hAnsi="GWZT-EN" w:hint="eastAsia"/>
          <w:bCs/>
          <w:sz w:val="32"/>
          <w:szCs w:val="32"/>
        </w:rPr>
        <w:t>/</w:t>
      </w:r>
      <w:r w:rsidRPr="009F5234">
        <w:rPr>
          <w:rFonts w:ascii="GWZT-EN" w:eastAsia="方正仿宋_GBK" w:hAnsi="GWZT-EN" w:hint="eastAsia"/>
          <w:bCs/>
          <w:sz w:val="32"/>
          <w:szCs w:val="32"/>
        </w:rPr>
        <w:t>小时（</w:t>
      </w:r>
      <w:r w:rsidRPr="009F5234">
        <w:rPr>
          <w:rFonts w:ascii="GWZT-EN" w:eastAsia="方正仿宋_GBK" w:hAnsi="GWZT-EN" w:hint="eastAsia"/>
          <w:bCs/>
          <w:sz w:val="32"/>
          <w:szCs w:val="32"/>
        </w:rPr>
        <w:t>20</w:t>
      </w:r>
      <w:r w:rsidRPr="009F5234">
        <w:rPr>
          <w:rFonts w:ascii="GWZT-EN" w:eastAsia="方正仿宋_GBK" w:hAnsi="GWZT-EN" w:hint="eastAsia"/>
          <w:bCs/>
          <w:sz w:val="32"/>
          <w:szCs w:val="32"/>
        </w:rPr>
        <w:t>节）的整个速度范围内爬升时表明稳定性，此时：</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直升机是在</w:t>
      </w:r>
      <w:r w:rsidR="00817095" w:rsidRPr="009F5234">
        <w:rPr>
          <w:rFonts w:ascii="GWZT-EN" w:eastAsia="方正仿宋_GBK" w:hAnsi="GWZT-EN" w:hint="eastAsia"/>
          <w:bCs/>
          <w:sz w:val="32"/>
          <w:szCs w:val="32"/>
        </w:rPr>
        <w:t>V</w:t>
      </w:r>
      <w:r w:rsidR="00817095" w:rsidRPr="009F5234">
        <w:rPr>
          <w:rFonts w:ascii="GWZT-EN" w:eastAsia="方正仿宋_GBK" w:hAnsi="GWZT-EN" w:hint="eastAsia"/>
          <w:bCs/>
          <w:sz w:val="32"/>
          <w:szCs w:val="32"/>
          <w:vertAlign w:val="subscript"/>
        </w:rPr>
        <w:t>YI</w:t>
      </w:r>
      <w:r w:rsidR="00817095" w:rsidRPr="009F5234">
        <w:rPr>
          <w:rFonts w:ascii="GWZT-EN" w:eastAsia="方正仿宋_GBK" w:hAnsi="GWZT-EN" w:hint="eastAsia"/>
          <w:bCs/>
          <w:sz w:val="32"/>
          <w:szCs w:val="32"/>
        </w:rPr>
        <w:t>速度配平；</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起落架收起（如果是可收放的）；</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3</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w:t>
      </w:r>
      <w:r w:rsidR="00817095" w:rsidRPr="009F5234">
        <w:rPr>
          <w:rFonts w:ascii="GWZT-EN" w:eastAsia="方正仿宋_GBK" w:hAnsi="GWZT-EN" w:hint="eastAsia"/>
          <w:bCs/>
          <w:sz w:val="32"/>
          <w:szCs w:val="32"/>
        </w:rPr>
        <w:t>V</w:t>
      </w:r>
      <w:r w:rsidR="00817095" w:rsidRPr="009F5234">
        <w:rPr>
          <w:rFonts w:ascii="GWZT-EN" w:eastAsia="方正仿宋_GBK" w:hAnsi="GWZT-EN" w:hint="eastAsia"/>
          <w:bCs/>
          <w:sz w:val="32"/>
          <w:szCs w:val="32"/>
          <w:vertAlign w:val="subscript"/>
        </w:rPr>
        <w:t>YI</w:t>
      </w:r>
      <w:r w:rsidR="00817095" w:rsidRPr="009F5234">
        <w:rPr>
          <w:rFonts w:ascii="GWZT-EN" w:eastAsia="方正仿宋_GBK" w:hAnsi="GWZT-EN" w:hint="eastAsia"/>
          <w:bCs/>
          <w:sz w:val="32"/>
          <w:szCs w:val="32"/>
        </w:rPr>
        <w:t>速度下限制爬升率至少</w:t>
      </w:r>
      <w:r w:rsidR="00817095" w:rsidRPr="009F5234">
        <w:rPr>
          <w:rFonts w:ascii="GWZT-EN" w:eastAsia="方正仿宋_GBK" w:hAnsi="GWZT-EN" w:hint="eastAsia"/>
          <w:bCs/>
          <w:sz w:val="32"/>
          <w:szCs w:val="32"/>
        </w:rPr>
        <w:t>5</w:t>
      </w:r>
      <w:r w:rsidR="00817095" w:rsidRPr="009F5234">
        <w:rPr>
          <w:rFonts w:ascii="GWZT-EN" w:eastAsia="方正仿宋_GBK" w:hAnsi="GWZT-EN" w:hint="eastAsia"/>
          <w:bCs/>
          <w:sz w:val="32"/>
          <w:szCs w:val="32"/>
        </w:rPr>
        <w:t>米／秒（</w:t>
      </w:r>
      <w:r w:rsidR="00817095" w:rsidRPr="009F5234">
        <w:rPr>
          <w:rFonts w:ascii="GWZT-EN" w:eastAsia="方正仿宋_GBK" w:hAnsi="GWZT-EN" w:hint="eastAsia"/>
          <w:bCs/>
          <w:sz w:val="32"/>
          <w:szCs w:val="32"/>
        </w:rPr>
        <w:t>1,000</w:t>
      </w:r>
      <w:r w:rsidR="00817095" w:rsidRPr="009F5234">
        <w:rPr>
          <w:rFonts w:ascii="GWZT-EN" w:eastAsia="方正仿宋_GBK" w:hAnsi="GWZT-EN" w:hint="eastAsia"/>
          <w:bCs/>
          <w:sz w:val="32"/>
          <w:szCs w:val="32"/>
        </w:rPr>
        <w:t>英尺／分）所需的功率或者最大连续功率，取小者。</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巡航</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必须在</w:t>
      </w:r>
      <w:r w:rsidRPr="009F5234">
        <w:rPr>
          <w:rFonts w:ascii="GWZT-EN" w:eastAsia="方正仿宋_GBK" w:hAnsi="GWZT-EN" w:hint="eastAsia"/>
          <w:bCs/>
          <w:sz w:val="32"/>
          <w:szCs w:val="32"/>
        </w:rPr>
        <w:t>0.7~1.1V</w:t>
      </w:r>
      <w:r w:rsidRPr="009F5234">
        <w:rPr>
          <w:rFonts w:ascii="GWZT-EN" w:eastAsia="方正仿宋_GBK" w:hAnsi="GWZT-EN" w:hint="eastAsia"/>
          <w:bCs/>
          <w:sz w:val="32"/>
          <w:szCs w:val="32"/>
          <w:vertAlign w:val="subscript"/>
        </w:rPr>
        <w:t>H</w:t>
      </w:r>
      <w:r w:rsidRPr="009F5234">
        <w:rPr>
          <w:rFonts w:ascii="GWZT-EN" w:eastAsia="方正仿宋_GBK" w:hAnsi="GWZT-EN" w:hint="eastAsia"/>
          <w:bCs/>
          <w:sz w:val="32"/>
          <w:szCs w:val="32"/>
        </w:rPr>
        <w:t>（或者</w:t>
      </w:r>
      <w:r w:rsidRPr="009F5234">
        <w:rPr>
          <w:rFonts w:ascii="GWZT-EN" w:eastAsia="方正仿宋_GBK" w:hAnsi="GWZT-EN" w:hint="eastAsia"/>
          <w:bCs/>
          <w:sz w:val="32"/>
          <w:szCs w:val="32"/>
        </w:rPr>
        <w:t>V</w:t>
      </w:r>
      <w:r w:rsidRPr="009F5234">
        <w:rPr>
          <w:rFonts w:ascii="GWZT-EN" w:eastAsia="方正仿宋_GBK" w:hAnsi="GWZT-EN" w:hint="eastAsia"/>
          <w:bCs/>
          <w:sz w:val="32"/>
          <w:szCs w:val="32"/>
          <w:vertAlign w:val="subscript"/>
        </w:rPr>
        <w:t>NEI</w:t>
      </w:r>
      <w:r w:rsidRPr="009F5234">
        <w:rPr>
          <w:rFonts w:ascii="GWZT-EN" w:eastAsia="方正仿宋_GBK" w:hAnsi="GWZT-EN" w:hint="eastAsia"/>
          <w:bCs/>
          <w:sz w:val="32"/>
          <w:szCs w:val="32"/>
        </w:rPr>
        <w:t>，如果</w:t>
      </w:r>
      <w:r w:rsidRPr="009F5234">
        <w:rPr>
          <w:rFonts w:ascii="GWZT-EN" w:eastAsia="方正仿宋_GBK" w:hAnsi="GWZT-EN" w:hint="eastAsia"/>
          <w:bCs/>
          <w:sz w:val="32"/>
          <w:szCs w:val="32"/>
        </w:rPr>
        <w:t>V</w:t>
      </w:r>
      <w:r w:rsidRPr="009F5234">
        <w:rPr>
          <w:rFonts w:ascii="GWZT-EN" w:eastAsia="方正仿宋_GBK" w:hAnsi="GWZT-EN" w:hint="eastAsia"/>
          <w:bCs/>
          <w:sz w:val="32"/>
          <w:szCs w:val="32"/>
          <w:vertAlign w:val="subscript"/>
        </w:rPr>
        <w:t>NEI</w:t>
      </w:r>
      <w:r w:rsidRPr="009F5234">
        <w:rPr>
          <w:rFonts w:ascii="GWZT-EN" w:eastAsia="方正仿宋_GBK" w:hAnsi="GWZT-EN" w:hint="eastAsia"/>
          <w:bCs/>
          <w:sz w:val="32"/>
          <w:szCs w:val="32"/>
        </w:rPr>
        <w:t>比</w:t>
      </w:r>
      <w:r w:rsidRPr="009F5234">
        <w:rPr>
          <w:rFonts w:ascii="GWZT-EN" w:eastAsia="方正仿宋_GBK" w:hAnsi="GWZT-EN" w:hint="eastAsia"/>
          <w:bCs/>
          <w:sz w:val="32"/>
          <w:szCs w:val="32"/>
        </w:rPr>
        <w:t>V</w:t>
      </w:r>
      <w:r w:rsidRPr="009F5234">
        <w:rPr>
          <w:rFonts w:ascii="GWZT-EN" w:eastAsia="方正仿宋_GBK" w:hAnsi="GWZT-EN" w:hint="eastAsia"/>
          <w:bCs/>
          <w:sz w:val="32"/>
          <w:szCs w:val="32"/>
          <w:vertAlign w:val="subscript"/>
        </w:rPr>
        <w:t>H</w:t>
      </w:r>
      <w:r w:rsidRPr="009F5234">
        <w:rPr>
          <w:rFonts w:ascii="GWZT-EN" w:eastAsia="方正仿宋_GBK" w:hAnsi="GWZT-EN" w:hint="eastAsia"/>
          <w:bCs/>
          <w:sz w:val="32"/>
          <w:szCs w:val="32"/>
        </w:rPr>
        <w:t>小）的整个速度范围内，在不超过配平速度±</w:t>
      </w:r>
      <w:r w:rsidRPr="009F5234">
        <w:rPr>
          <w:rFonts w:ascii="GWZT-EN" w:eastAsia="方正仿宋_GBK" w:hAnsi="GWZT-EN" w:hint="eastAsia"/>
          <w:bCs/>
          <w:sz w:val="32"/>
          <w:szCs w:val="32"/>
        </w:rPr>
        <w:t>37.04</w:t>
      </w:r>
      <w:r w:rsidRPr="009F5234">
        <w:rPr>
          <w:rFonts w:ascii="GWZT-EN" w:eastAsia="方正仿宋_GBK" w:hAnsi="GWZT-EN" w:hint="eastAsia"/>
          <w:bCs/>
          <w:sz w:val="32"/>
          <w:szCs w:val="32"/>
        </w:rPr>
        <w:t>千米</w:t>
      </w:r>
      <w:r w:rsidRPr="009F5234">
        <w:rPr>
          <w:rFonts w:ascii="GWZT-EN" w:eastAsia="方正仿宋_GBK" w:hAnsi="GWZT-EN" w:hint="eastAsia"/>
          <w:bCs/>
          <w:sz w:val="32"/>
          <w:szCs w:val="32"/>
        </w:rPr>
        <w:t>/</w:t>
      </w:r>
      <w:r w:rsidRPr="009F5234">
        <w:rPr>
          <w:rFonts w:ascii="GWZT-EN" w:eastAsia="方正仿宋_GBK" w:hAnsi="GWZT-EN" w:hint="eastAsia"/>
          <w:bCs/>
          <w:sz w:val="32"/>
          <w:szCs w:val="32"/>
        </w:rPr>
        <w:t>小时（</w:t>
      </w:r>
      <w:r w:rsidRPr="009F5234">
        <w:rPr>
          <w:rFonts w:ascii="GWZT-EN" w:eastAsia="方正仿宋_GBK" w:hAnsi="GWZT-EN" w:hint="eastAsia"/>
          <w:bCs/>
          <w:sz w:val="32"/>
          <w:szCs w:val="32"/>
        </w:rPr>
        <w:t>20</w:t>
      </w:r>
      <w:r w:rsidRPr="009F5234">
        <w:rPr>
          <w:rFonts w:ascii="GWZT-EN" w:eastAsia="方正仿宋_GBK" w:hAnsi="GWZT-EN" w:hint="eastAsia"/>
          <w:bCs/>
          <w:sz w:val="32"/>
          <w:szCs w:val="32"/>
        </w:rPr>
        <w:t>节）时表明稳定性。此时：</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直升机在</w:t>
      </w:r>
      <w:r w:rsidR="00817095" w:rsidRPr="009F5234">
        <w:rPr>
          <w:rFonts w:ascii="GWZT-EN" w:eastAsia="方正仿宋_GBK" w:hAnsi="GWZT-EN" w:hint="eastAsia"/>
          <w:bCs/>
          <w:sz w:val="32"/>
          <w:szCs w:val="32"/>
        </w:rPr>
        <w:t>0.9V</w:t>
      </w:r>
      <w:r w:rsidR="00817095" w:rsidRPr="009F5234">
        <w:rPr>
          <w:rFonts w:ascii="GWZT-EN" w:eastAsia="方正仿宋_GBK" w:hAnsi="GWZT-EN" w:hint="eastAsia"/>
          <w:bCs/>
          <w:sz w:val="32"/>
          <w:szCs w:val="32"/>
          <w:vertAlign w:val="subscript"/>
        </w:rPr>
        <w:t>H</w:t>
      </w:r>
      <w:r w:rsidR="00817095" w:rsidRPr="009F5234">
        <w:rPr>
          <w:rFonts w:ascii="GWZT-EN" w:eastAsia="方正仿宋_GBK" w:hAnsi="GWZT-EN" w:hint="eastAsia"/>
          <w:bCs/>
          <w:sz w:val="32"/>
          <w:szCs w:val="32"/>
        </w:rPr>
        <w:t>或者</w:t>
      </w:r>
      <w:r w:rsidR="00817095" w:rsidRPr="009F5234">
        <w:rPr>
          <w:rFonts w:ascii="GWZT-EN" w:eastAsia="方正仿宋_GBK" w:hAnsi="GWZT-EN" w:hint="eastAsia"/>
          <w:bCs/>
          <w:sz w:val="32"/>
          <w:szCs w:val="32"/>
        </w:rPr>
        <w:t>0.9V</w:t>
      </w:r>
      <w:r w:rsidR="00817095" w:rsidRPr="009F5234">
        <w:rPr>
          <w:rFonts w:ascii="GWZT-EN" w:eastAsia="方正仿宋_GBK" w:hAnsi="GWZT-EN" w:hint="eastAsia"/>
          <w:bCs/>
          <w:sz w:val="32"/>
          <w:szCs w:val="32"/>
          <w:vertAlign w:val="subscript"/>
        </w:rPr>
        <w:t>NEI</w:t>
      </w:r>
      <w:r w:rsidR="00817095" w:rsidRPr="009F5234">
        <w:rPr>
          <w:rFonts w:ascii="GWZT-EN" w:eastAsia="方正仿宋_GBK" w:hAnsi="GWZT-EN" w:hint="eastAsia"/>
          <w:bCs/>
          <w:sz w:val="32"/>
          <w:szCs w:val="32"/>
        </w:rPr>
        <w:t>（取小者）配平，并将功率调整为该速度平飞所需的功率；</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起落架收起（如果是可收放的）。</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lastRenderedPageBreak/>
        <w:t>（</w:t>
      </w:r>
      <w:r w:rsidR="00817095" w:rsidRPr="009F5234">
        <w:rPr>
          <w:rFonts w:ascii="GWZT-EN" w:eastAsia="方正仿宋_GBK" w:hAnsi="GWZT-EN" w:hint="eastAsia"/>
          <w:bCs/>
          <w:sz w:val="32"/>
          <w:szCs w:val="32"/>
        </w:rPr>
        <w:t>d</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小速度巡航</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必须在</w:t>
      </w:r>
      <w:r w:rsidRPr="009F5234">
        <w:rPr>
          <w:rFonts w:ascii="GWZT-EN" w:eastAsia="方正仿宋_GBK" w:hAnsi="GWZT-EN" w:hint="eastAsia"/>
          <w:bCs/>
          <w:sz w:val="32"/>
          <w:szCs w:val="32"/>
        </w:rPr>
        <w:t>0.9V</w:t>
      </w:r>
      <w:r w:rsidRPr="009F5234">
        <w:rPr>
          <w:rFonts w:ascii="GWZT-EN" w:eastAsia="方正仿宋_GBK" w:hAnsi="GWZT-EN" w:hint="eastAsia"/>
          <w:bCs/>
          <w:sz w:val="32"/>
          <w:szCs w:val="32"/>
          <w:vertAlign w:val="subscript"/>
        </w:rPr>
        <w:t>MINI</w:t>
      </w:r>
      <w:r w:rsidRPr="009F5234">
        <w:rPr>
          <w:rFonts w:ascii="GWZT-EN" w:eastAsia="方正仿宋_GBK" w:hAnsi="GWZT-EN" w:hint="eastAsia"/>
          <w:bCs/>
          <w:sz w:val="32"/>
          <w:szCs w:val="32"/>
        </w:rPr>
        <w:t>~1.3V</w:t>
      </w:r>
      <w:r w:rsidRPr="009F5234">
        <w:rPr>
          <w:rFonts w:ascii="GWZT-EN" w:eastAsia="方正仿宋_GBK" w:hAnsi="GWZT-EN" w:hint="eastAsia"/>
          <w:bCs/>
          <w:sz w:val="32"/>
          <w:szCs w:val="32"/>
          <w:vertAlign w:val="subscript"/>
        </w:rPr>
        <w:t>MINI</w:t>
      </w:r>
      <w:r w:rsidRPr="009F5234">
        <w:rPr>
          <w:rFonts w:ascii="GWZT-EN" w:eastAsia="方正仿宋_GBK" w:hAnsi="GWZT-EN" w:hint="eastAsia"/>
          <w:bCs/>
          <w:sz w:val="32"/>
          <w:szCs w:val="32"/>
        </w:rPr>
        <w:t>或者到配平速度加</w:t>
      </w:r>
      <w:r w:rsidRPr="009F5234">
        <w:rPr>
          <w:rFonts w:ascii="GWZT-EN" w:eastAsia="方正仿宋_GBK" w:hAnsi="GWZT-EN" w:hint="eastAsia"/>
          <w:bCs/>
          <w:sz w:val="32"/>
          <w:szCs w:val="32"/>
        </w:rPr>
        <w:t>37.04</w:t>
      </w:r>
      <w:r w:rsidRPr="009F5234">
        <w:rPr>
          <w:rFonts w:ascii="GWZT-EN" w:eastAsia="方正仿宋_GBK" w:hAnsi="GWZT-EN" w:hint="eastAsia"/>
          <w:bCs/>
          <w:sz w:val="32"/>
          <w:szCs w:val="32"/>
        </w:rPr>
        <w:t>千米</w:t>
      </w:r>
      <w:r w:rsidRPr="009F5234">
        <w:rPr>
          <w:rFonts w:ascii="GWZT-EN" w:eastAsia="方正仿宋_GBK" w:hAnsi="GWZT-EN" w:hint="eastAsia"/>
          <w:bCs/>
          <w:sz w:val="32"/>
          <w:szCs w:val="32"/>
        </w:rPr>
        <w:t>/</w:t>
      </w:r>
      <w:r w:rsidRPr="009F5234">
        <w:rPr>
          <w:rFonts w:ascii="GWZT-EN" w:eastAsia="方正仿宋_GBK" w:hAnsi="GWZT-EN" w:hint="eastAsia"/>
          <w:bCs/>
          <w:sz w:val="32"/>
          <w:szCs w:val="32"/>
        </w:rPr>
        <w:t>小时（</w:t>
      </w:r>
      <w:r w:rsidRPr="009F5234">
        <w:rPr>
          <w:rFonts w:ascii="GWZT-EN" w:eastAsia="方正仿宋_GBK" w:hAnsi="GWZT-EN" w:hint="eastAsia"/>
          <w:bCs/>
          <w:sz w:val="32"/>
          <w:szCs w:val="32"/>
        </w:rPr>
        <w:t>20</w:t>
      </w:r>
      <w:r w:rsidRPr="009F5234">
        <w:rPr>
          <w:rFonts w:ascii="GWZT-EN" w:eastAsia="方正仿宋_GBK" w:hAnsi="GWZT-EN" w:hint="eastAsia"/>
          <w:bCs/>
          <w:sz w:val="32"/>
          <w:szCs w:val="32"/>
        </w:rPr>
        <w:t>节）（取大者）的整个速度范围内表明稳定性。此时：</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直升机以</w:t>
      </w:r>
      <w:r w:rsidR="00817095" w:rsidRPr="009F5234">
        <w:rPr>
          <w:rFonts w:ascii="GWZT-EN" w:eastAsia="方正仿宋_GBK" w:hAnsi="GWZT-EN" w:hint="eastAsia"/>
          <w:bCs/>
          <w:sz w:val="32"/>
          <w:szCs w:val="32"/>
        </w:rPr>
        <w:t>1.1V</w:t>
      </w:r>
      <w:r w:rsidR="00817095" w:rsidRPr="009F5234">
        <w:rPr>
          <w:rFonts w:ascii="GWZT-EN" w:eastAsia="方正仿宋_GBK" w:hAnsi="GWZT-EN" w:hint="eastAsia"/>
          <w:bCs/>
          <w:sz w:val="32"/>
          <w:szCs w:val="32"/>
          <w:vertAlign w:val="subscript"/>
        </w:rPr>
        <w:t>MINI</w:t>
      </w:r>
      <w:r w:rsidR="00817095" w:rsidRPr="009F5234">
        <w:rPr>
          <w:rFonts w:ascii="GWZT-EN" w:eastAsia="方正仿宋_GBK" w:hAnsi="GWZT-EN" w:hint="eastAsia"/>
          <w:bCs/>
          <w:sz w:val="32"/>
          <w:szCs w:val="32"/>
        </w:rPr>
        <w:t>配平，并将功率调整为该速度平飞所需的功率；</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起落架收起（如果是可收放的）。</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e</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下降</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必须在配平速度±</w:t>
      </w:r>
      <w:r w:rsidRPr="009F5234">
        <w:rPr>
          <w:rFonts w:ascii="GWZT-EN" w:eastAsia="方正仿宋_GBK" w:hAnsi="GWZT-EN" w:hint="eastAsia"/>
          <w:bCs/>
          <w:sz w:val="32"/>
          <w:szCs w:val="32"/>
        </w:rPr>
        <w:t>37.04</w:t>
      </w:r>
      <w:r w:rsidRPr="009F5234">
        <w:rPr>
          <w:rFonts w:ascii="GWZT-EN" w:eastAsia="方正仿宋_GBK" w:hAnsi="GWZT-EN" w:hint="eastAsia"/>
          <w:bCs/>
          <w:sz w:val="32"/>
          <w:szCs w:val="32"/>
        </w:rPr>
        <w:t>千米</w:t>
      </w:r>
      <w:r w:rsidRPr="009F5234">
        <w:rPr>
          <w:rFonts w:ascii="GWZT-EN" w:eastAsia="方正仿宋_GBK" w:hAnsi="GWZT-EN" w:hint="eastAsia"/>
          <w:bCs/>
          <w:sz w:val="32"/>
          <w:szCs w:val="32"/>
        </w:rPr>
        <w:t>/</w:t>
      </w:r>
      <w:r w:rsidRPr="009F5234">
        <w:rPr>
          <w:rFonts w:ascii="GWZT-EN" w:eastAsia="方正仿宋_GBK" w:hAnsi="GWZT-EN" w:hint="eastAsia"/>
          <w:bCs/>
          <w:sz w:val="32"/>
          <w:szCs w:val="32"/>
        </w:rPr>
        <w:t>小时（</w:t>
      </w:r>
      <w:r w:rsidRPr="009F5234">
        <w:rPr>
          <w:rFonts w:ascii="GWZT-EN" w:eastAsia="方正仿宋_GBK" w:hAnsi="GWZT-EN" w:hint="eastAsia"/>
          <w:bCs/>
          <w:sz w:val="32"/>
          <w:szCs w:val="32"/>
        </w:rPr>
        <w:t>20</w:t>
      </w:r>
      <w:r w:rsidRPr="009F5234">
        <w:rPr>
          <w:rFonts w:ascii="GWZT-EN" w:eastAsia="方正仿宋_GBK" w:hAnsi="GWZT-EN" w:hint="eastAsia"/>
          <w:bCs/>
          <w:sz w:val="32"/>
          <w:szCs w:val="32"/>
        </w:rPr>
        <w:t>节）的整个速度范围内表明稳定性。此时：</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直升机以</w:t>
      </w:r>
      <w:r w:rsidR="00817095" w:rsidRPr="009F5234">
        <w:rPr>
          <w:rFonts w:ascii="GWZT-EN" w:eastAsia="方正仿宋_GBK" w:hAnsi="GWZT-EN" w:hint="eastAsia"/>
          <w:bCs/>
          <w:sz w:val="32"/>
          <w:szCs w:val="32"/>
        </w:rPr>
        <w:t>0.8V</w:t>
      </w:r>
      <w:r w:rsidR="00817095" w:rsidRPr="009F5234">
        <w:rPr>
          <w:rFonts w:ascii="GWZT-EN" w:eastAsia="方正仿宋_GBK" w:hAnsi="GWZT-EN" w:hint="eastAsia"/>
          <w:bCs/>
          <w:sz w:val="32"/>
          <w:szCs w:val="32"/>
          <w:vertAlign w:val="subscript"/>
        </w:rPr>
        <w:t>M</w:t>
      </w:r>
      <w:r w:rsidR="00817095" w:rsidRPr="009F5234">
        <w:rPr>
          <w:rFonts w:ascii="GWZT-EN" w:eastAsia="方正仿宋_GBK" w:hAnsi="GWZT-EN" w:hint="eastAsia"/>
          <w:bCs/>
          <w:sz w:val="32"/>
          <w:szCs w:val="32"/>
        </w:rPr>
        <w:t>或者</w:t>
      </w:r>
      <w:r w:rsidR="00817095" w:rsidRPr="009F5234">
        <w:rPr>
          <w:rFonts w:ascii="GWZT-EN" w:eastAsia="方正仿宋_GBK" w:hAnsi="GWZT-EN" w:hint="eastAsia"/>
          <w:bCs/>
          <w:sz w:val="32"/>
          <w:szCs w:val="32"/>
        </w:rPr>
        <w:t>0.8V</w:t>
      </w:r>
      <w:r w:rsidR="00817095" w:rsidRPr="009F5234">
        <w:rPr>
          <w:rFonts w:ascii="GWZT-EN" w:eastAsia="方正仿宋_GBK" w:hAnsi="GWZT-EN" w:hint="eastAsia"/>
          <w:bCs/>
          <w:sz w:val="32"/>
          <w:szCs w:val="32"/>
          <w:vertAlign w:val="subscript"/>
        </w:rPr>
        <w:t>NEI</w:t>
      </w:r>
      <w:r w:rsidR="00817095" w:rsidRPr="009F5234">
        <w:rPr>
          <w:rFonts w:ascii="GWZT-EN" w:eastAsia="方正仿宋_GBK" w:hAnsi="GWZT-EN" w:hint="eastAsia"/>
          <w:bCs/>
          <w:sz w:val="32"/>
          <w:szCs w:val="32"/>
        </w:rPr>
        <w:t>（或者对于起落架放下情况为</w:t>
      </w:r>
      <w:r w:rsidR="00817095" w:rsidRPr="009F5234">
        <w:rPr>
          <w:rFonts w:ascii="GWZT-EN" w:eastAsia="方正仿宋_GBK" w:hAnsi="GWZT-EN" w:hint="eastAsia"/>
          <w:bCs/>
          <w:sz w:val="32"/>
          <w:szCs w:val="32"/>
        </w:rPr>
        <w:t>0.8V</w:t>
      </w:r>
      <w:r w:rsidR="00817095" w:rsidRPr="009F5234">
        <w:rPr>
          <w:rFonts w:ascii="GWZT-EN" w:eastAsia="方正仿宋_GBK" w:hAnsi="GWZT-EN" w:hint="eastAsia"/>
          <w:bCs/>
          <w:sz w:val="32"/>
          <w:szCs w:val="32"/>
          <w:vertAlign w:val="subscript"/>
        </w:rPr>
        <w:t>LE</w:t>
      </w:r>
      <w:r w:rsidR="00817095" w:rsidRPr="009F5234">
        <w:rPr>
          <w:rFonts w:ascii="GWZT-EN" w:eastAsia="方正仿宋_GBK" w:hAnsi="GWZT-EN" w:hint="eastAsia"/>
          <w:bCs/>
          <w:sz w:val="32"/>
          <w:szCs w:val="32"/>
        </w:rPr>
        <w:t>）（取小者）配平；</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以配平速度下降，下降率保持</w:t>
      </w:r>
      <w:r w:rsidR="00817095" w:rsidRPr="009F5234">
        <w:rPr>
          <w:rFonts w:ascii="GWZT-EN" w:eastAsia="方正仿宋_GBK" w:hAnsi="GWZT-EN" w:hint="eastAsia"/>
          <w:bCs/>
          <w:sz w:val="32"/>
          <w:szCs w:val="32"/>
        </w:rPr>
        <w:t>5</w:t>
      </w:r>
      <w:r w:rsidR="00817095" w:rsidRPr="009F5234">
        <w:rPr>
          <w:rFonts w:ascii="GWZT-EN" w:eastAsia="方正仿宋_GBK" w:hAnsi="GWZT-EN" w:hint="eastAsia"/>
          <w:bCs/>
          <w:sz w:val="32"/>
          <w:szCs w:val="32"/>
        </w:rPr>
        <w:t>米／秒（</w:t>
      </w:r>
      <w:r w:rsidR="00817095" w:rsidRPr="009F5234">
        <w:rPr>
          <w:rFonts w:ascii="GWZT-EN" w:eastAsia="方正仿宋_GBK" w:hAnsi="GWZT-EN" w:hint="eastAsia"/>
          <w:bCs/>
          <w:sz w:val="32"/>
          <w:szCs w:val="32"/>
        </w:rPr>
        <w:t>1000</w:t>
      </w:r>
      <w:r w:rsidR="00817095" w:rsidRPr="009F5234">
        <w:rPr>
          <w:rFonts w:ascii="GWZT-EN" w:eastAsia="方正仿宋_GBK" w:hAnsi="GWZT-EN" w:hint="eastAsia"/>
          <w:bCs/>
          <w:sz w:val="32"/>
          <w:szCs w:val="32"/>
        </w:rPr>
        <w:t>英尺／分）所需的功率；</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3</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起落架放下和收起（如果适用）。</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f</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进场</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必须在</w:t>
      </w:r>
      <w:r w:rsidRPr="009F5234">
        <w:rPr>
          <w:rFonts w:ascii="GWZT-EN" w:eastAsia="方正仿宋_GBK" w:hAnsi="GWZT-EN" w:hint="eastAsia"/>
          <w:bCs/>
          <w:sz w:val="32"/>
          <w:szCs w:val="32"/>
        </w:rPr>
        <w:t>0.7</w:t>
      </w:r>
      <w:r w:rsidRPr="009F5234">
        <w:rPr>
          <w:rFonts w:ascii="GWZT-EN" w:eastAsia="方正仿宋_GBK" w:hAnsi="GWZT-EN" w:hint="eastAsia"/>
          <w:bCs/>
          <w:sz w:val="32"/>
          <w:szCs w:val="32"/>
        </w:rPr>
        <w:t>倍推荐最小进场速度到高于推荐最大进场速度</w:t>
      </w:r>
      <w:r w:rsidRPr="009F5234">
        <w:rPr>
          <w:rFonts w:ascii="GWZT-EN" w:eastAsia="方正仿宋_GBK" w:hAnsi="GWZT-EN" w:hint="eastAsia"/>
          <w:bCs/>
          <w:sz w:val="32"/>
          <w:szCs w:val="32"/>
        </w:rPr>
        <w:t>37.04</w:t>
      </w:r>
      <w:r w:rsidRPr="009F5234">
        <w:rPr>
          <w:rFonts w:ascii="GWZT-EN" w:eastAsia="方正仿宋_GBK" w:hAnsi="GWZT-EN" w:hint="eastAsia"/>
          <w:bCs/>
          <w:sz w:val="32"/>
          <w:szCs w:val="32"/>
        </w:rPr>
        <w:t>千米</w:t>
      </w:r>
      <w:r w:rsidRPr="009F5234">
        <w:rPr>
          <w:rFonts w:ascii="GWZT-EN" w:eastAsia="方正仿宋_GBK" w:hAnsi="GWZT-EN" w:hint="eastAsia"/>
          <w:bCs/>
          <w:sz w:val="32"/>
          <w:szCs w:val="32"/>
        </w:rPr>
        <w:t>/</w:t>
      </w:r>
      <w:r w:rsidRPr="009F5234">
        <w:rPr>
          <w:rFonts w:ascii="GWZT-EN" w:eastAsia="方正仿宋_GBK" w:hAnsi="GWZT-EN" w:hint="eastAsia"/>
          <w:bCs/>
          <w:sz w:val="32"/>
          <w:szCs w:val="32"/>
        </w:rPr>
        <w:t>小时（</w:t>
      </w:r>
      <w:r w:rsidRPr="009F5234">
        <w:rPr>
          <w:rFonts w:ascii="GWZT-EN" w:eastAsia="方正仿宋_GBK" w:hAnsi="GWZT-EN" w:hint="eastAsia"/>
          <w:bCs/>
          <w:sz w:val="32"/>
          <w:szCs w:val="32"/>
        </w:rPr>
        <w:t>20</w:t>
      </w:r>
      <w:r w:rsidRPr="009F5234">
        <w:rPr>
          <w:rFonts w:ascii="GWZT-EN" w:eastAsia="方正仿宋_GBK" w:hAnsi="GWZT-EN" w:hint="eastAsia"/>
          <w:bCs/>
          <w:sz w:val="32"/>
          <w:szCs w:val="32"/>
        </w:rPr>
        <w:t>节）的整个速度范围内，表明稳定性。此时：</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直升机在推荐的一个或者多个进场速度配平；</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起落架放下和收起（如果适用）；</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lastRenderedPageBreak/>
        <w:t>（</w:t>
      </w:r>
      <w:r w:rsidR="00817095" w:rsidRPr="009F5234">
        <w:rPr>
          <w:rFonts w:ascii="GWZT-EN" w:eastAsia="方正仿宋_GBK" w:hAnsi="GWZT-EN" w:hint="eastAsia"/>
          <w:bCs/>
          <w:sz w:val="32"/>
          <w:szCs w:val="32"/>
        </w:rPr>
        <w:t>3</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保持</w:t>
      </w:r>
      <w:r w:rsidR="00817095" w:rsidRPr="009F5234">
        <w:rPr>
          <w:rFonts w:ascii="GWZT-EN" w:eastAsia="方正仿宋_GBK" w:hAnsi="GWZT-EN" w:hint="eastAsia"/>
          <w:bCs/>
          <w:sz w:val="32"/>
          <w:szCs w:val="32"/>
        </w:rPr>
        <w:t>3</w:t>
      </w:r>
      <w:r w:rsidR="00817095" w:rsidRPr="009F5234">
        <w:rPr>
          <w:rFonts w:ascii="GWZT-EN" w:eastAsia="方正仿宋_GBK" w:hAnsi="GWZT-EN" w:hint="eastAsia"/>
          <w:bCs/>
          <w:sz w:val="32"/>
          <w:szCs w:val="32"/>
        </w:rPr>
        <w:t>°下滑角所需的功率和保持经批准的最陡进场梯度所需的功率。</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12" w:name="_Toc196772511"/>
      <w:r w:rsidRPr="009F5234">
        <w:rPr>
          <w:rFonts w:ascii="GWZT-EN" w:eastAsia="方正黑体_GBK" w:hAnsi="GWZT-EN" w:hint="eastAsia"/>
          <w:bCs/>
          <w:sz w:val="32"/>
          <w:szCs w:val="32"/>
          <w:lang w:val="zh-CN"/>
        </w:rPr>
        <w:t>Ⅴ</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横向</w:t>
      </w:r>
      <w:r w:rsidRPr="009F5234">
        <w:rPr>
          <w:rFonts w:ascii="GWZT-EN" w:eastAsia="GWZT-EN" w:hAnsi="GWZT-EN" w:cs="GWZT-EN" w:hint="eastAsia"/>
          <w:bCs/>
          <w:sz w:val="32"/>
          <w:szCs w:val="32"/>
          <w:lang w:val="zh-CN"/>
        </w:rPr>
        <w:t>——</w:t>
      </w:r>
      <w:r w:rsidRPr="009F5234">
        <w:rPr>
          <w:rFonts w:ascii="GWZT-EN" w:eastAsia="方正黑体_GBK" w:hAnsi="GWZT-EN" w:hint="eastAsia"/>
          <w:bCs/>
          <w:sz w:val="32"/>
          <w:szCs w:val="32"/>
          <w:lang w:val="zh-CN"/>
        </w:rPr>
        <w:t>航向静稳定性</w:t>
      </w:r>
      <w:bookmarkEnd w:id="12"/>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在整个批准的空速、功率和垂直速度范围内，航向静稳定性必须是正的。在配平状态进行直到±</w:t>
      </w:r>
      <w:r w:rsidR="00817095" w:rsidRPr="009F5234">
        <w:rPr>
          <w:rFonts w:ascii="GWZT-EN" w:eastAsia="方正仿宋_GBK" w:hAnsi="GWZT-EN" w:hint="eastAsia"/>
          <w:bCs/>
          <w:sz w:val="32"/>
          <w:szCs w:val="32"/>
        </w:rPr>
        <w:t>10</w:t>
      </w:r>
      <w:r w:rsidR="00817095" w:rsidRPr="009F5234">
        <w:rPr>
          <w:rFonts w:ascii="GWZT-EN" w:eastAsia="方正仿宋_GBK" w:hAnsi="GWZT-EN" w:hint="eastAsia"/>
          <w:bCs/>
          <w:sz w:val="32"/>
          <w:szCs w:val="32"/>
        </w:rPr>
        <w:t>°侧滑角的直线稳定侧滑时，除配平点附近的小范围侧滑角区域外，航向操纵量必须随侧滑角增大而连续增加。在直到该机型最大适用侧滑角的更大角度，增加航向操纵量必须能够使侧滑角增大。必须能够在不需要特殊的驾驶技巧及警觉，保持平稳飞行。</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在整个经批准的空速、功率和垂直速度范围内，在配平状态±</w:t>
      </w:r>
      <w:r w:rsidR="00817095" w:rsidRPr="009F5234">
        <w:rPr>
          <w:rFonts w:ascii="GWZT-EN" w:eastAsia="方正仿宋_GBK" w:hAnsi="GWZT-EN" w:hint="eastAsia"/>
          <w:bCs/>
          <w:sz w:val="32"/>
          <w:szCs w:val="32"/>
        </w:rPr>
        <w:t>10</w:t>
      </w:r>
      <w:r w:rsidR="00817095" w:rsidRPr="009F5234">
        <w:rPr>
          <w:rFonts w:ascii="GWZT-EN" w:eastAsia="方正仿宋_GBK" w:hAnsi="GWZT-EN" w:hint="eastAsia"/>
          <w:bCs/>
          <w:sz w:val="32"/>
          <w:szCs w:val="32"/>
        </w:rPr>
        <w:t>°范围的侧滑中，横向操纵动作或者操纵力不得有驾驶员感觉到的负的上反稳定性。纵向周期杆随侧滑的移动不得过</w:t>
      </w:r>
      <w:r w:rsidR="00817095" w:rsidRPr="009F5234">
        <w:rPr>
          <w:rFonts w:ascii="GWZT-EN" w:eastAsia="方正仿宋_GBK" w:hAnsi="GWZT-EN" w:hint="eastAsia"/>
          <w:bCs/>
          <w:sz w:val="32"/>
          <w:szCs w:val="32"/>
          <w:lang w:eastAsia="zh"/>
        </w:rPr>
        <w:t>大</w:t>
      </w:r>
      <w:r w:rsidR="00817095" w:rsidRPr="009F5234">
        <w:rPr>
          <w:rFonts w:ascii="GWZT-EN" w:eastAsia="方正仿宋_GBK" w:hAnsi="GWZT-EN" w:hint="eastAsia"/>
          <w:bCs/>
          <w:sz w:val="32"/>
          <w:szCs w:val="32"/>
        </w:rPr>
        <w:t>。</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13" w:name="_Toc196772512"/>
      <w:r w:rsidRPr="009F5234">
        <w:rPr>
          <w:rFonts w:ascii="GWZT-EN" w:eastAsia="方正黑体_GBK" w:hAnsi="GWZT-EN" w:hint="eastAsia"/>
          <w:bCs/>
          <w:sz w:val="32"/>
          <w:szCs w:val="32"/>
          <w:lang w:val="zh-CN"/>
        </w:rPr>
        <w:t>Ⅵ</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动稳定性</w:t>
      </w:r>
      <w:bookmarkEnd w:id="13"/>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周期少于</w:t>
      </w:r>
      <w:r w:rsidR="00817095" w:rsidRPr="009F5234">
        <w:rPr>
          <w:rFonts w:ascii="GWZT-EN" w:eastAsia="方正仿宋_GBK" w:hAnsi="GWZT-EN" w:hint="eastAsia"/>
          <w:bCs/>
          <w:sz w:val="32"/>
          <w:szCs w:val="32"/>
        </w:rPr>
        <w:t>5</w:t>
      </w:r>
      <w:r w:rsidR="00817095" w:rsidRPr="009F5234">
        <w:rPr>
          <w:rFonts w:ascii="GWZT-EN" w:eastAsia="方正仿宋_GBK" w:hAnsi="GWZT-EN" w:hint="eastAsia"/>
          <w:bCs/>
          <w:sz w:val="32"/>
          <w:szCs w:val="32"/>
        </w:rPr>
        <w:t>秒的任何振荡，必须在不大于</w:t>
      </w:r>
      <w:r w:rsidR="00817095" w:rsidRPr="009F5234">
        <w:rPr>
          <w:rFonts w:ascii="GWZT-EN" w:eastAsia="方正仿宋_GBK" w:hAnsi="GWZT-EN" w:hint="eastAsia"/>
          <w:bCs/>
          <w:sz w:val="32"/>
          <w:szCs w:val="32"/>
        </w:rPr>
        <w:t>1</w:t>
      </w:r>
      <w:r w:rsidR="00817095" w:rsidRPr="009F5234">
        <w:rPr>
          <w:rFonts w:ascii="GWZT-EN" w:eastAsia="方正仿宋_GBK" w:hAnsi="GWZT-EN" w:hint="eastAsia"/>
          <w:bCs/>
          <w:sz w:val="32"/>
          <w:szCs w:val="32"/>
        </w:rPr>
        <w:t>个周期内衰减到原振幅的</w:t>
      </w:r>
      <w:r w:rsidR="00817095" w:rsidRPr="009F5234">
        <w:rPr>
          <w:rFonts w:ascii="GWZT-EN" w:eastAsia="方正仿宋_GBK" w:hAnsi="GWZT-EN" w:hint="eastAsia"/>
          <w:bCs/>
          <w:sz w:val="32"/>
          <w:szCs w:val="32"/>
        </w:rPr>
        <w:t>1/2</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周期等于或者大于</w:t>
      </w:r>
      <w:r w:rsidR="00817095" w:rsidRPr="009F5234">
        <w:rPr>
          <w:rFonts w:ascii="GWZT-EN" w:eastAsia="方正仿宋_GBK" w:hAnsi="GWZT-EN" w:hint="eastAsia"/>
          <w:bCs/>
          <w:sz w:val="32"/>
          <w:szCs w:val="32"/>
        </w:rPr>
        <w:t>5</w:t>
      </w:r>
      <w:r w:rsidR="00817095" w:rsidRPr="009F5234">
        <w:rPr>
          <w:rFonts w:ascii="GWZT-EN" w:eastAsia="方正仿宋_GBK" w:hAnsi="GWZT-EN" w:hint="eastAsia"/>
          <w:bCs/>
          <w:sz w:val="32"/>
          <w:szCs w:val="32"/>
        </w:rPr>
        <w:t>秒但小于</w:t>
      </w:r>
      <w:r w:rsidR="00817095" w:rsidRPr="009F5234">
        <w:rPr>
          <w:rFonts w:ascii="GWZT-EN" w:eastAsia="方正仿宋_GBK" w:hAnsi="GWZT-EN" w:hint="eastAsia"/>
          <w:bCs/>
          <w:sz w:val="32"/>
          <w:szCs w:val="32"/>
        </w:rPr>
        <w:t>10</w:t>
      </w:r>
      <w:r w:rsidR="00817095" w:rsidRPr="009F5234">
        <w:rPr>
          <w:rFonts w:ascii="GWZT-EN" w:eastAsia="方正仿宋_GBK" w:hAnsi="GWZT-EN" w:hint="eastAsia"/>
          <w:bCs/>
          <w:sz w:val="32"/>
          <w:szCs w:val="32"/>
        </w:rPr>
        <w:t>秒的任何振荡，必须在不大于两个周期内衰减到原振幅的</w:t>
      </w:r>
      <w:r w:rsidR="00817095" w:rsidRPr="009F5234">
        <w:rPr>
          <w:rFonts w:ascii="GWZT-EN" w:eastAsia="方正仿宋_GBK" w:hAnsi="GWZT-EN" w:hint="eastAsia"/>
          <w:bCs/>
          <w:sz w:val="32"/>
          <w:szCs w:val="32"/>
        </w:rPr>
        <w:t>1/2</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周期等于或者大于</w:t>
      </w:r>
      <w:r w:rsidR="00817095" w:rsidRPr="009F5234">
        <w:rPr>
          <w:rFonts w:ascii="GWZT-EN" w:eastAsia="方正仿宋_GBK" w:hAnsi="GWZT-EN" w:hint="eastAsia"/>
          <w:bCs/>
          <w:sz w:val="32"/>
          <w:szCs w:val="32"/>
        </w:rPr>
        <w:t>10</w:t>
      </w:r>
      <w:r w:rsidR="00817095" w:rsidRPr="009F5234">
        <w:rPr>
          <w:rFonts w:ascii="GWZT-EN" w:eastAsia="方正仿宋_GBK" w:hAnsi="GWZT-EN" w:hint="eastAsia"/>
          <w:bCs/>
          <w:sz w:val="32"/>
          <w:szCs w:val="32"/>
        </w:rPr>
        <w:t>秒但小于</w:t>
      </w:r>
      <w:r w:rsidR="00817095" w:rsidRPr="009F5234">
        <w:rPr>
          <w:rFonts w:ascii="GWZT-EN" w:eastAsia="方正仿宋_GBK" w:hAnsi="GWZT-EN" w:hint="eastAsia"/>
          <w:bCs/>
          <w:sz w:val="32"/>
          <w:szCs w:val="32"/>
        </w:rPr>
        <w:t>20</w:t>
      </w:r>
      <w:r w:rsidR="00817095" w:rsidRPr="009F5234">
        <w:rPr>
          <w:rFonts w:ascii="GWZT-EN" w:eastAsia="方正仿宋_GBK" w:hAnsi="GWZT-EN" w:hint="eastAsia"/>
          <w:bCs/>
          <w:sz w:val="32"/>
          <w:szCs w:val="32"/>
        </w:rPr>
        <w:t>秒的任何振荡，必须是衰减的。</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lastRenderedPageBreak/>
        <w:t>（</w:t>
      </w:r>
      <w:r w:rsidR="00817095" w:rsidRPr="009F5234">
        <w:rPr>
          <w:rFonts w:ascii="GWZT-EN" w:eastAsia="方正仿宋_GBK" w:hAnsi="GWZT-EN" w:hint="eastAsia"/>
          <w:bCs/>
          <w:sz w:val="32"/>
          <w:szCs w:val="32"/>
        </w:rPr>
        <w:t>d</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周期等于或者大于</w:t>
      </w:r>
      <w:r w:rsidR="00817095" w:rsidRPr="009F5234">
        <w:rPr>
          <w:rFonts w:ascii="GWZT-EN" w:eastAsia="方正仿宋_GBK" w:hAnsi="GWZT-EN" w:hint="eastAsia"/>
          <w:bCs/>
          <w:sz w:val="32"/>
          <w:szCs w:val="32"/>
        </w:rPr>
        <w:t>20</w:t>
      </w:r>
      <w:r w:rsidR="00817095" w:rsidRPr="009F5234">
        <w:rPr>
          <w:rFonts w:ascii="GWZT-EN" w:eastAsia="方正仿宋_GBK" w:hAnsi="GWZT-EN" w:hint="eastAsia"/>
          <w:bCs/>
          <w:sz w:val="32"/>
          <w:szCs w:val="32"/>
        </w:rPr>
        <w:t>秒的任何振荡，不得在</w:t>
      </w:r>
      <w:r w:rsidR="00817095" w:rsidRPr="009F5234">
        <w:rPr>
          <w:rFonts w:ascii="GWZT-EN" w:eastAsia="方正仿宋_GBK" w:hAnsi="GWZT-EN" w:hint="eastAsia"/>
          <w:bCs/>
          <w:sz w:val="32"/>
          <w:szCs w:val="32"/>
        </w:rPr>
        <w:t>20</w:t>
      </w:r>
      <w:r w:rsidR="00817095" w:rsidRPr="009F5234">
        <w:rPr>
          <w:rFonts w:ascii="GWZT-EN" w:eastAsia="方正仿宋_GBK" w:hAnsi="GWZT-EN" w:hint="eastAsia"/>
          <w:bCs/>
          <w:sz w:val="32"/>
          <w:szCs w:val="32"/>
        </w:rPr>
        <w:t>秒内达到两倍振幅。</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e</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任何非周期性响应，不得在</w:t>
      </w:r>
      <w:r w:rsidR="00817095" w:rsidRPr="009F5234">
        <w:rPr>
          <w:rFonts w:ascii="GWZT-EN" w:eastAsia="方正仿宋_GBK" w:hAnsi="GWZT-EN" w:hint="eastAsia"/>
          <w:bCs/>
          <w:sz w:val="32"/>
          <w:szCs w:val="32"/>
        </w:rPr>
        <w:t>9</w:t>
      </w:r>
      <w:r w:rsidR="00817095" w:rsidRPr="009F5234">
        <w:rPr>
          <w:rFonts w:ascii="GWZT-EN" w:eastAsia="方正仿宋_GBK" w:hAnsi="GWZT-EN" w:hint="eastAsia"/>
          <w:bCs/>
          <w:sz w:val="32"/>
          <w:szCs w:val="32"/>
        </w:rPr>
        <w:t>秒内达到两倍振幅。</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14" w:name="_Toc196772513"/>
      <w:r w:rsidRPr="009F5234">
        <w:rPr>
          <w:rFonts w:ascii="GWZT-EN" w:eastAsia="方正黑体_GBK" w:hAnsi="GWZT-EN" w:hint="eastAsia"/>
          <w:bCs/>
          <w:sz w:val="32"/>
          <w:szCs w:val="32"/>
          <w:lang w:val="zh-CN"/>
        </w:rPr>
        <w:t>Ⅶ</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增稳系统</w:t>
      </w:r>
      <w:bookmarkEnd w:id="14"/>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如果采用增稳系统，该增稳系统的可靠性必须考虑到增稳系统发生故障的影响。发生任何妨碍继续安全飞行和着陆的增稳系统失效状态，必须是概率极不可能的。对增稳系统中凡未经表明是概率极不可能的失效状态，需表明：</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在经批准的仪表规则运行限制内的任何速度或者高度，出现失效或者故障时，直升机仍可安全操纵。</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直升机整个飞行特性允许在不超出驾驶员能力的情况下长时间仪表飞行。影响操纵系统的其他不相关的可能故障，必须予以考虑。此外：</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hAnsi="GWZT-EN" w:cs="宋体" w:hint="eastAsia"/>
          <w:bCs/>
          <w:sz w:val="32"/>
          <w:szCs w:val="32"/>
        </w:rPr>
        <w:t>ⅰ</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在整个实用飞行包线内，应满足本规定</w:t>
      </w:r>
      <w:r w:rsidR="00817095" w:rsidRPr="009F5234">
        <w:rPr>
          <w:rFonts w:ascii="GWZT-EN" w:eastAsia="方正仿宋_GBK" w:hAnsi="GWZT-EN" w:hint="eastAsia"/>
          <w:bCs/>
          <w:sz w:val="32"/>
          <w:szCs w:val="32"/>
        </w:rPr>
        <w:t>B</w:t>
      </w:r>
      <w:r w:rsidR="00817095" w:rsidRPr="009F5234">
        <w:rPr>
          <w:rFonts w:ascii="GWZT-EN" w:eastAsia="方正仿宋_GBK" w:hAnsi="GWZT-EN" w:hint="eastAsia"/>
          <w:bCs/>
          <w:sz w:val="32"/>
          <w:szCs w:val="32"/>
        </w:rPr>
        <w:t>章中操纵性和机动性要求；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hAnsi="GWZT-EN" w:cs="宋体" w:hint="eastAsia"/>
          <w:bCs/>
          <w:sz w:val="32"/>
          <w:szCs w:val="32"/>
        </w:rPr>
        <w:t>ⅱ</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飞行操纵、配平及动稳定性特性，不得受损到低于允许继续安全飞行和着陆的水平；</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hAnsi="GWZT-EN" w:cs="宋体" w:hint="eastAsia"/>
          <w:bCs/>
          <w:sz w:val="32"/>
          <w:szCs w:val="32"/>
        </w:rPr>
        <w:t>ⅲ</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对于</w:t>
      </w:r>
      <w:r w:rsidR="00817095" w:rsidRPr="009F5234">
        <w:rPr>
          <w:rFonts w:ascii="GWZT-EN" w:eastAsia="方正仿宋_GBK" w:hAnsi="GWZT-EN" w:hint="eastAsia"/>
          <w:bCs/>
          <w:sz w:val="32"/>
          <w:szCs w:val="32"/>
        </w:rPr>
        <w:t>A</w:t>
      </w:r>
      <w:r w:rsidR="00817095" w:rsidRPr="009F5234">
        <w:rPr>
          <w:rFonts w:ascii="GWZT-EN" w:eastAsia="方正仿宋_GBK" w:hAnsi="GWZT-EN" w:hint="eastAsia"/>
          <w:bCs/>
          <w:sz w:val="32"/>
          <w:szCs w:val="32"/>
        </w:rPr>
        <w:t>类直升机，在整个实用飞行包线内，应满足本规定</w:t>
      </w:r>
      <w:r w:rsidR="00817095" w:rsidRPr="009F5234">
        <w:rPr>
          <w:rFonts w:ascii="GWZT-EN" w:eastAsia="方正仿宋_GBK" w:hAnsi="GWZT-EN" w:hint="eastAsia"/>
          <w:bCs/>
          <w:sz w:val="32"/>
          <w:szCs w:val="32"/>
        </w:rPr>
        <w:t>B</w:t>
      </w:r>
      <w:r w:rsidR="00817095" w:rsidRPr="009F5234">
        <w:rPr>
          <w:rFonts w:ascii="GWZT-EN" w:eastAsia="方正仿宋_GBK" w:hAnsi="GWZT-EN" w:hint="eastAsia"/>
          <w:bCs/>
          <w:sz w:val="32"/>
          <w:szCs w:val="32"/>
        </w:rPr>
        <w:t>章中动稳定性要求；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hAnsi="GWZT-EN" w:cs="宋体" w:hint="eastAsia"/>
          <w:bCs/>
          <w:sz w:val="32"/>
          <w:szCs w:val="32"/>
        </w:rPr>
        <w:t>ⅳ</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在整个实用飞行包线内，应满足本规定</w:t>
      </w:r>
      <w:r w:rsidR="00817095" w:rsidRPr="009F5234">
        <w:rPr>
          <w:rFonts w:ascii="GWZT-EN" w:eastAsia="方正仿宋_GBK" w:hAnsi="GWZT-EN" w:hint="eastAsia"/>
          <w:bCs/>
          <w:sz w:val="32"/>
          <w:szCs w:val="32"/>
        </w:rPr>
        <w:t>B</w:t>
      </w:r>
      <w:r w:rsidR="00817095" w:rsidRPr="009F5234">
        <w:rPr>
          <w:rFonts w:ascii="GWZT-EN" w:eastAsia="方正仿宋_GBK" w:hAnsi="GWZT-EN" w:hint="eastAsia"/>
          <w:bCs/>
          <w:sz w:val="32"/>
          <w:szCs w:val="32"/>
        </w:rPr>
        <w:t>章中纵向静</w:t>
      </w:r>
      <w:r w:rsidR="00817095" w:rsidRPr="009F5234">
        <w:rPr>
          <w:rFonts w:ascii="GWZT-EN" w:eastAsia="方正仿宋_GBK" w:hAnsi="GWZT-EN" w:hint="eastAsia"/>
          <w:bCs/>
          <w:sz w:val="32"/>
          <w:szCs w:val="32"/>
        </w:rPr>
        <w:lastRenderedPageBreak/>
        <w:t>稳定性及航向静稳定性要求。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增稳系统必须设计成在正常运行中或者一旦出现故障或者失效时，假定在适当的时间内开始了纠正动作，不可能引起飞行轨迹的危险偏离或者在直升机上产生危险的载荷。装有多路系统时，必须考虑相继产生的故障情况，除非已经表明故障出现是不可能的。</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15" w:name="_Toc196772514"/>
      <w:r w:rsidRPr="009F5234">
        <w:rPr>
          <w:rFonts w:ascii="GWZT-EN" w:eastAsia="方正黑体_GBK" w:hAnsi="GWZT-EN" w:hint="eastAsia"/>
          <w:bCs/>
          <w:sz w:val="32"/>
          <w:szCs w:val="32"/>
          <w:lang w:val="zh-CN"/>
        </w:rPr>
        <w:t>Ⅷ</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设备、系统和安装</w:t>
      </w:r>
      <w:bookmarkEnd w:id="15"/>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基本设备和安装必须符合本规定第</w:t>
      </w:r>
      <w:r w:rsidRPr="009F5234">
        <w:rPr>
          <w:rFonts w:ascii="GWZT-EN" w:eastAsia="方正仿宋_GBK" w:hAnsi="GWZT-EN" w:hint="eastAsia"/>
          <w:bCs/>
          <w:sz w:val="32"/>
          <w:szCs w:val="32"/>
        </w:rPr>
        <w:t>29.1303</w:t>
      </w:r>
      <w:r w:rsidRPr="009F5234">
        <w:rPr>
          <w:rFonts w:ascii="GWZT-EN" w:eastAsia="方正仿宋_GBK" w:hAnsi="GWZT-EN" w:hint="eastAsia"/>
          <w:bCs/>
          <w:sz w:val="32"/>
          <w:szCs w:val="32"/>
        </w:rPr>
        <w:t>条、第</w:t>
      </w:r>
      <w:r w:rsidRPr="009F5234">
        <w:rPr>
          <w:rFonts w:ascii="GWZT-EN" w:eastAsia="方正仿宋_GBK" w:hAnsi="GWZT-EN" w:hint="eastAsia"/>
          <w:bCs/>
          <w:sz w:val="32"/>
          <w:szCs w:val="32"/>
        </w:rPr>
        <w:t>29.1431</w:t>
      </w:r>
      <w:r w:rsidRPr="009F5234">
        <w:rPr>
          <w:rFonts w:ascii="GWZT-EN" w:eastAsia="方正仿宋_GBK" w:hAnsi="GWZT-EN" w:hint="eastAsia"/>
          <w:bCs/>
          <w:sz w:val="32"/>
          <w:szCs w:val="32"/>
        </w:rPr>
        <w:t>条和第</w:t>
      </w:r>
      <w:r w:rsidRPr="009F5234">
        <w:rPr>
          <w:rFonts w:ascii="GWZT-EN" w:eastAsia="方正仿宋_GBK" w:hAnsi="GWZT-EN" w:hint="eastAsia"/>
          <w:bCs/>
          <w:sz w:val="32"/>
          <w:szCs w:val="32"/>
        </w:rPr>
        <w:t>29.1433</w:t>
      </w:r>
      <w:r w:rsidRPr="009F5234">
        <w:rPr>
          <w:rFonts w:ascii="GWZT-EN" w:eastAsia="方正仿宋_GBK" w:hAnsi="GWZT-EN" w:hint="eastAsia"/>
          <w:bCs/>
          <w:sz w:val="32"/>
          <w:szCs w:val="32"/>
        </w:rPr>
        <w:t>条及下列例外和补充要求：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飞行和导航仪表</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用陀螺稳定的磁航向指示器代替按照本规定第</w:t>
      </w:r>
      <w:r w:rsidR="00817095" w:rsidRPr="009F5234">
        <w:rPr>
          <w:rFonts w:ascii="GWZT-EN" w:eastAsia="方正仿宋_GBK" w:hAnsi="GWZT-EN" w:hint="eastAsia"/>
          <w:bCs/>
          <w:sz w:val="32"/>
          <w:szCs w:val="32"/>
        </w:rPr>
        <w:t>29.1303</w:t>
      </w:r>
      <w:r w:rsidR="00817095" w:rsidRPr="009F5234">
        <w:rPr>
          <w:rFonts w:ascii="GWZT-EN" w:eastAsia="方正仿宋_GBK" w:hAnsi="GWZT-EN" w:hint="eastAsia"/>
          <w:bCs/>
          <w:sz w:val="32"/>
          <w:szCs w:val="32"/>
        </w:rPr>
        <w:t>条</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h</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款要求的陀螺航向指示器。</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用满足本规定第</w:t>
      </w:r>
      <w:r w:rsidR="00817095" w:rsidRPr="009F5234">
        <w:rPr>
          <w:rFonts w:ascii="GWZT-EN" w:eastAsia="方正仿宋_GBK" w:hAnsi="GWZT-EN" w:hint="eastAsia"/>
          <w:bCs/>
          <w:sz w:val="32"/>
          <w:szCs w:val="32"/>
        </w:rPr>
        <w:t>29.1303</w:t>
      </w:r>
      <w:r w:rsidR="00817095" w:rsidRPr="009F5234">
        <w:rPr>
          <w:rFonts w:ascii="GWZT-EN" w:eastAsia="方正仿宋_GBK" w:hAnsi="GWZT-EN" w:hint="eastAsia"/>
          <w:bCs/>
          <w:sz w:val="32"/>
          <w:szCs w:val="32"/>
        </w:rPr>
        <w:t>条</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g</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款</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项至</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7</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项要求的备用姿态指示器代替第</w:t>
      </w:r>
      <w:r w:rsidR="00817095" w:rsidRPr="009F5234">
        <w:rPr>
          <w:rFonts w:ascii="GWZT-EN" w:eastAsia="方正仿宋_GBK" w:hAnsi="GWZT-EN" w:hint="eastAsia"/>
          <w:bCs/>
          <w:sz w:val="32"/>
          <w:szCs w:val="32"/>
        </w:rPr>
        <w:t>29.1303</w:t>
      </w:r>
      <w:r w:rsidR="00817095" w:rsidRPr="009F5234">
        <w:rPr>
          <w:rFonts w:ascii="GWZT-EN" w:eastAsia="方正仿宋_GBK" w:hAnsi="GWZT-EN" w:hint="eastAsia"/>
          <w:bCs/>
          <w:sz w:val="32"/>
          <w:szCs w:val="32"/>
        </w:rPr>
        <w:t>条</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g</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款要求的转弯仪。如果有备用蓄电池，则可用飞机电源系统充电，但必须有足够的隔离措施，该系统必须设计成备用蓄电池不得用于起动发动机。</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其他要求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无论旋翼航空器是否按照在结冰条件下运行进行合格审定，对于仪表飞行规则（</w:t>
      </w:r>
      <w:r w:rsidR="00817095" w:rsidRPr="009F5234">
        <w:rPr>
          <w:rFonts w:ascii="GWZT-EN" w:eastAsia="方正仿宋_GBK" w:hAnsi="GWZT-EN" w:hint="eastAsia"/>
          <w:bCs/>
          <w:sz w:val="32"/>
          <w:szCs w:val="32"/>
        </w:rPr>
        <w:t>IFR</w:t>
      </w:r>
      <w:r w:rsidR="00817095" w:rsidRPr="009F5234">
        <w:rPr>
          <w:rFonts w:ascii="GWZT-EN" w:eastAsia="方正仿宋_GBK" w:hAnsi="GWZT-EN" w:hint="eastAsia"/>
          <w:bCs/>
          <w:sz w:val="32"/>
          <w:szCs w:val="32"/>
        </w:rPr>
        <w:t>）飞行所必需的可能受到结冰不</w:t>
      </w:r>
      <w:r w:rsidR="00817095" w:rsidRPr="009F5234">
        <w:rPr>
          <w:rFonts w:ascii="GWZT-EN" w:eastAsia="方正仿宋_GBK" w:hAnsi="GWZT-EN" w:hint="eastAsia"/>
          <w:bCs/>
          <w:sz w:val="32"/>
          <w:szCs w:val="32"/>
        </w:rPr>
        <w:lastRenderedPageBreak/>
        <w:t>利影响的仪表系统和其他系统，必须具有足够的防冰措施。</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在发电系统内必须具有使任一发生危险过压的电源自动断开励磁，并将其从主汇流条自动切断的装置。</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3</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每一种所需的使用能源（电、真空等）的飞行仪表，必须具有与仪表成一体的目视装置以指示有无足够的供能。</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4</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当需要采用完成同样功能的复式系统时，每个系统必须成套、成路和分立，使系统之间在实体上分隔开，以确保单一故障不对其他系统产生不利影响。</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5</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对带动每个驾驶员工作位置处所需飞行仪表的系统规定如下：</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hAnsi="GWZT-EN" w:cs="宋体" w:hint="eastAsia"/>
          <w:bCs/>
          <w:sz w:val="32"/>
          <w:szCs w:val="32"/>
        </w:rPr>
        <w:t>ⅰ</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对于气压系统，只有正驾驶员需要的飞行仪表可以连接到该系统上；</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hAnsi="GWZT-EN" w:cs="宋体" w:hint="eastAsia"/>
          <w:bCs/>
          <w:sz w:val="32"/>
          <w:szCs w:val="32"/>
        </w:rPr>
        <w:t>ⅱ</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附加的仪表、系统或者设备不得连接到副驾驶员工作的系统上。除非有措施保证，附加的仪表、系统或者设备发生任一失灵后（如未表明其概率极不可能），所要求的飞行仪表仍能继续正常工作；</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hAnsi="GWZT-EN" w:cs="宋体" w:hint="eastAsia"/>
          <w:bCs/>
          <w:sz w:val="32"/>
          <w:szCs w:val="32"/>
        </w:rPr>
        <w:t>ⅲ</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设备、系统和安装必须设计成，当发生任何单个故障或者故障组合后（如未表明其概率极不可能），无需增加机组成员的动作，仍能保留一组可供驾驶员使用的、由仪表提供的、对飞行安全必不可少的信息显示（包括姿态、航向、空速和高度）；</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lastRenderedPageBreak/>
        <w:t>（</w:t>
      </w:r>
      <w:r w:rsidR="00817095" w:rsidRPr="009F5234">
        <w:rPr>
          <w:rFonts w:ascii="GWZT-EN" w:hAnsi="GWZT-EN" w:cs="宋体" w:hint="eastAsia"/>
          <w:bCs/>
          <w:sz w:val="32"/>
          <w:szCs w:val="32"/>
        </w:rPr>
        <w:t>ⅳ</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对单驾驶布局，必须为需要静压源的仪表提供选择备用静压源的装置，并且该备用静压源必须经过校准。</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6</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在确定本规定第</w:t>
      </w:r>
      <w:r w:rsidR="00817095" w:rsidRPr="009F5234">
        <w:rPr>
          <w:rFonts w:ascii="GWZT-EN" w:eastAsia="方正仿宋_GBK" w:hAnsi="GWZT-EN" w:hint="eastAsia"/>
          <w:bCs/>
          <w:sz w:val="32"/>
          <w:szCs w:val="32"/>
        </w:rPr>
        <w:t>29.1351</w:t>
      </w:r>
      <w:r w:rsidR="00817095" w:rsidRPr="009F5234">
        <w:rPr>
          <w:rFonts w:ascii="GWZT-EN" w:eastAsia="方正仿宋_GBK" w:hAnsi="GWZT-EN" w:hint="eastAsia"/>
          <w:bCs/>
          <w:sz w:val="32"/>
          <w:szCs w:val="32"/>
        </w:rPr>
        <w:t>条</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d</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款</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项的符合性时，评估必须包括为按仪表飞行规则飞行所需全部系统的供电。</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雷暴灯</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除本规定第</w:t>
      </w:r>
      <w:r w:rsidRPr="009F5234">
        <w:rPr>
          <w:rFonts w:ascii="GWZT-EN" w:eastAsia="方正仿宋_GBK" w:hAnsi="GWZT-EN" w:hint="eastAsia"/>
          <w:bCs/>
          <w:sz w:val="32"/>
          <w:szCs w:val="32"/>
        </w:rPr>
        <w:t>29.1381</w:t>
      </w:r>
      <w:r w:rsidRPr="009F5234">
        <w:rPr>
          <w:rFonts w:ascii="GWZT-EN" w:eastAsia="方正仿宋_GBK" w:hAnsi="GWZT-EN" w:hint="eastAsia"/>
          <w:bCs/>
          <w:sz w:val="32"/>
          <w:szCs w:val="32"/>
        </w:rPr>
        <w:t>条</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a</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款要求的仪表灯外，还必须备有能为基本飞行仪表提供高强度白色泛光照明的雷暴灯。其安装必须满足第</w:t>
      </w:r>
      <w:r w:rsidRPr="009F5234">
        <w:rPr>
          <w:rFonts w:ascii="GWZT-EN" w:eastAsia="方正仿宋_GBK" w:hAnsi="GWZT-EN" w:hint="eastAsia"/>
          <w:bCs/>
          <w:sz w:val="32"/>
          <w:szCs w:val="32"/>
        </w:rPr>
        <w:t>29.1381</w:t>
      </w:r>
      <w:r w:rsidRPr="009F5234">
        <w:rPr>
          <w:rFonts w:ascii="GWZT-EN" w:eastAsia="方正仿宋_GBK" w:hAnsi="GWZT-EN" w:hint="eastAsia"/>
          <w:bCs/>
          <w:sz w:val="32"/>
          <w:szCs w:val="32"/>
        </w:rPr>
        <w:t>条</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b</w:t>
      </w:r>
      <w:r w:rsidR="00A96862">
        <w:rPr>
          <w:rFonts w:ascii="GWZT-EN" w:eastAsia="方正仿宋_GBK" w:hAnsi="GWZT-EN" w:hint="eastAsia"/>
          <w:bCs/>
          <w:sz w:val="32"/>
          <w:szCs w:val="32"/>
        </w:rPr>
        <w:t>）</w:t>
      </w:r>
      <w:r w:rsidRPr="009F5234">
        <w:rPr>
          <w:rFonts w:ascii="GWZT-EN" w:eastAsia="方正仿宋_GBK" w:hAnsi="GWZT-EN" w:hint="eastAsia"/>
          <w:bCs/>
          <w:sz w:val="32"/>
          <w:szCs w:val="32"/>
        </w:rPr>
        <w:t>款的要求。</w:t>
      </w:r>
    </w:p>
    <w:p w:rsidR="00817095" w:rsidRPr="009F5234" w:rsidRDefault="00817095" w:rsidP="00817095">
      <w:pPr>
        <w:keepNext/>
        <w:keepLines/>
        <w:ind w:firstLineChars="200" w:firstLine="640"/>
        <w:outlineLvl w:val="2"/>
        <w:rPr>
          <w:rFonts w:ascii="GWZT-EN" w:eastAsia="方正黑体_GBK" w:hAnsi="GWZT-EN"/>
          <w:bCs/>
          <w:sz w:val="32"/>
          <w:szCs w:val="32"/>
          <w:lang w:val="zh-CN"/>
        </w:rPr>
      </w:pPr>
      <w:bookmarkStart w:id="16" w:name="_Toc196772515"/>
      <w:r w:rsidRPr="009F5234">
        <w:rPr>
          <w:rFonts w:ascii="GWZT-EN" w:eastAsia="方正黑体_GBK" w:hAnsi="GWZT-EN" w:hint="eastAsia"/>
          <w:bCs/>
          <w:sz w:val="32"/>
          <w:szCs w:val="32"/>
          <w:lang w:val="zh-CN"/>
        </w:rPr>
        <w:t>Ⅸ</w:t>
      </w:r>
      <w:r w:rsidRPr="009F5234">
        <w:rPr>
          <w:rFonts w:ascii="GWZT-EN" w:eastAsia="方正黑体_GBK" w:hAnsi="GWZT-EN" w:hint="eastAsia"/>
          <w:bCs/>
          <w:sz w:val="32"/>
          <w:szCs w:val="32"/>
          <w:lang w:val="zh-CN"/>
        </w:rPr>
        <w:t xml:space="preserve"> </w:t>
      </w:r>
      <w:r w:rsidRPr="009F5234">
        <w:rPr>
          <w:rFonts w:ascii="GWZT-EN" w:eastAsia="方正黑体_GBK" w:hAnsi="GWZT-EN" w:hint="eastAsia"/>
          <w:bCs/>
          <w:sz w:val="32"/>
          <w:szCs w:val="32"/>
          <w:lang w:val="zh-CN"/>
        </w:rPr>
        <w:t>旋翼航空器飞行手册</w:t>
      </w:r>
      <w:bookmarkEnd w:id="16"/>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必须提供旋翼航空器飞行手册或者旋翼航空器飞行手册仪表飞行规则（</w:t>
      </w:r>
      <w:r w:rsidRPr="009F5234">
        <w:rPr>
          <w:rFonts w:ascii="GWZT-EN" w:eastAsia="方正仿宋_GBK" w:hAnsi="GWZT-EN" w:hint="eastAsia"/>
          <w:bCs/>
          <w:sz w:val="32"/>
          <w:szCs w:val="32"/>
        </w:rPr>
        <w:t>IFR</w:t>
      </w:r>
      <w:r w:rsidRPr="009F5234">
        <w:rPr>
          <w:rFonts w:ascii="GWZT-EN" w:eastAsia="方正仿宋_GBK" w:hAnsi="GWZT-EN" w:hint="eastAsia"/>
          <w:bCs/>
          <w:sz w:val="32"/>
          <w:szCs w:val="32"/>
        </w:rPr>
        <w:t>）补充规定，并应包括：</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限制</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批准的仪表飞行规则（</w:t>
      </w:r>
      <w:r w:rsidRPr="009F5234">
        <w:rPr>
          <w:rFonts w:ascii="GWZT-EN" w:eastAsia="方正仿宋_GBK" w:hAnsi="GWZT-EN" w:hint="eastAsia"/>
          <w:bCs/>
          <w:sz w:val="32"/>
          <w:szCs w:val="32"/>
        </w:rPr>
        <w:t>IFR</w:t>
      </w:r>
      <w:r w:rsidRPr="009F5234">
        <w:rPr>
          <w:rFonts w:ascii="GWZT-EN" w:eastAsia="方正仿宋_GBK" w:hAnsi="GWZT-EN" w:hint="eastAsia"/>
          <w:bCs/>
          <w:sz w:val="32"/>
          <w:szCs w:val="32"/>
        </w:rPr>
        <w:t>）的飞行包线，仪表飞行规则（</w:t>
      </w:r>
      <w:r w:rsidRPr="009F5234">
        <w:rPr>
          <w:rFonts w:ascii="GWZT-EN" w:eastAsia="方正仿宋_GBK" w:hAnsi="GWZT-EN" w:hint="eastAsia"/>
          <w:bCs/>
          <w:sz w:val="32"/>
          <w:szCs w:val="32"/>
        </w:rPr>
        <w:t>IFR</w:t>
      </w:r>
      <w:r w:rsidRPr="009F5234">
        <w:rPr>
          <w:rFonts w:ascii="GWZT-EN" w:eastAsia="方正仿宋_GBK" w:hAnsi="GWZT-EN" w:hint="eastAsia"/>
          <w:bCs/>
          <w:sz w:val="32"/>
          <w:szCs w:val="32"/>
        </w:rPr>
        <w:t>）飞行机组的组成，更改后的运行类型，以及经批准的直升机仪表飞行规则（</w:t>
      </w:r>
      <w:r w:rsidRPr="009F5234">
        <w:rPr>
          <w:rFonts w:ascii="GWZT-EN" w:eastAsia="方正仿宋_GBK" w:hAnsi="GWZT-EN" w:hint="eastAsia"/>
          <w:bCs/>
          <w:sz w:val="32"/>
          <w:szCs w:val="32"/>
        </w:rPr>
        <w:t>IFR</w:t>
      </w:r>
      <w:r w:rsidRPr="009F5234">
        <w:rPr>
          <w:rFonts w:ascii="GWZT-EN" w:eastAsia="方正仿宋_GBK" w:hAnsi="GWZT-EN" w:hint="eastAsia"/>
          <w:bCs/>
          <w:sz w:val="32"/>
          <w:szCs w:val="32"/>
        </w:rPr>
        <w:t>）时的精确进场最陡梯度。</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程序</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正确使用仪表飞行规则（</w:t>
      </w:r>
      <w:r w:rsidRPr="009F5234">
        <w:rPr>
          <w:rFonts w:ascii="GWZT-EN" w:eastAsia="方正仿宋_GBK" w:hAnsi="GWZT-EN" w:hint="eastAsia"/>
          <w:bCs/>
          <w:sz w:val="32"/>
          <w:szCs w:val="32"/>
        </w:rPr>
        <w:t>IFR</w:t>
      </w:r>
      <w:r w:rsidRPr="009F5234">
        <w:rPr>
          <w:rFonts w:ascii="GWZT-EN" w:eastAsia="方正仿宋_GBK" w:hAnsi="GWZT-EN" w:hint="eastAsia"/>
          <w:bCs/>
          <w:sz w:val="32"/>
          <w:szCs w:val="32"/>
        </w:rPr>
        <w:t>）系统所需的资料，以及当增稳系统或者电气系统失效时所推荐使用的操作程序。</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性能</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如果</w:t>
      </w:r>
      <w:r w:rsidRPr="009F5234">
        <w:rPr>
          <w:rFonts w:ascii="GWZT-EN" w:eastAsia="方正仿宋_GBK" w:hAnsi="GWZT-EN" w:hint="eastAsia"/>
          <w:bCs/>
          <w:sz w:val="32"/>
          <w:szCs w:val="32"/>
        </w:rPr>
        <w:t>V</w:t>
      </w:r>
      <w:r w:rsidRPr="009F5234">
        <w:rPr>
          <w:rFonts w:ascii="GWZT-EN" w:eastAsia="方正仿宋_GBK" w:hAnsi="GWZT-EN" w:hint="eastAsia"/>
          <w:bCs/>
          <w:sz w:val="32"/>
          <w:szCs w:val="32"/>
          <w:vertAlign w:val="subscript"/>
        </w:rPr>
        <w:t>Y1</w:t>
      </w:r>
      <w:r w:rsidRPr="009F5234">
        <w:rPr>
          <w:rFonts w:ascii="GWZT-EN" w:eastAsia="方正仿宋_GBK" w:hAnsi="GWZT-EN" w:hint="eastAsia"/>
          <w:bCs/>
          <w:sz w:val="32"/>
          <w:szCs w:val="32"/>
        </w:rPr>
        <w:t>与</w:t>
      </w:r>
      <w:r w:rsidRPr="009F5234">
        <w:rPr>
          <w:rFonts w:ascii="GWZT-EN" w:eastAsia="方正仿宋_GBK" w:hAnsi="GWZT-EN" w:hint="eastAsia"/>
          <w:bCs/>
          <w:sz w:val="32"/>
          <w:szCs w:val="32"/>
        </w:rPr>
        <w:t>V</w:t>
      </w:r>
      <w:r w:rsidRPr="009F5234">
        <w:rPr>
          <w:rFonts w:ascii="GWZT-EN" w:eastAsia="方正仿宋_GBK" w:hAnsi="GWZT-EN" w:hint="eastAsia"/>
          <w:bCs/>
          <w:sz w:val="32"/>
          <w:szCs w:val="32"/>
          <w:vertAlign w:val="subscript"/>
        </w:rPr>
        <w:t>Y</w:t>
      </w:r>
      <w:r w:rsidRPr="009F5234">
        <w:rPr>
          <w:rFonts w:ascii="GWZT-EN" w:eastAsia="方正仿宋_GBK" w:hAnsi="GWZT-EN" w:hint="eastAsia"/>
          <w:bCs/>
          <w:sz w:val="32"/>
          <w:szCs w:val="32"/>
        </w:rPr>
        <w:t>不同，则应提供申请批准的整个重量、高度</w:t>
      </w:r>
      <w:r w:rsidRPr="009F5234">
        <w:rPr>
          <w:rFonts w:ascii="GWZT-EN" w:eastAsia="方正仿宋_GBK" w:hAnsi="GWZT-EN" w:hint="eastAsia"/>
          <w:bCs/>
          <w:sz w:val="32"/>
          <w:szCs w:val="32"/>
        </w:rPr>
        <w:lastRenderedPageBreak/>
        <w:t>和温度范围内，以</w:t>
      </w:r>
      <w:r w:rsidRPr="009F5234">
        <w:rPr>
          <w:rFonts w:ascii="GWZT-EN" w:eastAsia="方正仿宋_GBK" w:hAnsi="GWZT-EN" w:hint="eastAsia"/>
          <w:bCs/>
          <w:sz w:val="32"/>
          <w:szCs w:val="32"/>
        </w:rPr>
        <w:t>V</w:t>
      </w:r>
      <w:r w:rsidRPr="009F5234">
        <w:rPr>
          <w:rFonts w:ascii="GWZT-EN" w:eastAsia="方正仿宋_GBK" w:hAnsi="GWZT-EN" w:hint="eastAsia"/>
          <w:bCs/>
          <w:sz w:val="32"/>
          <w:szCs w:val="32"/>
          <w:vertAlign w:val="subscript"/>
        </w:rPr>
        <w:t>Y1</w:t>
      </w:r>
      <w:r w:rsidRPr="009F5234">
        <w:rPr>
          <w:rFonts w:ascii="GWZT-EN" w:eastAsia="方正仿宋_GBK" w:hAnsi="GWZT-EN" w:hint="eastAsia"/>
          <w:bCs/>
          <w:sz w:val="32"/>
          <w:szCs w:val="32"/>
        </w:rPr>
        <w:t>和最大连续功率爬升时的爬升性能。</w:t>
      </w:r>
    </w:p>
    <w:p w:rsidR="00817095" w:rsidRPr="009F5234" w:rsidRDefault="00817095" w:rsidP="00817095">
      <w:pPr>
        <w:widowControl/>
        <w:ind w:firstLineChars="200" w:firstLine="640"/>
        <w:jc w:val="left"/>
        <w:rPr>
          <w:rFonts w:ascii="GWZT-EN" w:eastAsia="方正仿宋_GBK" w:hAnsi="GWZT-EN"/>
          <w:bCs/>
          <w:sz w:val="32"/>
          <w:szCs w:val="32"/>
        </w:rPr>
      </w:pPr>
      <w:bookmarkStart w:id="17" w:name="_Toc196772516"/>
      <w:r w:rsidRPr="009F5234">
        <w:rPr>
          <w:rFonts w:ascii="GWZT-EN" w:eastAsia="方正仿宋_GBK" w:hAnsi="GWZT-EN"/>
          <w:bCs/>
          <w:sz w:val="32"/>
          <w:szCs w:val="32"/>
        </w:rPr>
        <w:br w:type="page"/>
      </w:r>
    </w:p>
    <w:p w:rsidR="00817095" w:rsidRPr="009F5234" w:rsidRDefault="00E4384F" w:rsidP="00817095">
      <w:pPr>
        <w:overflowPunct w:val="0"/>
        <w:topLinePunct/>
        <w:adjustRightInd w:val="0"/>
        <w:rPr>
          <w:rFonts w:ascii="GWZT-EN" w:eastAsia="方正黑体_GBK" w:hAnsi="方正黑体_GBK" w:cs="方正黑体_GBK"/>
          <w:bCs/>
          <w:sz w:val="32"/>
          <w:szCs w:val="32"/>
        </w:rPr>
      </w:pPr>
      <w:r>
        <w:rPr>
          <w:rFonts w:ascii="GWZT-EN" w:eastAsia="方正黑体_GBK" w:hAnsi="方正黑体_GBK" w:cs="方正黑体_GBK" w:hint="eastAsia"/>
          <w:bCs/>
          <w:sz w:val="32"/>
          <w:szCs w:val="32"/>
        </w:rPr>
        <w:lastRenderedPageBreak/>
        <w:t>附录</w:t>
      </w:r>
      <w:r w:rsidR="00817095" w:rsidRPr="009F5234">
        <w:rPr>
          <w:rFonts w:ascii="GWZT-EN" w:eastAsia="GWZT-EN" w:hAnsi="GWZT-EN" w:cs="GWZT-EN" w:hint="eastAsia"/>
          <w:bCs/>
          <w:sz w:val="32"/>
          <w:szCs w:val="32"/>
        </w:rPr>
        <w:t>C</w:t>
      </w:r>
    </w:p>
    <w:tbl>
      <w:tblPr>
        <w:tblW w:w="0" w:type="auto"/>
        <w:jc w:val="center"/>
        <w:tblLayout w:type="fixed"/>
        <w:tblCellMar>
          <w:left w:w="0" w:type="dxa"/>
          <w:right w:w="0" w:type="dxa"/>
        </w:tblCellMar>
        <w:tblLook w:val="0000" w:firstRow="0" w:lastRow="0" w:firstColumn="0" w:lastColumn="0" w:noHBand="0" w:noVBand="0"/>
      </w:tblPr>
      <w:tblGrid>
        <w:gridCol w:w="8844"/>
      </w:tblGrid>
      <w:tr w:rsidR="00817095" w:rsidRPr="009F5234" w:rsidTr="00665102">
        <w:trPr>
          <w:trHeight w:hRule="exact" w:val="607"/>
          <w:jc w:val="center"/>
        </w:trPr>
        <w:tc>
          <w:tcPr>
            <w:tcW w:w="8844" w:type="dxa"/>
            <w:tcBorders>
              <w:tl2br w:val="nil"/>
              <w:tr2bl w:val="nil"/>
            </w:tcBorders>
          </w:tcPr>
          <w:p w:rsidR="00817095" w:rsidRPr="009F5234" w:rsidRDefault="00817095" w:rsidP="00665102">
            <w:pPr>
              <w:tabs>
                <w:tab w:val="left" w:pos="826"/>
              </w:tabs>
              <w:overflowPunct w:val="0"/>
              <w:topLinePunct/>
              <w:spacing w:afterLines="50" w:after="156"/>
              <w:jc w:val="left"/>
              <w:rPr>
                <w:rFonts w:ascii="GWZT-EN" w:eastAsia="方正小标宋_GBK" w:hAnsi="方正小标宋_GBK" w:cs="方正小标宋_GBK"/>
                <w:position w:val="19"/>
                <w:sz w:val="44"/>
                <w:szCs w:val="44"/>
              </w:rPr>
            </w:pPr>
            <w:r w:rsidRPr="009F5234">
              <w:rPr>
                <w:rFonts w:ascii="GWZT-EN" w:eastAsia="方正小标宋_GBK" w:hAnsi="方正小标宋_GBK" w:cs="方正小标宋_GBK" w:hint="eastAsia"/>
                <w:position w:val="19"/>
                <w:sz w:val="44"/>
                <w:szCs w:val="44"/>
              </w:rPr>
              <w:tab/>
            </w:r>
          </w:p>
        </w:tc>
      </w:tr>
      <w:tr w:rsidR="00817095" w:rsidRPr="009F5234" w:rsidTr="00665102">
        <w:trPr>
          <w:trHeight w:val="459"/>
          <w:jc w:val="center"/>
        </w:trPr>
        <w:tc>
          <w:tcPr>
            <w:tcW w:w="8844" w:type="dxa"/>
            <w:tcBorders>
              <w:tl2br w:val="nil"/>
              <w:tr2bl w:val="nil"/>
            </w:tcBorders>
          </w:tcPr>
          <w:p w:rsidR="00817095" w:rsidRPr="009F5234" w:rsidRDefault="00817095" w:rsidP="00665102">
            <w:pPr>
              <w:overflowPunct w:val="0"/>
              <w:topLinePunct/>
              <w:jc w:val="center"/>
              <w:rPr>
                <w:rFonts w:ascii="GWZT-EN" w:eastAsia="GWZT-EN" w:hAnsi="GWZT-EN" w:cs="GWZT-EN"/>
                <w:sz w:val="44"/>
                <w:szCs w:val="44"/>
              </w:rPr>
            </w:pPr>
            <w:r w:rsidRPr="009F5234">
              <w:rPr>
                <w:rFonts w:ascii="GWZT-EN" w:eastAsia="方正小标宋_GBK" w:hAnsi="方正小标宋_GBK" w:cs="方正小标宋_GBK" w:hint="eastAsia"/>
                <w:bCs/>
                <w:spacing w:val="-11"/>
                <w:sz w:val="44"/>
                <w:szCs w:val="44"/>
              </w:rPr>
              <w:t>结冰合格审定</w:t>
            </w:r>
          </w:p>
        </w:tc>
      </w:tr>
      <w:tr w:rsidR="00817095" w:rsidRPr="009F5234" w:rsidTr="00665102">
        <w:trPr>
          <w:trHeight w:hRule="exact" w:val="329"/>
          <w:jc w:val="center"/>
        </w:trPr>
        <w:tc>
          <w:tcPr>
            <w:tcW w:w="8844" w:type="dxa"/>
            <w:tcBorders>
              <w:tl2br w:val="nil"/>
              <w:tr2bl w:val="nil"/>
            </w:tcBorders>
          </w:tcPr>
          <w:p w:rsidR="00817095" w:rsidRPr="009F5234" w:rsidRDefault="00817095" w:rsidP="00665102">
            <w:pPr>
              <w:overflowPunct w:val="0"/>
              <w:topLinePunct/>
              <w:spacing w:line="586" w:lineRule="exact"/>
              <w:jc w:val="center"/>
              <w:rPr>
                <w:rFonts w:ascii="GWZT-EN" w:eastAsia="方正小标宋_GBK" w:hAnsi="方正小标宋_GBK" w:cs="方正小标宋_GBK"/>
                <w:sz w:val="44"/>
                <w:szCs w:val="44"/>
              </w:rPr>
            </w:pPr>
          </w:p>
        </w:tc>
      </w:tr>
    </w:tbl>
    <w:p w:rsidR="00817095" w:rsidRPr="009F5234" w:rsidRDefault="00A96862" w:rsidP="00817095">
      <w:pPr>
        <w:keepNext/>
        <w:keepLines/>
        <w:ind w:firstLineChars="200" w:firstLine="640"/>
        <w:outlineLvl w:val="2"/>
        <w:rPr>
          <w:rFonts w:ascii="GWZT-EN" w:eastAsia="方正黑体_GBK" w:hAnsi="GWZT-EN"/>
          <w:bCs/>
          <w:sz w:val="32"/>
          <w:szCs w:val="32"/>
          <w:lang w:val="zh-CN"/>
        </w:rPr>
      </w:pPr>
      <w:bookmarkStart w:id="18" w:name="_Toc196772518"/>
      <w:bookmarkEnd w:id="17"/>
      <w:r>
        <w:rPr>
          <w:rFonts w:ascii="GWZT-EN" w:eastAsia="方正黑体_GBK" w:hAnsi="GWZT-EN" w:hint="eastAsia"/>
          <w:bCs/>
          <w:sz w:val="32"/>
          <w:szCs w:val="32"/>
          <w:lang w:val="zh-CN"/>
        </w:rPr>
        <w:t>（</w:t>
      </w:r>
      <w:r w:rsidR="00817095" w:rsidRPr="009F5234">
        <w:rPr>
          <w:rFonts w:ascii="GWZT-EN" w:eastAsia="方正黑体_GBK" w:hAnsi="GWZT-EN" w:hint="eastAsia"/>
          <w:bCs/>
          <w:sz w:val="32"/>
          <w:szCs w:val="32"/>
          <w:lang w:val="zh-CN"/>
        </w:rPr>
        <w:t>a</w:t>
      </w:r>
      <w:r w:rsidR="00817095" w:rsidRPr="009F5234">
        <w:rPr>
          <w:rFonts w:ascii="GWZT-EN" w:eastAsia="方正黑体_GBK" w:hAnsi="GWZT-EN"/>
          <w:bCs/>
          <w:sz w:val="32"/>
          <w:szCs w:val="32"/>
        </w:rPr>
        <w:t>）</w:t>
      </w:r>
      <w:r w:rsidR="00817095" w:rsidRPr="009F5234">
        <w:rPr>
          <w:rFonts w:ascii="GWZT-EN" w:eastAsia="方正黑体_GBK" w:hAnsi="GWZT-EN" w:hint="eastAsia"/>
          <w:bCs/>
          <w:sz w:val="32"/>
          <w:szCs w:val="32"/>
          <w:lang w:val="zh-CN"/>
        </w:rPr>
        <w:t>连续最大结冰</w:t>
      </w:r>
      <w:bookmarkEnd w:id="18"/>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大气结冰状态的最大连续强度（连续最大结冰）由云层液态水含量、云层水滴平均有效直径和外界大气温度三个变量决定。这三个变量的相互关系列于本附录图</w:t>
      </w:r>
      <w:r w:rsidRPr="009F5234">
        <w:rPr>
          <w:rFonts w:ascii="GWZT-EN" w:eastAsia="方正仿宋_GBK" w:hAnsi="GWZT-EN" w:hint="eastAsia"/>
          <w:bCs/>
          <w:sz w:val="32"/>
          <w:szCs w:val="32"/>
        </w:rPr>
        <w:t>1</w:t>
      </w:r>
      <w:r w:rsidRPr="009F5234">
        <w:rPr>
          <w:rFonts w:ascii="GWZT-EN" w:eastAsia="方正仿宋_GBK" w:hAnsi="GWZT-EN" w:hint="eastAsia"/>
          <w:bCs/>
          <w:sz w:val="32"/>
          <w:szCs w:val="32"/>
        </w:rPr>
        <w:t>中。用高度和温度表示结冰限制包线列于本附录图</w:t>
      </w:r>
      <w:r w:rsidRPr="009F5234">
        <w:rPr>
          <w:rFonts w:ascii="GWZT-EN" w:eastAsia="方正仿宋_GBK" w:hAnsi="GWZT-EN" w:hint="eastAsia"/>
          <w:bCs/>
          <w:sz w:val="32"/>
          <w:szCs w:val="32"/>
        </w:rPr>
        <w:t>2</w:t>
      </w:r>
      <w:r w:rsidRPr="009F5234">
        <w:rPr>
          <w:rFonts w:ascii="GWZT-EN" w:eastAsia="方正仿宋_GBK" w:hAnsi="GWZT-EN" w:hint="eastAsia"/>
          <w:bCs/>
          <w:sz w:val="32"/>
          <w:szCs w:val="32"/>
        </w:rPr>
        <w:t>中。由图</w:t>
      </w:r>
      <w:r w:rsidRPr="009F5234">
        <w:rPr>
          <w:rFonts w:ascii="GWZT-EN" w:eastAsia="方正仿宋_GBK" w:hAnsi="GWZT-EN" w:hint="eastAsia"/>
          <w:bCs/>
          <w:sz w:val="32"/>
          <w:szCs w:val="32"/>
        </w:rPr>
        <w:t>1</w:t>
      </w:r>
      <w:r w:rsidRPr="009F5234">
        <w:rPr>
          <w:rFonts w:ascii="GWZT-EN" w:eastAsia="方正仿宋_GBK" w:hAnsi="GWZT-EN" w:hint="eastAsia"/>
          <w:bCs/>
          <w:sz w:val="32"/>
          <w:szCs w:val="32"/>
        </w:rPr>
        <w:t>和图</w:t>
      </w:r>
      <w:r w:rsidRPr="009F5234">
        <w:rPr>
          <w:rFonts w:ascii="GWZT-EN" w:eastAsia="方正仿宋_GBK" w:hAnsi="GWZT-EN" w:hint="eastAsia"/>
          <w:bCs/>
          <w:sz w:val="32"/>
          <w:szCs w:val="32"/>
        </w:rPr>
        <w:t>2</w:t>
      </w:r>
      <w:r w:rsidRPr="009F5234">
        <w:rPr>
          <w:rFonts w:ascii="GWZT-EN" w:eastAsia="方正仿宋_GBK" w:hAnsi="GWZT-EN" w:hint="eastAsia"/>
          <w:bCs/>
          <w:sz w:val="32"/>
          <w:szCs w:val="32"/>
        </w:rPr>
        <w:t>可确定云层液态水的含量同水滴直径及高度间的相互关系。除了水平范围</w:t>
      </w:r>
      <w:r w:rsidRPr="009F5234">
        <w:rPr>
          <w:rFonts w:ascii="GWZT-EN" w:eastAsia="方正仿宋_GBK" w:hAnsi="GWZT-EN" w:hint="eastAsia"/>
          <w:bCs/>
          <w:sz w:val="32"/>
          <w:szCs w:val="32"/>
        </w:rPr>
        <w:t>17.4</w:t>
      </w:r>
      <w:r w:rsidRPr="009F5234">
        <w:rPr>
          <w:rFonts w:ascii="GWZT-EN" w:eastAsia="方正仿宋_GBK" w:hAnsi="GWZT-EN" w:hint="eastAsia"/>
          <w:bCs/>
          <w:sz w:val="32"/>
          <w:szCs w:val="32"/>
        </w:rPr>
        <w:t>海里外的连续最大结冰状态的云层液态水含量，用图</w:t>
      </w:r>
      <w:r w:rsidRPr="009F5234">
        <w:rPr>
          <w:rFonts w:ascii="GWZT-EN" w:eastAsia="方正仿宋_GBK" w:hAnsi="GWZT-EN" w:hint="eastAsia"/>
          <w:bCs/>
          <w:sz w:val="32"/>
          <w:szCs w:val="32"/>
        </w:rPr>
        <w:t>1</w:t>
      </w:r>
      <w:r w:rsidRPr="009F5234">
        <w:rPr>
          <w:rFonts w:ascii="GWZT-EN" w:eastAsia="方正仿宋_GBK" w:hAnsi="GWZT-EN" w:hint="eastAsia"/>
          <w:bCs/>
          <w:sz w:val="32"/>
          <w:szCs w:val="32"/>
        </w:rPr>
        <w:t>的液态水含量乘上本附录图</w:t>
      </w:r>
      <w:r w:rsidRPr="009F5234">
        <w:rPr>
          <w:rFonts w:ascii="GWZT-EN" w:eastAsia="方正仿宋_GBK" w:hAnsi="GWZT-EN" w:hint="eastAsia"/>
          <w:bCs/>
          <w:sz w:val="32"/>
          <w:szCs w:val="32"/>
        </w:rPr>
        <w:t>3</w:t>
      </w:r>
      <w:r w:rsidRPr="009F5234">
        <w:rPr>
          <w:rFonts w:ascii="GWZT-EN" w:eastAsia="方正仿宋_GBK" w:hAnsi="GWZT-EN" w:hint="eastAsia"/>
          <w:bCs/>
          <w:sz w:val="32"/>
          <w:szCs w:val="32"/>
        </w:rPr>
        <w:t>的相应系数来确定。</w:t>
      </w:r>
    </w:p>
    <w:p w:rsidR="00817095" w:rsidRPr="009F5234" w:rsidRDefault="00A96862" w:rsidP="00817095">
      <w:pPr>
        <w:keepNext/>
        <w:keepLines/>
        <w:ind w:firstLineChars="200" w:firstLine="640"/>
        <w:outlineLvl w:val="2"/>
        <w:rPr>
          <w:rFonts w:ascii="GWZT-EN" w:eastAsia="方正黑体_GBK" w:hAnsi="GWZT-EN"/>
          <w:bCs/>
          <w:sz w:val="32"/>
          <w:szCs w:val="32"/>
          <w:lang w:val="zh-CN"/>
        </w:rPr>
      </w:pPr>
      <w:bookmarkStart w:id="19" w:name="_Toc196772519"/>
      <w:r>
        <w:rPr>
          <w:rFonts w:ascii="GWZT-EN" w:eastAsia="方正黑体_GBK" w:hAnsi="GWZT-EN" w:hint="eastAsia"/>
          <w:bCs/>
          <w:sz w:val="32"/>
          <w:szCs w:val="32"/>
          <w:lang w:val="zh-CN"/>
        </w:rPr>
        <w:t>（</w:t>
      </w:r>
      <w:r w:rsidR="00817095" w:rsidRPr="009F5234">
        <w:rPr>
          <w:rFonts w:ascii="GWZT-EN" w:eastAsia="方正黑体_GBK" w:hAnsi="GWZT-EN" w:hint="eastAsia"/>
          <w:bCs/>
          <w:sz w:val="32"/>
          <w:szCs w:val="32"/>
          <w:lang w:val="zh-CN"/>
        </w:rPr>
        <w:t>b</w:t>
      </w:r>
      <w:r w:rsidR="00817095" w:rsidRPr="009F5234">
        <w:rPr>
          <w:rFonts w:ascii="GWZT-EN" w:eastAsia="方正黑体_GBK" w:hAnsi="GWZT-EN"/>
          <w:bCs/>
          <w:sz w:val="32"/>
          <w:szCs w:val="32"/>
        </w:rPr>
        <w:t>）</w:t>
      </w:r>
      <w:r w:rsidR="00817095" w:rsidRPr="009F5234">
        <w:rPr>
          <w:rFonts w:ascii="GWZT-EN" w:eastAsia="方正黑体_GBK" w:hAnsi="GWZT-EN" w:hint="eastAsia"/>
          <w:bCs/>
          <w:sz w:val="32"/>
          <w:szCs w:val="32"/>
          <w:lang w:val="zh-CN"/>
        </w:rPr>
        <w:t>间断最大结冰</w:t>
      </w:r>
      <w:bookmarkEnd w:id="19"/>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大气结冰状态的最大间断强度（间断最大结冰）由云层液态水含量、云层水滴平均有效直径和周围空气温度三个变量决定。这三个变量的相互关系列于本附录图</w:t>
      </w:r>
      <w:r w:rsidRPr="009F5234">
        <w:rPr>
          <w:rFonts w:ascii="GWZT-EN" w:eastAsia="方正仿宋_GBK" w:hAnsi="GWZT-EN" w:hint="eastAsia"/>
          <w:bCs/>
          <w:sz w:val="32"/>
          <w:szCs w:val="32"/>
        </w:rPr>
        <w:t>4</w:t>
      </w:r>
      <w:r w:rsidRPr="009F5234">
        <w:rPr>
          <w:rFonts w:ascii="GWZT-EN" w:eastAsia="方正仿宋_GBK" w:hAnsi="GWZT-EN" w:hint="eastAsia"/>
          <w:bCs/>
          <w:sz w:val="32"/>
          <w:szCs w:val="32"/>
        </w:rPr>
        <w:t>中。用高度和温度表示的结冰限制包线列于本附录图</w:t>
      </w:r>
      <w:r w:rsidRPr="009F5234">
        <w:rPr>
          <w:rFonts w:ascii="GWZT-EN" w:eastAsia="方正仿宋_GBK" w:hAnsi="GWZT-EN" w:hint="eastAsia"/>
          <w:bCs/>
          <w:sz w:val="32"/>
          <w:szCs w:val="32"/>
        </w:rPr>
        <w:t>5</w:t>
      </w:r>
      <w:r w:rsidRPr="009F5234">
        <w:rPr>
          <w:rFonts w:ascii="GWZT-EN" w:eastAsia="方正仿宋_GBK" w:hAnsi="GWZT-EN" w:hint="eastAsia"/>
          <w:bCs/>
          <w:sz w:val="32"/>
          <w:szCs w:val="32"/>
        </w:rPr>
        <w:t>中。由图</w:t>
      </w:r>
      <w:r w:rsidRPr="009F5234">
        <w:rPr>
          <w:rFonts w:ascii="GWZT-EN" w:eastAsia="方正仿宋_GBK" w:hAnsi="GWZT-EN" w:hint="eastAsia"/>
          <w:bCs/>
          <w:sz w:val="32"/>
          <w:szCs w:val="32"/>
        </w:rPr>
        <w:t>4</w:t>
      </w:r>
      <w:r w:rsidRPr="009F5234">
        <w:rPr>
          <w:rFonts w:ascii="GWZT-EN" w:eastAsia="方正仿宋_GBK" w:hAnsi="GWZT-EN" w:hint="eastAsia"/>
          <w:bCs/>
          <w:sz w:val="32"/>
          <w:szCs w:val="32"/>
        </w:rPr>
        <w:t>和图</w:t>
      </w:r>
      <w:r w:rsidRPr="009F5234">
        <w:rPr>
          <w:rFonts w:ascii="GWZT-EN" w:eastAsia="方正仿宋_GBK" w:hAnsi="GWZT-EN" w:hint="eastAsia"/>
          <w:bCs/>
          <w:sz w:val="32"/>
          <w:szCs w:val="32"/>
        </w:rPr>
        <w:t>5</w:t>
      </w:r>
      <w:r w:rsidRPr="009F5234">
        <w:rPr>
          <w:rFonts w:ascii="GWZT-EN" w:eastAsia="方正仿宋_GBK" w:hAnsi="GWZT-EN" w:hint="eastAsia"/>
          <w:bCs/>
          <w:sz w:val="32"/>
          <w:szCs w:val="32"/>
        </w:rPr>
        <w:t>确定云层液态水含量同水滴直径及高度间的相互关系，除了水平范围</w:t>
      </w:r>
      <w:r w:rsidRPr="009F5234">
        <w:rPr>
          <w:rFonts w:ascii="GWZT-EN" w:eastAsia="方正仿宋_GBK" w:hAnsi="GWZT-EN" w:hint="eastAsia"/>
          <w:bCs/>
          <w:sz w:val="32"/>
          <w:szCs w:val="32"/>
        </w:rPr>
        <w:t>2.6</w:t>
      </w:r>
      <w:r w:rsidRPr="009F5234">
        <w:rPr>
          <w:rFonts w:ascii="GWZT-EN" w:eastAsia="方正仿宋_GBK" w:hAnsi="GWZT-EN" w:hint="eastAsia"/>
          <w:bCs/>
          <w:sz w:val="32"/>
          <w:szCs w:val="32"/>
        </w:rPr>
        <w:t>海里外的间断最大结冰状态的云层液态水含量，用图</w:t>
      </w:r>
      <w:r w:rsidRPr="009F5234">
        <w:rPr>
          <w:rFonts w:ascii="GWZT-EN" w:eastAsia="方正仿宋_GBK" w:hAnsi="GWZT-EN" w:hint="eastAsia"/>
          <w:bCs/>
          <w:sz w:val="32"/>
          <w:szCs w:val="32"/>
        </w:rPr>
        <w:t>4</w:t>
      </w:r>
      <w:r w:rsidRPr="009F5234">
        <w:rPr>
          <w:rFonts w:ascii="GWZT-EN" w:eastAsia="方正仿宋_GBK" w:hAnsi="GWZT-EN" w:hint="eastAsia"/>
          <w:bCs/>
          <w:sz w:val="32"/>
          <w:szCs w:val="32"/>
        </w:rPr>
        <w:t>的液态水含量乘上本附录图</w:t>
      </w:r>
      <w:r w:rsidRPr="009F5234">
        <w:rPr>
          <w:rFonts w:ascii="GWZT-EN" w:eastAsia="方正仿宋_GBK" w:hAnsi="GWZT-EN" w:hint="eastAsia"/>
          <w:bCs/>
          <w:sz w:val="32"/>
          <w:szCs w:val="32"/>
        </w:rPr>
        <w:t>6</w:t>
      </w:r>
      <w:r w:rsidRPr="009F5234">
        <w:rPr>
          <w:rFonts w:ascii="GWZT-EN" w:eastAsia="方正仿宋_GBK" w:hAnsi="GWZT-EN" w:hint="eastAsia"/>
          <w:bCs/>
          <w:sz w:val="32"/>
          <w:szCs w:val="32"/>
        </w:rPr>
        <w:t>的相应系数来确定。</w:t>
      </w:r>
    </w:p>
    <w:p w:rsidR="00817095" w:rsidRPr="009F5234" w:rsidRDefault="00817095" w:rsidP="00817095">
      <w:pPr>
        <w:jc w:val="center"/>
        <w:rPr>
          <w:rFonts w:ascii="GWZT-EN" w:eastAsia="方正仿宋_GBK" w:hAnsi="GWZT-EN"/>
          <w:bCs/>
          <w:sz w:val="32"/>
          <w:szCs w:val="32"/>
        </w:rPr>
      </w:pPr>
      <w:r w:rsidRPr="009F5234">
        <w:rPr>
          <w:rFonts w:ascii="GWZT-EN" w:hAnsi="GWZT-EN" w:hint="eastAsia"/>
          <w:bCs/>
          <w:noProof/>
          <w:sz w:val="32"/>
          <w:szCs w:val="32"/>
        </w:rPr>
        <w:lastRenderedPageBreak/>
        <w:drawing>
          <wp:inline distT="0" distB="0" distL="0" distR="0" wp14:anchorId="4FF29528" wp14:editId="3191C87C">
            <wp:extent cx="5600700" cy="54387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600700" cy="5438775"/>
                    </a:xfrm>
                    <a:prstGeom prst="rect">
                      <a:avLst/>
                    </a:prstGeom>
                    <a:noFill/>
                    <a:ln>
                      <a:noFill/>
                    </a:ln>
                  </pic:spPr>
                </pic:pic>
              </a:graphicData>
            </a:graphic>
          </wp:inline>
        </w:drawing>
      </w:r>
    </w:p>
    <w:p w:rsidR="00817095" w:rsidRPr="009F5234" w:rsidRDefault="00817095" w:rsidP="00817095">
      <w:pPr>
        <w:jc w:val="center"/>
        <w:rPr>
          <w:rFonts w:ascii="GWZT-EN" w:eastAsia="方正仿宋_GBK" w:hAnsi="GWZT-EN"/>
          <w:bCs/>
          <w:sz w:val="32"/>
          <w:szCs w:val="32"/>
        </w:rPr>
      </w:pPr>
      <w:r w:rsidRPr="009F5234">
        <w:rPr>
          <w:rFonts w:ascii="GWZT-EN" w:eastAsia="方正书宋_GBK" w:hAnsi="GWZT-EN" w:cs="方正书宋_GBK" w:hint="eastAsia"/>
          <w:bCs/>
          <w:szCs w:val="21"/>
        </w:rPr>
        <w:t>图</w:t>
      </w:r>
      <w:r w:rsidRPr="009F5234">
        <w:rPr>
          <w:rFonts w:ascii="GWZT-EN" w:eastAsia="方正书宋_GBK" w:hAnsi="GWZT-EN" w:cs="方正书宋_GBK" w:hint="eastAsia"/>
          <w:bCs/>
          <w:szCs w:val="21"/>
        </w:rPr>
        <w:t xml:space="preserve">1  </w:t>
      </w:r>
      <w:r w:rsidRPr="009F5234">
        <w:rPr>
          <w:rFonts w:ascii="GWZT-EN" w:eastAsia="方正书宋_GBK" w:hAnsi="GWZT-EN" w:cs="方正书宋_GBK" w:hint="eastAsia"/>
          <w:bCs/>
          <w:szCs w:val="21"/>
        </w:rPr>
        <w:t>连续最大（层云）大气结冰状态液态水含量与水滴平均有效直径的关系</w:t>
      </w:r>
      <w:r w:rsidRPr="009F5234">
        <w:rPr>
          <w:rFonts w:ascii="GWZT-EN" w:eastAsia="方正仿宋_GBK" w:hAnsi="GWZT-EN" w:hint="eastAsia"/>
          <w:bCs/>
          <w:sz w:val="32"/>
          <w:szCs w:val="32"/>
        </w:rPr>
        <w:cr/>
      </w:r>
    </w:p>
    <w:p w:rsidR="00817095" w:rsidRPr="009F5234" w:rsidRDefault="00817095" w:rsidP="00817095">
      <w:pPr>
        <w:ind w:firstLineChars="200" w:firstLine="640"/>
        <w:rPr>
          <w:rFonts w:ascii="GWZT-EN" w:eastAsia="方正仿宋_GBK" w:hAnsi="GWZT-EN"/>
          <w:bCs/>
          <w:sz w:val="32"/>
          <w:szCs w:val="32"/>
        </w:rPr>
      </w:pPr>
    </w:p>
    <w:p w:rsidR="00817095" w:rsidRPr="009F5234" w:rsidRDefault="00817095" w:rsidP="00817095">
      <w:pPr>
        <w:jc w:val="center"/>
        <w:rPr>
          <w:rFonts w:ascii="GWZT-EN" w:eastAsia="方正仿宋_GBK" w:hAnsi="GWZT-EN"/>
          <w:bCs/>
          <w:sz w:val="32"/>
          <w:szCs w:val="32"/>
        </w:rPr>
      </w:pPr>
      <w:r w:rsidRPr="009F5234">
        <w:rPr>
          <w:rFonts w:ascii="GWZT-EN" w:hAnsi="GWZT-EN" w:hint="eastAsia"/>
          <w:bCs/>
          <w:noProof/>
          <w:sz w:val="32"/>
          <w:szCs w:val="32"/>
        </w:rPr>
        <w:lastRenderedPageBreak/>
        <w:drawing>
          <wp:inline distT="0" distB="0" distL="0" distR="0" wp14:anchorId="2850F4F4" wp14:editId="715D965F">
            <wp:extent cx="5610225" cy="54673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610225" cy="5467350"/>
                    </a:xfrm>
                    <a:prstGeom prst="rect">
                      <a:avLst/>
                    </a:prstGeom>
                    <a:noFill/>
                    <a:ln>
                      <a:noFill/>
                    </a:ln>
                  </pic:spPr>
                </pic:pic>
              </a:graphicData>
            </a:graphic>
          </wp:inline>
        </w:drawing>
      </w:r>
    </w:p>
    <w:p w:rsidR="00817095" w:rsidRPr="009F5234" w:rsidRDefault="00817095" w:rsidP="00817095">
      <w:pPr>
        <w:jc w:val="center"/>
        <w:rPr>
          <w:rFonts w:ascii="GWZT-EN" w:eastAsia="方正书宋_GBK" w:hAnsi="GWZT-EN" w:cs="方正书宋_GBK"/>
          <w:bCs/>
          <w:szCs w:val="21"/>
        </w:rPr>
      </w:pPr>
      <w:bookmarkStart w:id="20" w:name="OLE_LINK26"/>
      <w:bookmarkStart w:id="21" w:name="OLE_LINK27"/>
      <w:r w:rsidRPr="009F5234">
        <w:rPr>
          <w:rFonts w:ascii="GWZT-EN" w:eastAsia="方正书宋_GBK" w:hAnsi="GWZT-EN" w:cs="方正书宋_GBK" w:hint="eastAsia"/>
          <w:bCs/>
          <w:szCs w:val="21"/>
        </w:rPr>
        <w:t>图</w:t>
      </w:r>
      <w:r w:rsidRPr="009F5234">
        <w:rPr>
          <w:rFonts w:ascii="GWZT-EN" w:eastAsia="方正书宋_GBK" w:hAnsi="GWZT-EN" w:cs="方正书宋_GBK" w:hint="eastAsia"/>
          <w:bCs/>
          <w:szCs w:val="21"/>
        </w:rPr>
        <w:t xml:space="preserve">2  </w:t>
      </w:r>
      <w:bookmarkEnd w:id="20"/>
      <w:r w:rsidRPr="009F5234">
        <w:rPr>
          <w:rFonts w:ascii="GWZT-EN" w:eastAsia="方正书宋_GBK" w:hAnsi="GWZT-EN" w:cs="方正书宋_GBK" w:hint="eastAsia"/>
          <w:bCs/>
          <w:szCs w:val="21"/>
        </w:rPr>
        <w:t>连续最大（层云）大气结冰状态环境温度与气压高度的关系</w:t>
      </w:r>
      <w:bookmarkEnd w:id="21"/>
    </w:p>
    <w:p w:rsidR="00817095" w:rsidRPr="009F5234" w:rsidRDefault="00817095" w:rsidP="00817095">
      <w:pPr>
        <w:rPr>
          <w:rFonts w:ascii="GWZT-EN" w:eastAsia="方正仿宋_GBK" w:hAnsi="GWZT-EN"/>
          <w:bCs/>
          <w:sz w:val="32"/>
          <w:szCs w:val="32"/>
        </w:rPr>
      </w:pPr>
      <w:r w:rsidRPr="009F5234">
        <w:rPr>
          <w:rFonts w:ascii="GWZT-EN" w:hAnsi="GWZT-EN" w:hint="eastAsia"/>
          <w:bCs/>
          <w:noProof/>
          <w:sz w:val="32"/>
          <w:szCs w:val="32"/>
        </w:rPr>
        <w:lastRenderedPageBreak/>
        <w:drawing>
          <wp:inline distT="0" distB="0" distL="0" distR="0" wp14:anchorId="44D1EAD0" wp14:editId="6D8B001F">
            <wp:extent cx="5638800" cy="4391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638800" cy="4391025"/>
                    </a:xfrm>
                    <a:prstGeom prst="rect">
                      <a:avLst/>
                    </a:prstGeom>
                    <a:noFill/>
                    <a:ln>
                      <a:noFill/>
                    </a:ln>
                  </pic:spPr>
                </pic:pic>
              </a:graphicData>
            </a:graphic>
          </wp:inline>
        </w:drawing>
      </w:r>
    </w:p>
    <w:p w:rsidR="00817095" w:rsidRPr="009F5234" w:rsidRDefault="00817095" w:rsidP="00817095">
      <w:pPr>
        <w:jc w:val="center"/>
        <w:rPr>
          <w:rFonts w:ascii="GWZT-EN" w:eastAsia="方正书宋_GBK" w:hAnsi="GWZT-EN" w:cs="方正书宋_GBK"/>
          <w:bCs/>
          <w:szCs w:val="21"/>
        </w:rPr>
      </w:pPr>
      <w:bookmarkStart w:id="22" w:name="OLE_LINK28"/>
      <w:r w:rsidRPr="009F5234">
        <w:rPr>
          <w:rFonts w:ascii="GWZT-EN" w:eastAsia="方正书宋_GBK" w:hAnsi="GWZT-EN" w:cs="方正书宋_GBK" w:hint="eastAsia"/>
          <w:bCs/>
          <w:szCs w:val="21"/>
        </w:rPr>
        <w:t>图</w:t>
      </w:r>
      <w:r w:rsidRPr="009F5234">
        <w:rPr>
          <w:rFonts w:ascii="GWZT-EN" w:eastAsia="方正书宋_GBK" w:hAnsi="GWZT-EN" w:cs="方正书宋_GBK" w:hint="eastAsia"/>
          <w:bCs/>
          <w:szCs w:val="21"/>
        </w:rPr>
        <w:t xml:space="preserve">3  </w:t>
      </w:r>
      <w:r w:rsidRPr="009F5234">
        <w:rPr>
          <w:rFonts w:ascii="GWZT-EN" w:eastAsia="方正书宋_GBK" w:hAnsi="GWZT-EN" w:cs="方正书宋_GBK" w:hint="eastAsia"/>
          <w:bCs/>
          <w:szCs w:val="21"/>
        </w:rPr>
        <w:t>连续最大（层云）大气结冰状态液态水含量系数与云层水平距离的关系</w:t>
      </w:r>
      <w:bookmarkEnd w:id="22"/>
    </w:p>
    <w:p w:rsidR="00817095" w:rsidRPr="009F5234" w:rsidRDefault="00817095" w:rsidP="00817095">
      <w:pPr>
        <w:ind w:firstLineChars="200" w:firstLine="640"/>
        <w:rPr>
          <w:rFonts w:ascii="GWZT-EN" w:eastAsia="方正仿宋_GBK" w:hAnsi="GWZT-EN"/>
          <w:bCs/>
          <w:sz w:val="32"/>
          <w:szCs w:val="32"/>
        </w:rPr>
      </w:pPr>
    </w:p>
    <w:p w:rsidR="00817095" w:rsidRPr="009F5234" w:rsidRDefault="00817095" w:rsidP="00817095">
      <w:pPr>
        <w:jc w:val="center"/>
        <w:rPr>
          <w:rFonts w:ascii="GWZT-EN" w:eastAsia="方正仿宋_GBK" w:hAnsi="GWZT-EN"/>
          <w:bCs/>
          <w:sz w:val="32"/>
          <w:szCs w:val="32"/>
        </w:rPr>
      </w:pPr>
      <w:r w:rsidRPr="009F5234">
        <w:rPr>
          <w:rFonts w:ascii="GWZT-EN" w:hAnsi="GWZT-EN" w:hint="eastAsia"/>
          <w:bCs/>
          <w:noProof/>
          <w:sz w:val="32"/>
          <w:szCs w:val="32"/>
        </w:rPr>
        <w:lastRenderedPageBreak/>
        <w:drawing>
          <wp:inline distT="0" distB="0" distL="0" distR="0" wp14:anchorId="442A13EA" wp14:editId="6CC123F8">
            <wp:extent cx="5610225" cy="55054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610225" cy="5505450"/>
                    </a:xfrm>
                    <a:prstGeom prst="rect">
                      <a:avLst/>
                    </a:prstGeom>
                    <a:noFill/>
                    <a:ln>
                      <a:noFill/>
                    </a:ln>
                  </pic:spPr>
                </pic:pic>
              </a:graphicData>
            </a:graphic>
          </wp:inline>
        </w:drawing>
      </w:r>
    </w:p>
    <w:p w:rsidR="00817095" w:rsidRPr="009F5234" w:rsidRDefault="00817095" w:rsidP="00817095">
      <w:pPr>
        <w:jc w:val="center"/>
        <w:rPr>
          <w:rFonts w:ascii="GWZT-EN" w:eastAsia="方正仿宋_GBK" w:hAnsi="GWZT-EN"/>
          <w:bCs/>
          <w:sz w:val="32"/>
          <w:szCs w:val="32"/>
        </w:rPr>
      </w:pPr>
      <w:bookmarkStart w:id="23" w:name="OLE_LINK29"/>
      <w:r w:rsidRPr="009F5234">
        <w:rPr>
          <w:rFonts w:ascii="GWZT-EN" w:eastAsia="方正书宋_GBK" w:hAnsi="GWZT-EN" w:cs="方正书宋_GBK" w:hint="eastAsia"/>
          <w:bCs/>
          <w:szCs w:val="21"/>
        </w:rPr>
        <w:t>图</w:t>
      </w:r>
      <w:r w:rsidRPr="009F5234">
        <w:rPr>
          <w:rFonts w:ascii="GWZT-EN" w:eastAsia="方正书宋_GBK" w:hAnsi="GWZT-EN" w:cs="方正书宋_GBK" w:hint="eastAsia"/>
          <w:bCs/>
          <w:szCs w:val="21"/>
        </w:rPr>
        <w:t xml:space="preserve">4  </w:t>
      </w:r>
      <w:r w:rsidRPr="009F5234">
        <w:rPr>
          <w:rFonts w:ascii="GWZT-EN" w:eastAsia="方正书宋_GBK" w:hAnsi="GWZT-EN" w:cs="方正书宋_GBK" w:hint="eastAsia"/>
          <w:bCs/>
          <w:szCs w:val="21"/>
        </w:rPr>
        <w:t>间断最大（积云）大气结冰状态液态水含量与水滴平均有效直径的关系</w:t>
      </w:r>
      <w:r w:rsidRPr="009F5234">
        <w:rPr>
          <w:rFonts w:ascii="GWZT-EN" w:eastAsia="方正仿宋_GBK" w:hAnsi="GWZT-EN" w:hint="eastAsia"/>
          <w:bCs/>
          <w:sz w:val="32"/>
          <w:szCs w:val="32"/>
        </w:rPr>
        <w:cr/>
      </w:r>
      <w:bookmarkEnd w:id="23"/>
    </w:p>
    <w:p w:rsidR="00817095" w:rsidRPr="009F5234" w:rsidRDefault="00817095" w:rsidP="00817095">
      <w:pPr>
        <w:ind w:firstLineChars="200" w:firstLine="640"/>
        <w:rPr>
          <w:rFonts w:ascii="GWZT-EN" w:eastAsia="方正仿宋_GBK" w:hAnsi="GWZT-EN"/>
          <w:bCs/>
          <w:sz w:val="32"/>
          <w:szCs w:val="32"/>
        </w:rPr>
      </w:pPr>
    </w:p>
    <w:p w:rsidR="00817095" w:rsidRPr="009F5234" w:rsidRDefault="00817095" w:rsidP="00817095">
      <w:pPr>
        <w:jc w:val="center"/>
        <w:rPr>
          <w:rFonts w:ascii="GWZT-EN" w:eastAsia="方正仿宋_GBK" w:hAnsi="GWZT-EN"/>
          <w:bCs/>
          <w:sz w:val="32"/>
          <w:szCs w:val="32"/>
        </w:rPr>
      </w:pPr>
      <w:r w:rsidRPr="009F5234">
        <w:rPr>
          <w:rFonts w:ascii="GWZT-EN" w:hAnsi="GWZT-EN" w:hint="eastAsia"/>
          <w:bCs/>
          <w:noProof/>
          <w:sz w:val="32"/>
          <w:szCs w:val="32"/>
        </w:rPr>
        <w:lastRenderedPageBreak/>
        <w:drawing>
          <wp:inline distT="0" distB="0" distL="0" distR="0" wp14:anchorId="1D4AD67F" wp14:editId="2ED32E71">
            <wp:extent cx="5572125" cy="6372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572125" cy="6372225"/>
                    </a:xfrm>
                    <a:prstGeom prst="rect">
                      <a:avLst/>
                    </a:prstGeom>
                    <a:noFill/>
                    <a:ln>
                      <a:noFill/>
                    </a:ln>
                  </pic:spPr>
                </pic:pic>
              </a:graphicData>
            </a:graphic>
          </wp:inline>
        </w:drawing>
      </w:r>
    </w:p>
    <w:p w:rsidR="00817095" w:rsidRPr="009F5234" w:rsidRDefault="00817095" w:rsidP="00817095">
      <w:pPr>
        <w:jc w:val="center"/>
        <w:rPr>
          <w:rFonts w:ascii="GWZT-EN" w:eastAsia="方正仿宋_GBK" w:hAnsi="GWZT-EN"/>
          <w:bCs/>
          <w:sz w:val="32"/>
          <w:szCs w:val="32"/>
        </w:rPr>
      </w:pPr>
      <w:bookmarkStart w:id="24" w:name="OLE_LINK30"/>
      <w:r w:rsidRPr="009F5234">
        <w:rPr>
          <w:rFonts w:ascii="GWZT-EN" w:eastAsia="方正书宋_GBK" w:hAnsi="GWZT-EN" w:cs="方正书宋_GBK" w:hint="eastAsia"/>
          <w:bCs/>
          <w:szCs w:val="21"/>
        </w:rPr>
        <w:t>图</w:t>
      </w:r>
      <w:r w:rsidRPr="009F5234">
        <w:rPr>
          <w:rFonts w:ascii="GWZT-EN" w:eastAsia="方正书宋_GBK" w:hAnsi="GWZT-EN" w:cs="方正书宋_GBK" w:hint="eastAsia"/>
          <w:bCs/>
          <w:szCs w:val="21"/>
        </w:rPr>
        <w:t xml:space="preserve">5  </w:t>
      </w:r>
      <w:r w:rsidRPr="009F5234">
        <w:rPr>
          <w:rFonts w:ascii="GWZT-EN" w:eastAsia="方正书宋_GBK" w:hAnsi="GWZT-EN" w:cs="方正书宋_GBK" w:hint="eastAsia"/>
          <w:bCs/>
          <w:szCs w:val="21"/>
        </w:rPr>
        <w:t>间断最大（积云）大气结冰状态环境温度与气压高度的关系</w:t>
      </w:r>
      <w:r w:rsidRPr="009F5234">
        <w:rPr>
          <w:rFonts w:ascii="GWZT-EN" w:eastAsia="方正仿宋_GBK" w:hAnsi="GWZT-EN" w:hint="eastAsia"/>
          <w:bCs/>
          <w:sz w:val="32"/>
          <w:szCs w:val="32"/>
        </w:rPr>
        <w:cr/>
      </w:r>
      <w:bookmarkEnd w:id="24"/>
    </w:p>
    <w:p w:rsidR="00817095" w:rsidRPr="009F5234" w:rsidRDefault="00817095" w:rsidP="00817095">
      <w:pPr>
        <w:ind w:firstLineChars="200" w:firstLine="640"/>
        <w:rPr>
          <w:rFonts w:ascii="GWZT-EN" w:eastAsia="方正仿宋_GBK" w:hAnsi="GWZT-EN"/>
          <w:bCs/>
          <w:sz w:val="32"/>
          <w:szCs w:val="32"/>
        </w:rPr>
      </w:pPr>
    </w:p>
    <w:p w:rsidR="00817095" w:rsidRPr="009F5234" w:rsidRDefault="00817095" w:rsidP="00817095">
      <w:pPr>
        <w:ind w:firstLineChars="200" w:firstLine="640"/>
        <w:rPr>
          <w:rFonts w:ascii="GWZT-EN" w:eastAsia="方正仿宋_GBK" w:hAnsi="GWZT-EN"/>
          <w:bCs/>
          <w:sz w:val="32"/>
          <w:szCs w:val="32"/>
        </w:rPr>
      </w:pPr>
    </w:p>
    <w:p w:rsidR="00817095" w:rsidRPr="009F5234" w:rsidRDefault="00817095" w:rsidP="00817095">
      <w:pPr>
        <w:jc w:val="center"/>
        <w:rPr>
          <w:rFonts w:ascii="GWZT-EN" w:eastAsia="方正仿宋_GBK" w:hAnsi="GWZT-EN"/>
          <w:bCs/>
          <w:sz w:val="32"/>
          <w:szCs w:val="32"/>
        </w:rPr>
      </w:pPr>
      <w:r w:rsidRPr="009F5234">
        <w:rPr>
          <w:rFonts w:ascii="GWZT-EN" w:hAnsi="GWZT-EN" w:hint="eastAsia"/>
          <w:bCs/>
          <w:noProof/>
          <w:sz w:val="32"/>
          <w:szCs w:val="32"/>
        </w:rPr>
        <w:drawing>
          <wp:inline distT="0" distB="0" distL="0" distR="0" wp14:anchorId="5B137B7C" wp14:editId="22F8969F">
            <wp:extent cx="5600700" cy="4000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600700" cy="4000500"/>
                    </a:xfrm>
                    <a:prstGeom prst="rect">
                      <a:avLst/>
                    </a:prstGeom>
                    <a:noFill/>
                    <a:ln>
                      <a:noFill/>
                    </a:ln>
                  </pic:spPr>
                </pic:pic>
              </a:graphicData>
            </a:graphic>
          </wp:inline>
        </w:drawing>
      </w:r>
    </w:p>
    <w:p w:rsidR="00817095" w:rsidRPr="009F5234" w:rsidRDefault="00817095" w:rsidP="00817095">
      <w:pPr>
        <w:jc w:val="center"/>
        <w:rPr>
          <w:rFonts w:ascii="GWZT-EN" w:eastAsia="方正仿宋_GBK" w:hAnsi="GWZT-EN"/>
          <w:bCs/>
          <w:sz w:val="32"/>
          <w:szCs w:val="32"/>
        </w:rPr>
      </w:pPr>
      <w:r w:rsidRPr="009F5234">
        <w:rPr>
          <w:rFonts w:ascii="GWZT-EN" w:eastAsia="方正书宋_GBK" w:hAnsi="GWZT-EN" w:cs="方正书宋_GBK" w:hint="eastAsia"/>
          <w:bCs/>
          <w:szCs w:val="21"/>
        </w:rPr>
        <w:t>图</w:t>
      </w:r>
      <w:r w:rsidRPr="009F5234">
        <w:rPr>
          <w:rFonts w:ascii="GWZT-EN" w:eastAsia="方正书宋_GBK" w:hAnsi="GWZT-EN" w:cs="方正书宋_GBK" w:hint="eastAsia"/>
          <w:bCs/>
          <w:szCs w:val="21"/>
        </w:rPr>
        <w:t xml:space="preserve">6  </w:t>
      </w:r>
      <w:r w:rsidRPr="009F5234">
        <w:rPr>
          <w:rFonts w:ascii="GWZT-EN" w:eastAsia="方正书宋_GBK" w:hAnsi="GWZT-EN" w:cs="方正书宋_GBK" w:hint="eastAsia"/>
          <w:bCs/>
          <w:szCs w:val="21"/>
        </w:rPr>
        <w:t>间断最大（积云）大气结冰状态液态水含量系数随云层水平范围而变化</w:t>
      </w:r>
      <w:r w:rsidRPr="009F5234">
        <w:rPr>
          <w:rFonts w:ascii="GWZT-EN" w:eastAsia="方正仿宋_GBK" w:hAnsi="GWZT-EN" w:hint="eastAsia"/>
          <w:bCs/>
          <w:sz w:val="32"/>
          <w:szCs w:val="32"/>
        </w:rPr>
        <w:cr/>
      </w:r>
    </w:p>
    <w:p w:rsidR="00817095" w:rsidRPr="009F5234" w:rsidRDefault="00817095" w:rsidP="00817095">
      <w:pPr>
        <w:widowControl/>
        <w:ind w:firstLineChars="200" w:firstLine="640"/>
        <w:jc w:val="left"/>
        <w:rPr>
          <w:rFonts w:ascii="GWZT-EN" w:eastAsia="方正仿宋_GBK" w:hAnsi="GWZT-EN"/>
          <w:bCs/>
          <w:sz w:val="32"/>
          <w:szCs w:val="32"/>
        </w:rPr>
      </w:pPr>
      <w:bookmarkStart w:id="25" w:name="_Toc196772520"/>
      <w:r w:rsidRPr="009F5234">
        <w:rPr>
          <w:rFonts w:ascii="GWZT-EN" w:eastAsia="方正仿宋_GBK" w:hAnsi="GWZT-EN"/>
          <w:bCs/>
          <w:sz w:val="32"/>
          <w:szCs w:val="32"/>
        </w:rPr>
        <w:br w:type="page"/>
      </w:r>
    </w:p>
    <w:p w:rsidR="00817095" w:rsidRPr="009F5234" w:rsidRDefault="00E4384F" w:rsidP="00817095">
      <w:pPr>
        <w:overflowPunct w:val="0"/>
        <w:topLinePunct/>
        <w:adjustRightInd w:val="0"/>
        <w:rPr>
          <w:rFonts w:ascii="GWZT-EN" w:eastAsia="方正黑体_GBK" w:hAnsi="方正黑体_GBK" w:cs="方正黑体_GBK"/>
          <w:bCs/>
          <w:sz w:val="32"/>
          <w:szCs w:val="32"/>
        </w:rPr>
      </w:pPr>
      <w:r>
        <w:rPr>
          <w:rFonts w:ascii="GWZT-EN" w:eastAsia="方正黑体_GBK" w:hAnsi="方正黑体_GBK" w:cs="方正黑体_GBK" w:hint="eastAsia"/>
          <w:bCs/>
          <w:sz w:val="32"/>
          <w:szCs w:val="32"/>
        </w:rPr>
        <w:lastRenderedPageBreak/>
        <w:t>附录</w:t>
      </w:r>
      <w:r w:rsidR="00817095" w:rsidRPr="009F5234">
        <w:rPr>
          <w:rFonts w:ascii="GWZT-EN" w:eastAsia="GWZT-EN" w:hAnsi="GWZT-EN" w:cs="GWZT-EN" w:hint="eastAsia"/>
          <w:bCs/>
          <w:sz w:val="32"/>
          <w:szCs w:val="32"/>
        </w:rPr>
        <w:t>D</w:t>
      </w:r>
    </w:p>
    <w:tbl>
      <w:tblPr>
        <w:tblW w:w="0" w:type="auto"/>
        <w:jc w:val="center"/>
        <w:tblLayout w:type="fixed"/>
        <w:tblCellMar>
          <w:left w:w="0" w:type="dxa"/>
          <w:right w:w="0" w:type="dxa"/>
        </w:tblCellMar>
        <w:tblLook w:val="0000" w:firstRow="0" w:lastRow="0" w:firstColumn="0" w:lastColumn="0" w:noHBand="0" w:noVBand="0"/>
      </w:tblPr>
      <w:tblGrid>
        <w:gridCol w:w="8844"/>
      </w:tblGrid>
      <w:tr w:rsidR="00817095" w:rsidRPr="009F5234" w:rsidTr="00665102">
        <w:trPr>
          <w:trHeight w:hRule="exact" w:val="607"/>
          <w:jc w:val="center"/>
        </w:trPr>
        <w:tc>
          <w:tcPr>
            <w:tcW w:w="8844" w:type="dxa"/>
            <w:tcBorders>
              <w:tl2br w:val="nil"/>
              <w:tr2bl w:val="nil"/>
            </w:tcBorders>
          </w:tcPr>
          <w:p w:rsidR="00817095" w:rsidRPr="009F5234" w:rsidRDefault="00817095" w:rsidP="00665102">
            <w:pPr>
              <w:tabs>
                <w:tab w:val="left" w:pos="826"/>
              </w:tabs>
              <w:overflowPunct w:val="0"/>
              <w:topLinePunct/>
              <w:spacing w:afterLines="50" w:after="156"/>
              <w:jc w:val="left"/>
              <w:rPr>
                <w:rFonts w:ascii="GWZT-EN" w:eastAsia="方正小标宋_GBK" w:hAnsi="方正小标宋_GBK" w:cs="方正小标宋_GBK"/>
                <w:position w:val="19"/>
                <w:sz w:val="44"/>
                <w:szCs w:val="44"/>
              </w:rPr>
            </w:pPr>
            <w:r w:rsidRPr="009F5234">
              <w:rPr>
                <w:rFonts w:ascii="GWZT-EN" w:eastAsia="方正小标宋_GBK" w:hAnsi="方正小标宋_GBK" w:cs="方正小标宋_GBK" w:hint="eastAsia"/>
                <w:position w:val="19"/>
                <w:sz w:val="44"/>
                <w:szCs w:val="44"/>
              </w:rPr>
              <w:tab/>
            </w:r>
          </w:p>
        </w:tc>
      </w:tr>
      <w:tr w:rsidR="00817095" w:rsidRPr="009F5234" w:rsidTr="00665102">
        <w:trPr>
          <w:trHeight w:val="459"/>
          <w:jc w:val="center"/>
        </w:trPr>
        <w:tc>
          <w:tcPr>
            <w:tcW w:w="8844" w:type="dxa"/>
            <w:tcBorders>
              <w:tl2br w:val="nil"/>
              <w:tr2bl w:val="nil"/>
            </w:tcBorders>
          </w:tcPr>
          <w:p w:rsidR="00817095" w:rsidRPr="009F5234" w:rsidRDefault="00817095" w:rsidP="00665102">
            <w:pPr>
              <w:overflowPunct w:val="0"/>
              <w:topLinePunct/>
              <w:jc w:val="center"/>
              <w:rPr>
                <w:rFonts w:ascii="GWZT-EN" w:eastAsia="GWZT-EN" w:hAnsi="GWZT-EN" w:cs="GWZT-EN"/>
                <w:sz w:val="44"/>
                <w:szCs w:val="44"/>
              </w:rPr>
            </w:pPr>
            <w:r w:rsidRPr="009F5234">
              <w:rPr>
                <w:rFonts w:ascii="GWZT-EN" w:eastAsia="方正小标宋_GBK" w:hAnsi="方正小标宋_GBK" w:cs="方正小标宋_GBK" w:hint="eastAsia"/>
                <w:bCs/>
                <w:spacing w:val="-11"/>
                <w:sz w:val="44"/>
                <w:szCs w:val="44"/>
              </w:rPr>
              <w:t>第</w:t>
            </w:r>
            <w:r w:rsidRPr="009F5234">
              <w:rPr>
                <w:rFonts w:ascii="GWZT-EN" w:eastAsia="方正小标宋_GBK" w:hAnsi="方正小标宋_GBK" w:cs="方正小标宋_GBK" w:hint="eastAsia"/>
                <w:bCs/>
                <w:spacing w:val="-11"/>
                <w:sz w:val="44"/>
                <w:szCs w:val="44"/>
              </w:rPr>
              <w:t>29.803</w:t>
            </w:r>
            <w:r w:rsidRPr="009F5234">
              <w:rPr>
                <w:rFonts w:ascii="GWZT-EN" w:eastAsia="方正小标宋_GBK" w:hAnsi="方正小标宋_GBK" w:cs="方正小标宋_GBK" w:hint="eastAsia"/>
                <w:bCs/>
                <w:spacing w:val="-11"/>
                <w:sz w:val="44"/>
                <w:szCs w:val="44"/>
              </w:rPr>
              <w:t>条要求的应急撤离演示准则</w:t>
            </w:r>
          </w:p>
        </w:tc>
      </w:tr>
      <w:tr w:rsidR="00817095" w:rsidRPr="009F5234" w:rsidTr="00665102">
        <w:trPr>
          <w:trHeight w:hRule="exact" w:val="329"/>
          <w:jc w:val="center"/>
        </w:trPr>
        <w:tc>
          <w:tcPr>
            <w:tcW w:w="8844" w:type="dxa"/>
            <w:tcBorders>
              <w:tl2br w:val="nil"/>
              <w:tr2bl w:val="nil"/>
            </w:tcBorders>
          </w:tcPr>
          <w:p w:rsidR="00817095" w:rsidRPr="009F5234" w:rsidRDefault="00817095" w:rsidP="00665102">
            <w:pPr>
              <w:overflowPunct w:val="0"/>
              <w:topLinePunct/>
              <w:spacing w:line="586" w:lineRule="exact"/>
              <w:jc w:val="center"/>
              <w:rPr>
                <w:rFonts w:ascii="GWZT-EN" w:eastAsia="方正小标宋_GBK" w:hAnsi="方正小标宋_GBK" w:cs="方正小标宋_GBK"/>
                <w:sz w:val="44"/>
                <w:szCs w:val="44"/>
              </w:rPr>
            </w:pPr>
          </w:p>
        </w:tc>
      </w:tr>
    </w:tbl>
    <w:bookmarkEnd w:id="25"/>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必须在黑夜或者白天</w:t>
      </w:r>
      <w:r w:rsidR="003F0005">
        <w:rPr>
          <w:rFonts w:ascii="GWZT-EN" w:eastAsia="方正仿宋_GBK" w:hAnsi="GWZT-EN" w:hint="eastAsia"/>
          <w:bCs/>
          <w:sz w:val="32"/>
          <w:szCs w:val="32"/>
        </w:rPr>
        <w:t>模拟</w:t>
      </w:r>
      <w:r w:rsidR="00817095" w:rsidRPr="009F5234">
        <w:rPr>
          <w:rFonts w:ascii="GWZT-EN" w:eastAsia="方正仿宋_GBK" w:hAnsi="GWZT-EN" w:hint="eastAsia"/>
          <w:bCs/>
          <w:sz w:val="32"/>
          <w:szCs w:val="32"/>
        </w:rPr>
        <w:t>黑夜的条件下进行应急撤离演示。如果是在白天有自然光的室内进行演示，则必须在遮挡好每扇窗户和门的机库里进行。此外，如果机库内超过无月光夜晚的照明度，则旋翼航空器所有的窗口和舱门都要遮挡。可以使用地板或者地面照明灯但它必须保持很低并有遮挡，以免灯光射进旋翼航空器窗口和舱门。</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旋翼航空器必须处于起落架放下的正常姿态。</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可以在地板或者地面上放置安全设备（如垫子和翻转的救生筏）保护参加者。不得使用不属于旋翼航空器应急撤离设备的其他设备来协助参加演示者下到地面。</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d</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除本附录</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规定者外，只可以使用旋翼航空器应急照明系统提供照明。</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e</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必须装齐旋翼航空器计划运营所要求的一切应急设备。</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f</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每一外部舱门和出口以及每个内部舱门或者帘布必须处于起飞时的状态。</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g</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每个机组成员必须坐在通常指定的起飞位置上，并且</w:t>
      </w:r>
      <w:r w:rsidR="00817095" w:rsidRPr="009F5234">
        <w:rPr>
          <w:rFonts w:ascii="GWZT-EN" w:eastAsia="方正仿宋_GBK" w:hAnsi="GWZT-EN" w:hint="eastAsia"/>
          <w:bCs/>
          <w:sz w:val="32"/>
          <w:szCs w:val="32"/>
        </w:rPr>
        <w:lastRenderedPageBreak/>
        <w:t>直至接到开始演示的信号为止。为符合本条要求，每个机组成员必须是：</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hint="eastAsia"/>
          <w:bCs/>
          <w:sz w:val="32"/>
          <w:szCs w:val="32"/>
        </w:rPr>
        <w:t>）正规定期航班的机组成员；</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hint="eastAsia"/>
          <w:bCs/>
          <w:sz w:val="32"/>
          <w:szCs w:val="32"/>
        </w:rPr>
        <w:t>）具有使用应急出口和应急设备的知识。</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h</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必须按照下列规定由正常健康人组成有代表性的载客情况：</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hint="eastAsia"/>
          <w:bCs/>
          <w:sz w:val="32"/>
          <w:szCs w:val="32"/>
        </w:rPr>
        <w:t>）至少</w:t>
      </w:r>
      <w:r w:rsidR="00817095" w:rsidRPr="009F5234">
        <w:rPr>
          <w:rFonts w:ascii="GWZT-EN" w:eastAsia="方正仿宋_GBK" w:hAnsi="GWZT-EN" w:hint="eastAsia"/>
          <w:bCs/>
          <w:sz w:val="32"/>
          <w:szCs w:val="32"/>
        </w:rPr>
        <w:t>25%</w:t>
      </w:r>
      <w:r w:rsidR="00817095" w:rsidRPr="009F5234">
        <w:rPr>
          <w:rFonts w:ascii="GWZT-EN" w:eastAsia="方正仿宋_GBK" w:hAnsi="GWZT-EN" w:hint="eastAsia"/>
          <w:bCs/>
          <w:sz w:val="32"/>
          <w:szCs w:val="32"/>
        </w:rPr>
        <w:t>的人超过</w:t>
      </w:r>
      <w:r w:rsidR="00817095" w:rsidRPr="009F5234">
        <w:rPr>
          <w:rFonts w:ascii="GWZT-EN" w:eastAsia="方正仿宋_GBK" w:hAnsi="GWZT-EN" w:hint="eastAsia"/>
          <w:bCs/>
          <w:sz w:val="32"/>
          <w:szCs w:val="32"/>
        </w:rPr>
        <w:t>50</w:t>
      </w:r>
      <w:r w:rsidR="00817095" w:rsidRPr="009F5234">
        <w:rPr>
          <w:rFonts w:ascii="GWZT-EN" w:eastAsia="方正仿宋_GBK" w:hAnsi="GWZT-EN" w:hint="eastAsia"/>
          <w:bCs/>
          <w:sz w:val="32"/>
          <w:szCs w:val="32"/>
        </w:rPr>
        <w:t>岁，并且至少</w:t>
      </w:r>
      <w:r w:rsidR="00817095" w:rsidRPr="009F5234">
        <w:rPr>
          <w:rFonts w:ascii="GWZT-EN" w:eastAsia="方正仿宋_GBK" w:hAnsi="GWZT-EN" w:hint="eastAsia"/>
          <w:bCs/>
          <w:sz w:val="32"/>
          <w:szCs w:val="32"/>
        </w:rPr>
        <w:t>40%</w:t>
      </w:r>
      <w:r w:rsidR="00817095" w:rsidRPr="009F5234">
        <w:rPr>
          <w:rFonts w:ascii="GWZT-EN" w:eastAsia="方正仿宋_GBK" w:hAnsi="GWZT-EN" w:hint="eastAsia"/>
          <w:bCs/>
          <w:sz w:val="32"/>
          <w:szCs w:val="32"/>
        </w:rPr>
        <w:t>是女性；</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hint="eastAsia"/>
          <w:bCs/>
          <w:sz w:val="32"/>
          <w:szCs w:val="32"/>
        </w:rPr>
        <w:t>）其余</w:t>
      </w:r>
      <w:r w:rsidR="00817095" w:rsidRPr="009F5234">
        <w:rPr>
          <w:rFonts w:ascii="GWZT-EN" w:eastAsia="方正仿宋_GBK" w:hAnsi="GWZT-EN" w:hint="eastAsia"/>
          <w:bCs/>
          <w:sz w:val="32"/>
          <w:szCs w:val="32"/>
        </w:rPr>
        <w:t>75%</w:t>
      </w:r>
      <w:r w:rsidR="00817095" w:rsidRPr="009F5234">
        <w:rPr>
          <w:rFonts w:ascii="GWZT-EN" w:eastAsia="方正仿宋_GBK" w:hAnsi="GWZT-EN" w:hint="eastAsia"/>
          <w:bCs/>
          <w:sz w:val="32"/>
          <w:szCs w:val="32"/>
        </w:rPr>
        <w:t>或者稍少一点人的年龄必须是</w:t>
      </w:r>
      <w:r w:rsidR="00817095" w:rsidRPr="009F5234">
        <w:rPr>
          <w:rFonts w:ascii="GWZT-EN" w:eastAsia="方正仿宋_GBK" w:hAnsi="GWZT-EN" w:hint="eastAsia"/>
          <w:bCs/>
          <w:sz w:val="32"/>
          <w:szCs w:val="32"/>
        </w:rPr>
        <w:t>50</w:t>
      </w:r>
      <w:r w:rsidR="00817095" w:rsidRPr="009F5234">
        <w:rPr>
          <w:rFonts w:ascii="GWZT-EN" w:eastAsia="方正仿宋_GBK" w:hAnsi="GWZT-EN" w:hint="eastAsia"/>
          <w:bCs/>
          <w:sz w:val="32"/>
          <w:szCs w:val="32"/>
        </w:rPr>
        <w:t>岁或者略低一些，其中至少有</w:t>
      </w:r>
      <w:r w:rsidR="00817095" w:rsidRPr="009F5234">
        <w:rPr>
          <w:rFonts w:ascii="GWZT-EN" w:eastAsia="方正仿宋_GBK" w:hAnsi="GWZT-EN" w:hint="eastAsia"/>
          <w:bCs/>
          <w:sz w:val="32"/>
          <w:szCs w:val="32"/>
        </w:rPr>
        <w:t>30%</w:t>
      </w:r>
      <w:r w:rsidR="00817095" w:rsidRPr="009F5234">
        <w:rPr>
          <w:rFonts w:ascii="GWZT-EN" w:eastAsia="方正仿宋_GBK" w:hAnsi="GWZT-EN" w:hint="eastAsia"/>
          <w:bCs/>
          <w:sz w:val="32"/>
          <w:szCs w:val="32"/>
        </w:rPr>
        <w:t>是女性；</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3</w:t>
      </w:r>
      <w:r w:rsidR="00817095" w:rsidRPr="009F5234">
        <w:rPr>
          <w:rFonts w:ascii="GWZT-EN" w:eastAsia="方正仿宋_GBK" w:hAnsi="GWZT-EN" w:hint="eastAsia"/>
          <w:bCs/>
          <w:sz w:val="32"/>
          <w:szCs w:val="32"/>
        </w:rPr>
        <w:t>）载客数在</w:t>
      </w:r>
      <w:r w:rsidR="00817095" w:rsidRPr="009F5234">
        <w:rPr>
          <w:rFonts w:ascii="GWZT-EN" w:eastAsia="方正仿宋_GBK" w:hAnsi="GWZT-EN" w:hint="eastAsia"/>
          <w:bCs/>
          <w:sz w:val="32"/>
          <w:szCs w:val="32"/>
        </w:rPr>
        <w:t>44</w:t>
      </w:r>
      <w:r w:rsidR="00817095" w:rsidRPr="009F5234">
        <w:rPr>
          <w:rFonts w:ascii="GWZT-EN" w:eastAsia="方正仿宋_GBK" w:hAnsi="GWZT-EN" w:hint="eastAsia"/>
          <w:bCs/>
          <w:sz w:val="32"/>
          <w:szCs w:val="32"/>
        </w:rPr>
        <w:t>座以上，旅客须携带三个真人大小的玩偶（不计入总的旅客装载数内），以</w:t>
      </w:r>
      <w:r w:rsidR="003F0005">
        <w:rPr>
          <w:rFonts w:ascii="GWZT-EN" w:eastAsia="方正仿宋_GBK" w:hAnsi="GWZT-EN" w:hint="eastAsia"/>
          <w:bCs/>
          <w:sz w:val="32"/>
          <w:szCs w:val="32"/>
        </w:rPr>
        <w:t>模拟</w:t>
      </w:r>
      <w:r w:rsidR="00817095" w:rsidRPr="009F5234">
        <w:rPr>
          <w:rFonts w:ascii="GWZT-EN" w:eastAsia="方正仿宋_GBK" w:hAnsi="GWZT-EN" w:hint="eastAsia"/>
          <w:bCs/>
          <w:sz w:val="32"/>
          <w:szCs w:val="32"/>
        </w:rPr>
        <w:t>2</w:t>
      </w:r>
      <w:r w:rsidR="00817095" w:rsidRPr="009F5234">
        <w:rPr>
          <w:rFonts w:ascii="GWZT-EN" w:eastAsia="方正仿宋_GBK" w:hAnsi="GWZT-EN" w:hint="eastAsia"/>
          <w:bCs/>
          <w:sz w:val="32"/>
          <w:szCs w:val="32"/>
        </w:rPr>
        <w:t>岁或者不到</w:t>
      </w:r>
      <w:r w:rsidR="00817095" w:rsidRPr="009F5234">
        <w:rPr>
          <w:rFonts w:ascii="GWZT-EN" w:eastAsia="方正仿宋_GBK" w:hAnsi="GWZT-EN" w:hint="eastAsia"/>
          <w:bCs/>
          <w:sz w:val="32"/>
          <w:szCs w:val="32"/>
        </w:rPr>
        <w:t>2</w:t>
      </w:r>
      <w:r w:rsidR="00817095" w:rsidRPr="009F5234">
        <w:rPr>
          <w:rFonts w:ascii="GWZT-EN" w:eastAsia="方正仿宋_GBK" w:hAnsi="GWZT-EN" w:hint="eastAsia"/>
          <w:bCs/>
          <w:sz w:val="32"/>
          <w:szCs w:val="32"/>
        </w:rPr>
        <w:t>岁的婴孩。载客数少于</w:t>
      </w:r>
      <w:r w:rsidR="00817095" w:rsidRPr="009F5234">
        <w:rPr>
          <w:rFonts w:ascii="GWZT-EN" w:eastAsia="方正仿宋_GBK" w:hAnsi="GWZT-EN" w:hint="eastAsia"/>
          <w:bCs/>
          <w:sz w:val="32"/>
          <w:szCs w:val="32"/>
        </w:rPr>
        <w:t>44</w:t>
      </w:r>
      <w:r w:rsidR="00817095" w:rsidRPr="009F5234">
        <w:rPr>
          <w:rFonts w:ascii="GWZT-EN" w:eastAsia="方正仿宋_GBK" w:hAnsi="GWZT-EN" w:hint="eastAsia"/>
          <w:bCs/>
          <w:sz w:val="32"/>
          <w:szCs w:val="32"/>
        </w:rPr>
        <w:t>座而多于</w:t>
      </w:r>
      <w:r w:rsidR="00817095" w:rsidRPr="009F5234">
        <w:rPr>
          <w:rFonts w:ascii="GWZT-EN" w:eastAsia="方正仿宋_GBK" w:hAnsi="GWZT-EN" w:hint="eastAsia"/>
          <w:bCs/>
          <w:sz w:val="32"/>
          <w:szCs w:val="32"/>
        </w:rPr>
        <w:t>19</w:t>
      </w:r>
      <w:r w:rsidR="00817095" w:rsidRPr="009F5234">
        <w:rPr>
          <w:rFonts w:ascii="GWZT-EN" w:eastAsia="方正仿宋_GBK" w:hAnsi="GWZT-EN" w:hint="eastAsia"/>
          <w:bCs/>
          <w:sz w:val="32"/>
          <w:szCs w:val="32"/>
        </w:rPr>
        <w:t>座的，须携带二个真人大小的玩偶，载客数少于</w:t>
      </w:r>
      <w:r w:rsidR="00817095" w:rsidRPr="009F5234">
        <w:rPr>
          <w:rFonts w:ascii="GWZT-EN" w:eastAsia="方正仿宋_GBK" w:hAnsi="GWZT-EN" w:hint="eastAsia"/>
          <w:bCs/>
          <w:sz w:val="32"/>
          <w:szCs w:val="32"/>
        </w:rPr>
        <w:t>19</w:t>
      </w:r>
      <w:r w:rsidR="00817095" w:rsidRPr="009F5234">
        <w:rPr>
          <w:rFonts w:ascii="GWZT-EN" w:eastAsia="方正仿宋_GBK" w:hAnsi="GWZT-EN" w:hint="eastAsia"/>
          <w:bCs/>
          <w:sz w:val="32"/>
          <w:szCs w:val="32"/>
        </w:rPr>
        <w:t>座的不做要求；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4</w:t>
      </w:r>
      <w:r w:rsidR="00817095" w:rsidRPr="009F5234">
        <w:rPr>
          <w:rFonts w:ascii="GWZT-EN" w:eastAsia="方正仿宋_GBK" w:hAnsi="GWZT-EN" w:hint="eastAsia"/>
          <w:bCs/>
          <w:sz w:val="32"/>
          <w:szCs w:val="32"/>
        </w:rPr>
        <w:t>）凡正规担任维护或者操作旋翼航空器的机组人员、机械员和训练人员不得充当旅客。</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3F0005">
        <w:rPr>
          <w:rFonts w:ascii="GWZT-EN" w:eastAsia="方正仿宋_GBK" w:hAnsi="GWZT-EN"/>
          <w:bCs/>
          <w:sz w:val="32"/>
          <w:szCs w:val="32"/>
        </w:rPr>
        <w:t>i</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不得对任</w:t>
      </w:r>
      <w:r w:rsidR="003F0005">
        <w:rPr>
          <w:rFonts w:ascii="GWZT-EN" w:eastAsia="方正仿宋_GBK" w:hAnsi="GWZT-EN" w:hint="eastAsia"/>
          <w:bCs/>
          <w:sz w:val="32"/>
          <w:szCs w:val="32"/>
        </w:rPr>
        <w:t>一</w:t>
      </w:r>
      <w:r w:rsidR="00817095" w:rsidRPr="009F5234">
        <w:rPr>
          <w:rFonts w:ascii="GWZT-EN" w:eastAsia="方正仿宋_GBK" w:hAnsi="GWZT-EN" w:hint="eastAsia"/>
          <w:bCs/>
          <w:sz w:val="32"/>
          <w:szCs w:val="32"/>
        </w:rPr>
        <w:t>旅客指定专门的座位，但中国民航局适航部门有要求者除外。除本附录</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l</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规定，申请人的雇员不得坐在应急舱口旁边，除非经适航部门允许。</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j</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必须系紧座椅安全带和肩带（如果有要求）。</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k</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开始演示前，必须将总平均量的一半左右的随身携带</w:t>
      </w:r>
      <w:r w:rsidR="00817095" w:rsidRPr="009F5234">
        <w:rPr>
          <w:rFonts w:ascii="GWZT-EN" w:eastAsia="方正仿宋_GBK" w:hAnsi="GWZT-EN" w:hint="eastAsia"/>
          <w:bCs/>
          <w:sz w:val="32"/>
          <w:szCs w:val="32"/>
        </w:rPr>
        <w:lastRenderedPageBreak/>
        <w:t>行李、毯子、枕头和其他类似物品分放在过道和应急出口通道上的若干地点，以造成轻微的障碍。</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l</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不得向任何机组成员或者旅客预示演示中要使用的特定出口。</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m</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申请人不得对参加演示者进行演示的训练、排练或者描述，任何参加者也不得在演示前的</w:t>
      </w:r>
      <w:r w:rsidR="00817095" w:rsidRPr="009F5234">
        <w:rPr>
          <w:rFonts w:ascii="GWZT-EN" w:eastAsia="方正仿宋_GBK" w:hAnsi="GWZT-EN" w:hint="eastAsia"/>
          <w:bCs/>
          <w:sz w:val="32"/>
          <w:szCs w:val="32"/>
        </w:rPr>
        <w:t>6</w:t>
      </w:r>
      <w:r w:rsidR="00817095" w:rsidRPr="009F5234">
        <w:rPr>
          <w:rFonts w:ascii="GWZT-EN" w:eastAsia="方正仿宋_GBK" w:hAnsi="GWZT-EN" w:hint="eastAsia"/>
          <w:bCs/>
          <w:sz w:val="32"/>
          <w:szCs w:val="32"/>
        </w:rPr>
        <w:t>个月内参加过这种性质的演示。</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n</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可以对旅客作起飞前的有关简介，也可以劝告旅客遵循机组成员的指导。但对演示当中要遵循的程序不得加以说明。</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o</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如果备有本附录</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允许的安全设备，则必须把所有客舱和驾驶舱的窗户遮蔽，或者在所有应急出口都设置安全设备，以免暴露在演示中将供使用的应急出口。</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p</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符合适用于该旋翼航空器所需全部要求的机身两侧应急出口，在演示中使用的数目不得超过</w:t>
      </w:r>
      <w:r w:rsidR="00817095" w:rsidRPr="009F5234">
        <w:rPr>
          <w:rFonts w:ascii="GWZT-EN" w:eastAsia="方正仿宋_GBK" w:hAnsi="GWZT-EN" w:hint="eastAsia"/>
          <w:bCs/>
          <w:sz w:val="32"/>
          <w:szCs w:val="32"/>
        </w:rPr>
        <w:t>50%</w:t>
      </w:r>
      <w:r w:rsidR="00817095" w:rsidRPr="009F5234">
        <w:rPr>
          <w:rFonts w:ascii="GWZT-EN" w:eastAsia="方正仿宋_GBK" w:hAnsi="GWZT-EN" w:hint="eastAsia"/>
          <w:bCs/>
          <w:sz w:val="32"/>
          <w:szCs w:val="32"/>
        </w:rPr>
        <w:t>。演示中不使用的出口，必须使其手柄不起作用或者在出口的外面放上红灯、红带或者其他可以接受的措施，以表示起火或者其他不可使用的原因。要使用的出口必须是旋翼航空器所有应急出口的代表性出口，并且必须由申请人指定并经适航部门批准。如果安装，必须至少使用本规定第</w:t>
      </w:r>
      <w:r w:rsidR="00817095" w:rsidRPr="009F5234">
        <w:rPr>
          <w:rFonts w:ascii="GWZT-EN" w:eastAsia="方正仿宋_GBK" w:hAnsi="GWZT-EN" w:hint="eastAsia"/>
          <w:bCs/>
          <w:sz w:val="32"/>
          <w:szCs w:val="32"/>
        </w:rPr>
        <w:t>29.807</w:t>
      </w:r>
      <w:r w:rsidR="00817095" w:rsidRPr="009F5234">
        <w:rPr>
          <w:rFonts w:ascii="GWZT-EN" w:eastAsia="方正仿宋_GBK" w:hAnsi="GWZT-EN" w:hint="eastAsia"/>
          <w:bCs/>
          <w:sz w:val="32"/>
          <w:szCs w:val="32"/>
        </w:rPr>
        <w:t>条</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款要求的一个与地板齐平（第</w:t>
      </w:r>
      <w:r w:rsidR="00817095" w:rsidRPr="009F5234">
        <w:rPr>
          <w:rFonts w:ascii="GWZT-EN" w:eastAsia="方正仿宋_GBK" w:hAnsi="GWZT-EN" w:hint="eastAsia"/>
          <w:bCs/>
          <w:sz w:val="32"/>
          <w:szCs w:val="32"/>
        </w:rPr>
        <w:t>29.807</w:t>
      </w:r>
      <w:r w:rsidR="00817095" w:rsidRPr="009F5234">
        <w:rPr>
          <w:rFonts w:ascii="GWZT-EN" w:eastAsia="方正仿宋_GBK" w:hAnsi="GWZT-EN" w:hint="eastAsia"/>
          <w:bCs/>
          <w:sz w:val="32"/>
          <w:szCs w:val="32"/>
        </w:rPr>
        <w:t>条</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款</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Pr>
          <w:rFonts w:ascii="GWZT-EN" w:eastAsia="方正仿宋_GBK" w:hAnsi="GWZT-EN" w:hint="eastAsia"/>
          <w:bCs/>
          <w:sz w:val="32"/>
          <w:szCs w:val="32"/>
        </w:rPr>
        <w:t>）</w:t>
      </w:r>
      <w:r w:rsidR="00817095" w:rsidRPr="009F5234">
        <w:rPr>
          <w:rFonts w:ascii="GWZT-EN" w:eastAsia="方正仿宋_GBK" w:hAnsi="GWZT-EN" w:hint="eastAsia"/>
          <w:bCs/>
          <w:sz w:val="32"/>
          <w:szCs w:val="32"/>
        </w:rPr>
        <w:t>项要求）的Ⅰ型出口。</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lastRenderedPageBreak/>
        <w:t>（</w:t>
      </w:r>
      <w:r w:rsidR="00817095" w:rsidRPr="009F5234">
        <w:rPr>
          <w:rFonts w:ascii="GWZT-EN" w:eastAsia="方正仿宋_GBK" w:hAnsi="GWZT-EN" w:hint="eastAsia"/>
          <w:bCs/>
          <w:sz w:val="32"/>
          <w:szCs w:val="32"/>
        </w:rPr>
        <w:t>q</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所有撤离者必须借助于属于航空器的撤离设备离开旋翼航空器。</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r</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在演示中必须完全执行经批准的程序。</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s</w:t>
      </w:r>
      <w:r w:rsidR="00817095" w:rsidRPr="009F5234">
        <w:rPr>
          <w:rFonts w:ascii="GWZT-EN" w:eastAsia="方正仿宋_GBK" w:hAnsi="GWZT-EN"/>
          <w:bCs/>
          <w:sz w:val="32"/>
          <w:szCs w:val="32"/>
        </w:rPr>
        <w:t>）</w:t>
      </w:r>
      <w:r w:rsidR="00817095" w:rsidRPr="009F5234">
        <w:rPr>
          <w:rFonts w:ascii="GWZT-EN" w:eastAsia="方正仿宋_GBK" w:hAnsi="GWZT-EN" w:hint="eastAsia"/>
          <w:bCs/>
          <w:sz w:val="32"/>
          <w:szCs w:val="32"/>
        </w:rPr>
        <w:t>当最后一名乘员撤离旋翼航空器并到地面后，撤离时间即告结束。</w:t>
      </w:r>
    </w:p>
    <w:p w:rsidR="00817095" w:rsidRPr="009F5234" w:rsidRDefault="00817095" w:rsidP="00817095">
      <w:pPr>
        <w:widowControl/>
        <w:ind w:firstLineChars="200" w:firstLine="640"/>
        <w:jc w:val="left"/>
        <w:rPr>
          <w:rFonts w:ascii="GWZT-EN" w:eastAsia="方正仿宋_GBK" w:hAnsi="GWZT-EN"/>
          <w:bCs/>
          <w:sz w:val="32"/>
          <w:szCs w:val="32"/>
        </w:rPr>
      </w:pPr>
      <w:bookmarkStart w:id="26" w:name="_Toc196772522"/>
      <w:bookmarkStart w:id="27" w:name="OLE_LINK13"/>
      <w:bookmarkStart w:id="28" w:name="OLE_LINK11"/>
      <w:bookmarkStart w:id="29" w:name="OLE_LINK12"/>
      <w:r w:rsidRPr="009F5234">
        <w:rPr>
          <w:rFonts w:ascii="GWZT-EN" w:eastAsia="方正仿宋_GBK" w:hAnsi="GWZT-EN"/>
          <w:bCs/>
          <w:sz w:val="32"/>
          <w:szCs w:val="32"/>
        </w:rPr>
        <w:br w:type="page"/>
      </w:r>
    </w:p>
    <w:p w:rsidR="00817095" w:rsidRPr="009F5234" w:rsidRDefault="00E4384F" w:rsidP="00817095">
      <w:pPr>
        <w:overflowPunct w:val="0"/>
        <w:topLinePunct/>
        <w:adjustRightInd w:val="0"/>
        <w:rPr>
          <w:rFonts w:ascii="GWZT-EN" w:eastAsia="方正黑体_GBK" w:hAnsi="方正黑体_GBK" w:cs="方正黑体_GBK"/>
          <w:bCs/>
          <w:sz w:val="32"/>
          <w:szCs w:val="32"/>
        </w:rPr>
      </w:pPr>
      <w:r>
        <w:rPr>
          <w:rFonts w:ascii="GWZT-EN" w:eastAsia="方正黑体_GBK" w:hAnsi="方正黑体_GBK" w:cs="方正黑体_GBK" w:hint="eastAsia"/>
          <w:bCs/>
          <w:sz w:val="32"/>
          <w:szCs w:val="32"/>
        </w:rPr>
        <w:lastRenderedPageBreak/>
        <w:t>附录</w:t>
      </w:r>
      <w:r w:rsidR="00817095" w:rsidRPr="009F5234">
        <w:rPr>
          <w:rFonts w:ascii="GWZT-EN" w:eastAsia="GWZT-EN" w:hAnsi="GWZT-EN" w:cs="GWZT-EN" w:hint="eastAsia"/>
          <w:bCs/>
          <w:sz w:val="32"/>
          <w:szCs w:val="32"/>
        </w:rPr>
        <w:t>E</w:t>
      </w:r>
    </w:p>
    <w:tbl>
      <w:tblPr>
        <w:tblW w:w="0" w:type="auto"/>
        <w:jc w:val="center"/>
        <w:tblLayout w:type="fixed"/>
        <w:tblCellMar>
          <w:left w:w="0" w:type="dxa"/>
          <w:right w:w="0" w:type="dxa"/>
        </w:tblCellMar>
        <w:tblLook w:val="0000" w:firstRow="0" w:lastRow="0" w:firstColumn="0" w:lastColumn="0" w:noHBand="0" w:noVBand="0"/>
      </w:tblPr>
      <w:tblGrid>
        <w:gridCol w:w="8844"/>
      </w:tblGrid>
      <w:tr w:rsidR="00817095" w:rsidRPr="009F5234" w:rsidTr="00665102">
        <w:trPr>
          <w:trHeight w:hRule="exact" w:val="607"/>
          <w:jc w:val="center"/>
        </w:trPr>
        <w:tc>
          <w:tcPr>
            <w:tcW w:w="8844" w:type="dxa"/>
            <w:tcBorders>
              <w:tl2br w:val="nil"/>
              <w:tr2bl w:val="nil"/>
            </w:tcBorders>
          </w:tcPr>
          <w:p w:rsidR="00817095" w:rsidRPr="009F5234" w:rsidRDefault="00817095" w:rsidP="00665102">
            <w:pPr>
              <w:tabs>
                <w:tab w:val="left" w:pos="826"/>
              </w:tabs>
              <w:overflowPunct w:val="0"/>
              <w:topLinePunct/>
              <w:spacing w:afterLines="50" w:after="156"/>
              <w:jc w:val="left"/>
              <w:rPr>
                <w:rFonts w:ascii="GWZT-EN" w:eastAsia="方正小标宋_GBK" w:hAnsi="方正小标宋_GBK" w:cs="方正小标宋_GBK"/>
                <w:position w:val="19"/>
                <w:sz w:val="44"/>
                <w:szCs w:val="44"/>
              </w:rPr>
            </w:pPr>
            <w:r w:rsidRPr="009F5234">
              <w:rPr>
                <w:rFonts w:ascii="GWZT-EN" w:eastAsia="方正小标宋_GBK" w:hAnsi="方正小标宋_GBK" w:cs="方正小标宋_GBK" w:hint="eastAsia"/>
                <w:position w:val="19"/>
                <w:sz w:val="44"/>
                <w:szCs w:val="44"/>
              </w:rPr>
              <w:tab/>
            </w:r>
          </w:p>
        </w:tc>
      </w:tr>
      <w:tr w:rsidR="00817095" w:rsidRPr="009F5234" w:rsidTr="00665102">
        <w:trPr>
          <w:trHeight w:val="459"/>
          <w:jc w:val="center"/>
        </w:trPr>
        <w:tc>
          <w:tcPr>
            <w:tcW w:w="8844" w:type="dxa"/>
            <w:tcBorders>
              <w:tl2br w:val="nil"/>
              <w:tr2bl w:val="nil"/>
            </w:tcBorders>
          </w:tcPr>
          <w:p w:rsidR="00817095" w:rsidRPr="009F5234" w:rsidRDefault="00817095" w:rsidP="00665102">
            <w:pPr>
              <w:overflowPunct w:val="0"/>
              <w:topLinePunct/>
              <w:jc w:val="center"/>
              <w:rPr>
                <w:rFonts w:ascii="GWZT-EN" w:eastAsia="GWZT-EN" w:hAnsi="GWZT-EN" w:cs="GWZT-EN"/>
                <w:sz w:val="44"/>
                <w:szCs w:val="44"/>
              </w:rPr>
            </w:pPr>
            <w:r w:rsidRPr="009F5234">
              <w:rPr>
                <w:rFonts w:ascii="GWZT-EN" w:eastAsia="方正小标宋_GBK" w:hAnsi="方正小标宋_GBK" w:cs="方正小标宋_GBK" w:hint="eastAsia"/>
                <w:bCs/>
                <w:spacing w:val="-11"/>
                <w:sz w:val="44"/>
                <w:szCs w:val="44"/>
              </w:rPr>
              <w:t>HIRF</w:t>
            </w:r>
            <w:r w:rsidRPr="009F5234">
              <w:rPr>
                <w:rFonts w:ascii="GWZT-EN" w:eastAsia="方正小标宋_GBK" w:hAnsi="方正小标宋_GBK" w:cs="方正小标宋_GBK" w:hint="eastAsia"/>
                <w:bCs/>
                <w:spacing w:val="-11"/>
                <w:sz w:val="44"/>
                <w:szCs w:val="44"/>
              </w:rPr>
              <w:t>环境和设备</w:t>
            </w:r>
            <w:r w:rsidRPr="009F5234">
              <w:rPr>
                <w:rFonts w:ascii="GWZT-EN" w:eastAsia="方正小标宋_GBK" w:hAnsi="方正小标宋_GBK" w:cs="方正小标宋_GBK" w:hint="eastAsia"/>
                <w:bCs/>
                <w:spacing w:val="-11"/>
                <w:sz w:val="44"/>
                <w:szCs w:val="44"/>
              </w:rPr>
              <w:t>HIRF</w:t>
            </w:r>
            <w:r w:rsidRPr="009F5234">
              <w:rPr>
                <w:rFonts w:ascii="GWZT-EN" w:eastAsia="方正小标宋_GBK" w:hAnsi="方正小标宋_GBK" w:cs="方正小标宋_GBK" w:hint="eastAsia"/>
                <w:bCs/>
                <w:spacing w:val="-11"/>
                <w:sz w:val="44"/>
                <w:szCs w:val="44"/>
              </w:rPr>
              <w:t>试验水平</w:t>
            </w:r>
          </w:p>
        </w:tc>
      </w:tr>
      <w:tr w:rsidR="00817095" w:rsidRPr="009F5234" w:rsidTr="00665102">
        <w:trPr>
          <w:trHeight w:hRule="exact" w:val="329"/>
          <w:jc w:val="center"/>
        </w:trPr>
        <w:tc>
          <w:tcPr>
            <w:tcW w:w="8844" w:type="dxa"/>
            <w:tcBorders>
              <w:tl2br w:val="nil"/>
              <w:tr2bl w:val="nil"/>
            </w:tcBorders>
          </w:tcPr>
          <w:p w:rsidR="00817095" w:rsidRPr="009F5234" w:rsidRDefault="00817095" w:rsidP="00665102">
            <w:pPr>
              <w:overflowPunct w:val="0"/>
              <w:topLinePunct/>
              <w:spacing w:line="586" w:lineRule="exact"/>
              <w:jc w:val="center"/>
              <w:rPr>
                <w:rFonts w:ascii="GWZT-EN" w:eastAsia="方正小标宋_GBK" w:hAnsi="方正小标宋_GBK" w:cs="方正小标宋_GBK"/>
                <w:sz w:val="44"/>
                <w:szCs w:val="44"/>
              </w:rPr>
            </w:pPr>
          </w:p>
        </w:tc>
      </w:tr>
    </w:tbl>
    <w:bookmarkEnd w:id="26"/>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本附录规定了用于本规定第</w:t>
      </w:r>
      <w:r w:rsidRPr="009F5234">
        <w:rPr>
          <w:rFonts w:ascii="GWZT-EN" w:eastAsia="方正仿宋_GBK" w:hAnsi="GWZT-EN" w:hint="eastAsia"/>
          <w:bCs/>
          <w:sz w:val="32"/>
          <w:szCs w:val="32"/>
        </w:rPr>
        <w:t>29.1317</w:t>
      </w:r>
      <w:r w:rsidRPr="009F5234">
        <w:rPr>
          <w:rFonts w:ascii="GWZT-EN" w:eastAsia="方正仿宋_GBK" w:hAnsi="GWZT-EN" w:hint="eastAsia"/>
          <w:bCs/>
          <w:sz w:val="32"/>
          <w:szCs w:val="32"/>
        </w:rPr>
        <w:t>条中电子电气系统的</w:t>
      </w:r>
      <w:r w:rsidRPr="009F5234">
        <w:rPr>
          <w:rFonts w:ascii="GWZT-EN" w:eastAsia="方正仿宋_GBK" w:hAnsi="GWZT-EN" w:hint="eastAsia"/>
          <w:bCs/>
          <w:sz w:val="32"/>
          <w:szCs w:val="32"/>
        </w:rPr>
        <w:t>HIRF</w:t>
      </w:r>
      <w:r w:rsidRPr="009F5234">
        <w:rPr>
          <w:rFonts w:ascii="GWZT-EN" w:eastAsia="方正仿宋_GBK" w:hAnsi="GWZT-EN" w:hint="eastAsia"/>
          <w:bCs/>
          <w:sz w:val="32"/>
          <w:szCs w:val="32"/>
        </w:rPr>
        <w:t>环境和设备</w:t>
      </w:r>
      <w:r w:rsidRPr="009F5234">
        <w:rPr>
          <w:rFonts w:ascii="GWZT-EN" w:eastAsia="方正仿宋_GBK" w:hAnsi="GWZT-EN" w:hint="eastAsia"/>
          <w:bCs/>
          <w:sz w:val="32"/>
          <w:szCs w:val="32"/>
        </w:rPr>
        <w:t>HIRF</w:t>
      </w:r>
      <w:r w:rsidRPr="009F5234">
        <w:rPr>
          <w:rFonts w:ascii="GWZT-EN" w:eastAsia="方正仿宋_GBK" w:hAnsi="GWZT-EN" w:hint="eastAsia"/>
          <w:bCs/>
          <w:sz w:val="32"/>
          <w:szCs w:val="32"/>
        </w:rPr>
        <w:t>试验水平。</w:t>
      </w:r>
      <w:r w:rsidRPr="009F5234">
        <w:rPr>
          <w:rFonts w:ascii="GWZT-EN" w:eastAsia="方正仿宋_GBK" w:hAnsi="GWZT-EN" w:hint="eastAsia"/>
          <w:bCs/>
          <w:sz w:val="32"/>
          <w:szCs w:val="32"/>
        </w:rPr>
        <w:t>HIRF</w:t>
      </w:r>
      <w:r w:rsidRPr="009F5234">
        <w:rPr>
          <w:rFonts w:ascii="GWZT-EN" w:eastAsia="方正仿宋_GBK" w:hAnsi="GWZT-EN" w:hint="eastAsia"/>
          <w:bCs/>
          <w:sz w:val="32"/>
          <w:szCs w:val="32"/>
        </w:rPr>
        <w:t>环境和试验室设备</w:t>
      </w:r>
      <w:r w:rsidRPr="009F5234">
        <w:rPr>
          <w:rFonts w:ascii="GWZT-EN" w:eastAsia="方正仿宋_GBK" w:hAnsi="GWZT-EN" w:hint="eastAsia"/>
          <w:bCs/>
          <w:spacing w:val="-6"/>
          <w:sz w:val="32"/>
          <w:szCs w:val="32"/>
        </w:rPr>
        <w:t>HIRF</w:t>
      </w:r>
      <w:r w:rsidRPr="009F5234">
        <w:rPr>
          <w:rFonts w:ascii="GWZT-EN" w:eastAsia="方正仿宋_GBK" w:hAnsi="GWZT-EN" w:hint="eastAsia"/>
          <w:bCs/>
          <w:spacing w:val="-6"/>
          <w:sz w:val="32"/>
          <w:szCs w:val="32"/>
        </w:rPr>
        <w:t>试验水平的场强值均以测量调制周期内峰值的均方根表示。</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a</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HIRF</w:t>
      </w:r>
      <w:r w:rsidR="00817095" w:rsidRPr="009F5234">
        <w:rPr>
          <w:rFonts w:ascii="GWZT-EN" w:eastAsia="方正仿宋_GBK" w:hAnsi="GWZT-EN" w:hint="eastAsia"/>
          <w:bCs/>
          <w:sz w:val="32"/>
          <w:szCs w:val="32"/>
        </w:rPr>
        <w:t>环境</w:t>
      </w:r>
      <w:r w:rsidR="00817095" w:rsidRPr="009F5234">
        <w:rPr>
          <w:rFonts w:ascii="GWZT-EN" w:eastAsia="方正仿宋_GBK" w:hAnsi="GWZT-EN" w:hint="eastAsia"/>
          <w:bCs/>
          <w:sz w:val="32"/>
          <w:szCs w:val="32"/>
        </w:rPr>
        <w:t>I</w:t>
      </w:r>
      <w:r w:rsidR="00817095" w:rsidRPr="009F5234">
        <w:rPr>
          <w:rFonts w:ascii="GWZT-EN" w:eastAsia="方正仿宋_GBK" w:hAnsi="GWZT-EN" w:hint="eastAsia"/>
          <w:bCs/>
          <w:sz w:val="32"/>
          <w:szCs w:val="32"/>
        </w:rPr>
        <w:t>如下表</w:t>
      </w:r>
      <w:r w:rsidR="00817095" w:rsidRPr="009F5234">
        <w:rPr>
          <w:rFonts w:ascii="GWZT-EN" w:eastAsia="方正仿宋_GBK" w:hAnsi="GWZT-EN" w:hint="eastAsia"/>
          <w:bCs/>
          <w:sz w:val="32"/>
          <w:szCs w:val="32"/>
        </w:rPr>
        <w:t>1</w:t>
      </w:r>
      <w:r w:rsidR="00817095" w:rsidRPr="009F5234">
        <w:rPr>
          <w:rFonts w:ascii="GWZT-EN" w:eastAsia="方正仿宋_GBK" w:hAnsi="GWZT-EN" w:hint="eastAsia"/>
          <w:bCs/>
          <w:sz w:val="32"/>
          <w:szCs w:val="32"/>
        </w:rPr>
        <w:t>所示：</w:t>
      </w:r>
    </w:p>
    <w:p w:rsidR="00817095" w:rsidRPr="009F5234" w:rsidRDefault="00817095" w:rsidP="00817095">
      <w:pPr>
        <w:jc w:val="center"/>
        <w:rPr>
          <w:rFonts w:ascii="GWZT-EN" w:eastAsia="方正黑体_GBK" w:hAnsi="GWZT-EN" w:cs="方正黑体_GBK"/>
          <w:bCs/>
          <w:sz w:val="28"/>
          <w:szCs w:val="28"/>
        </w:rPr>
      </w:pPr>
      <w:r w:rsidRPr="009F5234">
        <w:rPr>
          <w:rFonts w:ascii="GWZT-EN" w:eastAsia="方正黑体_GBK" w:hAnsi="GWZT-EN" w:cs="方正黑体_GBK" w:hint="eastAsia"/>
          <w:bCs/>
          <w:sz w:val="28"/>
          <w:szCs w:val="28"/>
        </w:rPr>
        <w:t>表</w:t>
      </w:r>
      <w:r w:rsidRPr="009F5234">
        <w:rPr>
          <w:rFonts w:ascii="GWZT-EN" w:eastAsia="方正黑体_GBK" w:hAnsi="GWZT-EN" w:cs="方正黑体_GBK" w:hint="eastAsia"/>
          <w:bCs/>
          <w:sz w:val="28"/>
          <w:szCs w:val="28"/>
        </w:rPr>
        <w:t>1  HIRF</w:t>
      </w:r>
      <w:r w:rsidRPr="009F5234">
        <w:rPr>
          <w:rFonts w:ascii="GWZT-EN" w:eastAsia="方正黑体_GBK" w:hAnsi="GWZT-EN" w:cs="方正黑体_GBK" w:hint="eastAsia"/>
          <w:bCs/>
          <w:sz w:val="28"/>
          <w:szCs w:val="28"/>
        </w:rPr>
        <w:t>环境</w:t>
      </w:r>
      <w:r w:rsidRPr="009F5234">
        <w:rPr>
          <w:rFonts w:ascii="GWZT-EN" w:eastAsia="方正黑体_GBK" w:hAnsi="GWZT-EN" w:cs="方正黑体_GBK" w:hint="eastAsia"/>
          <w:bCs/>
          <w:sz w:val="28"/>
          <w:szCs w:val="28"/>
        </w:rPr>
        <w:t>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3689"/>
        <w:gridCol w:w="2845"/>
        <w:gridCol w:w="2309"/>
      </w:tblGrid>
      <w:tr w:rsidR="00817095" w:rsidRPr="009F5234" w:rsidTr="00665102">
        <w:trPr>
          <w:cantSplit/>
          <w:trHeight w:val="363"/>
          <w:jc w:val="center"/>
        </w:trPr>
        <w:tc>
          <w:tcPr>
            <w:tcW w:w="3689" w:type="dxa"/>
            <w:vMerge w:val="restar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频</w:t>
            </w:r>
            <w:r w:rsidRPr="009F5234">
              <w:rPr>
                <w:rFonts w:ascii="GWZT-EN" w:eastAsia="方正仿宋_GBK" w:hAnsi="GWZT-EN" w:cs="方正仿宋_GBK" w:hint="eastAsia"/>
                <w:bCs/>
                <w:sz w:val="28"/>
                <w:szCs w:val="28"/>
              </w:rPr>
              <w:t xml:space="preserve">  </w:t>
            </w:r>
            <w:r w:rsidRPr="009F5234">
              <w:rPr>
                <w:rFonts w:ascii="GWZT-EN" w:eastAsia="方正仿宋_GBK" w:hAnsi="GWZT-EN" w:cs="方正仿宋_GBK" w:hint="eastAsia"/>
                <w:bCs/>
                <w:sz w:val="28"/>
                <w:szCs w:val="28"/>
              </w:rPr>
              <w:t>段</w:t>
            </w:r>
          </w:p>
        </w:tc>
        <w:tc>
          <w:tcPr>
            <w:tcW w:w="5154" w:type="dxa"/>
            <w:gridSpan w:val="2"/>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场强（</w:t>
            </w:r>
            <w:r w:rsidRPr="009F5234">
              <w:rPr>
                <w:rFonts w:ascii="GWZT-EN" w:eastAsia="方正仿宋_GBK" w:hAnsi="GWZT-EN" w:cs="方正仿宋_GBK" w:hint="eastAsia"/>
                <w:bCs/>
                <w:sz w:val="28"/>
                <w:szCs w:val="28"/>
              </w:rPr>
              <w:t>V/m</w:t>
            </w:r>
            <w:r w:rsidRPr="009F5234">
              <w:rPr>
                <w:rFonts w:ascii="GWZT-EN" w:eastAsia="方正仿宋_GBK" w:hAnsi="GWZT-EN" w:cs="方正仿宋_GBK" w:hint="eastAsia"/>
                <w:bCs/>
                <w:sz w:val="28"/>
                <w:szCs w:val="28"/>
              </w:rPr>
              <w:t>）</w:t>
            </w:r>
          </w:p>
        </w:tc>
      </w:tr>
      <w:tr w:rsidR="00817095" w:rsidRPr="009F5234" w:rsidTr="00665102">
        <w:trPr>
          <w:cantSplit/>
          <w:trHeight w:val="363"/>
          <w:jc w:val="center"/>
        </w:trPr>
        <w:tc>
          <w:tcPr>
            <w:tcW w:w="3689" w:type="dxa"/>
            <w:vMerge/>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峰值</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平均值</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10kHz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2MHz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50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50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30MHz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100MHz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50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50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400MHz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400MHz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700MHz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700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50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700MHz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1GHz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700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2GHz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lastRenderedPageBreak/>
              <w:t>2GHz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6GHz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6GHz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8GHz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8GHz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12GHz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12GHz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18GHz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w:t>
            </w:r>
          </w:p>
        </w:tc>
      </w:tr>
      <w:tr w:rsidR="00817095" w:rsidRPr="009F5234" w:rsidTr="00665102">
        <w:trPr>
          <w:trHeight w:val="363"/>
          <w:jc w:val="center"/>
        </w:trPr>
        <w:tc>
          <w:tcPr>
            <w:tcW w:w="368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18GHz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40GHz</w:t>
            </w:r>
          </w:p>
        </w:tc>
        <w:tc>
          <w:tcPr>
            <w:tcW w:w="284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600</w:t>
            </w:r>
          </w:p>
        </w:tc>
        <w:tc>
          <w:tcPr>
            <w:tcW w:w="230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w:t>
            </w:r>
          </w:p>
        </w:tc>
      </w:tr>
    </w:tbl>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表中，较高的场强适用于频段边沿。</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b</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HIRF</w:t>
      </w:r>
      <w:r w:rsidR="00817095" w:rsidRPr="009F5234">
        <w:rPr>
          <w:rFonts w:ascii="GWZT-EN" w:eastAsia="方正仿宋_GBK" w:hAnsi="GWZT-EN" w:hint="eastAsia"/>
          <w:bCs/>
          <w:sz w:val="32"/>
          <w:szCs w:val="32"/>
        </w:rPr>
        <w:t>环境</w:t>
      </w:r>
      <w:r w:rsidR="00817095" w:rsidRPr="009F5234">
        <w:rPr>
          <w:rFonts w:ascii="GWZT-EN" w:eastAsia="方正仿宋_GBK" w:hAnsi="GWZT-EN" w:hint="eastAsia"/>
          <w:bCs/>
          <w:sz w:val="32"/>
          <w:szCs w:val="32"/>
        </w:rPr>
        <w:t>II</w:t>
      </w:r>
      <w:r w:rsidR="00817095" w:rsidRPr="009F5234">
        <w:rPr>
          <w:rFonts w:ascii="GWZT-EN" w:eastAsia="方正仿宋_GBK" w:hAnsi="GWZT-EN" w:hint="eastAsia"/>
          <w:bCs/>
          <w:sz w:val="32"/>
          <w:szCs w:val="32"/>
        </w:rPr>
        <w:t>如下表</w:t>
      </w:r>
      <w:r w:rsidR="00817095" w:rsidRPr="009F5234">
        <w:rPr>
          <w:rFonts w:ascii="GWZT-EN" w:eastAsia="方正仿宋_GBK" w:hAnsi="GWZT-EN" w:hint="eastAsia"/>
          <w:bCs/>
          <w:sz w:val="32"/>
          <w:szCs w:val="32"/>
        </w:rPr>
        <w:t>2</w:t>
      </w:r>
      <w:r w:rsidR="00817095" w:rsidRPr="009F5234">
        <w:rPr>
          <w:rFonts w:ascii="GWZT-EN" w:eastAsia="方正仿宋_GBK" w:hAnsi="GWZT-EN" w:hint="eastAsia"/>
          <w:bCs/>
          <w:sz w:val="32"/>
          <w:szCs w:val="32"/>
        </w:rPr>
        <w:t>所示：</w:t>
      </w:r>
    </w:p>
    <w:p w:rsidR="00817095" w:rsidRPr="009F5234" w:rsidRDefault="00817095" w:rsidP="00817095">
      <w:pPr>
        <w:jc w:val="center"/>
        <w:rPr>
          <w:rFonts w:ascii="GWZT-EN" w:eastAsia="方正黑体_GBK" w:hAnsi="GWZT-EN" w:cs="方正黑体_GBK"/>
          <w:bCs/>
          <w:sz w:val="28"/>
          <w:szCs w:val="28"/>
        </w:rPr>
      </w:pPr>
      <w:r w:rsidRPr="009F5234">
        <w:rPr>
          <w:rFonts w:ascii="GWZT-EN" w:eastAsia="方正黑体_GBK" w:hAnsi="GWZT-EN" w:cs="方正黑体_GBK" w:hint="eastAsia"/>
          <w:bCs/>
          <w:sz w:val="28"/>
          <w:szCs w:val="28"/>
        </w:rPr>
        <w:t>表</w:t>
      </w:r>
      <w:r w:rsidRPr="009F5234">
        <w:rPr>
          <w:rFonts w:ascii="GWZT-EN" w:eastAsia="方正黑体_GBK" w:hAnsi="GWZT-EN" w:cs="方正黑体_GBK" w:hint="eastAsia"/>
          <w:bCs/>
          <w:sz w:val="28"/>
          <w:szCs w:val="28"/>
        </w:rPr>
        <w:t>2  HIRF</w:t>
      </w:r>
      <w:r w:rsidRPr="009F5234">
        <w:rPr>
          <w:rFonts w:ascii="GWZT-EN" w:eastAsia="方正黑体_GBK" w:hAnsi="GWZT-EN" w:cs="方正黑体_GBK" w:hint="eastAsia"/>
          <w:bCs/>
          <w:sz w:val="28"/>
          <w:szCs w:val="28"/>
        </w:rPr>
        <w:t>环境</w:t>
      </w:r>
      <w:r w:rsidRPr="009F5234">
        <w:rPr>
          <w:rFonts w:ascii="GWZT-EN" w:eastAsia="方正黑体_GBK" w:hAnsi="GWZT-EN" w:cs="方正黑体_GBK" w:hint="eastAsia"/>
          <w:bCs/>
          <w:sz w:val="28"/>
          <w:szCs w:val="28"/>
        </w:rPr>
        <w:t>II</w:t>
      </w:r>
    </w:p>
    <w:tbl>
      <w:tblPr>
        <w:tblW w:w="488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3915"/>
        <w:gridCol w:w="3017"/>
        <w:gridCol w:w="1901"/>
        <w:gridCol w:w="11"/>
      </w:tblGrid>
      <w:tr w:rsidR="00817095" w:rsidRPr="009F5234" w:rsidTr="00665102">
        <w:trPr>
          <w:cantSplit/>
          <w:trHeight w:val="374"/>
          <w:jc w:val="center"/>
        </w:trPr>
        <w:tc>
          <w:tcPr>
            <w:tcW w:w="2213" w:type="pct"/>
            <w:vMerge w:val="restar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频</w:t>
            </w:r>
            <w:r w:rsidRPr="009F5234">
              <w:rPr>
                <w:rFonts w:ascii="GWZT-EN" w:eastAsia="方正仿宋_GBK" w:hAnsi="GWZT-EN" w:cs="方正仿宋_GBK" w:hint="eastAsia"/>
                <w:bCs/>
                <w:sz w:val="28"/>
                <w:szCs w:val="28"/>
              </w:rPr>
              <w:t xml:space="preserve">  </w:t>
            </w:r>
            <w:r w:rsidRPr="009F5234">
              <w:rPr>
                <w:rFonts w:ascii="GWZT-EN" w:eastAsia="方正仿宋_GBK" w:hAnsi="GWZT-EN" w:cs="方正仿宋_GBK" w:hint="eastAsia"/>
                <w:bCs/>
                <w:sz w:val="28"/>
                <w:szCs w:val="28"/>
              </w:rPr>
              <w:t>段</w:t>
            </w:r>
          </w:p>
        </w:tc>
        <w:tc>
          <w:tcPr>
            <w:tcW w:w="2786" w:type="pct"/>
            <w:gridSpan w:val="3"/>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场强（</w:t>
            </w:r>
            <w:r w:rsidRPr="009F5234">
              <w:rPr>
                <w:rFonts w:ascii="GWZT-EN" w:eastAsia="方正仿宋_GBK" w:hAnsi="GWZT-EN" w:cs="方正仿宋_GBK" w:hint="eastAsia"/>
                <w:bCs/>
                <w:sz w:val="28"/>
                <w:szCs w:val="28"/>
              </w:rPr>
              <w:t>V/m</w:t>
            </w:r>
            <w:r w:rsidRPr="009F5234">
              <w:rPr>
                <w:rFonts w:ascii="GWZT-EN" w:eastAsia="方正仿宋_GBK" w:hAnsi="GWZT-EN" w:cs="方正仿宋_GBK" w:hint="eastAsia"/>
                <w:bCs/>
                <w:sz w:val="28"/>
                <w:szCs w:val="28"/>
              </w:rPr>
              <w:t>）</w:t>
            </w:r>
          </w:p>
        </w:tc>
      </w:tr>
      <w:tr w:rsidR="00817095" w:rsidRPr="009F5234" w:rsidTr="00665102">
        <w:trPr>
          <w:gridAfter w:val="1"/>
          <w:wAfter w:w="5" w:type="pct"/>
          <w:cantSplit/>
          <w:trHeight w:val="374"/>
          <w:jc w:val="center"/>
        </w:trPr>
        <w:tc>
          <w:tcPr>
            <w:tcW w:w="2213" w:type="pct"/>
            <w:vMerge/>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峰值</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平均值</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10kHz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500kHz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500kHz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2MHz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30MHz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100MHz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200MHz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400MHz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400MHz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1GHz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700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lastRenderedPageBreak/>
              <w:t>1GHz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2GHz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1300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160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4GHz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3000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120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6GHz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3000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160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6GHz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8GHz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400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170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8GHz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12GHz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1230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230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12GHz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18GHz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730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190</w:t>
            </w:r>
          </w:p>
        </w:tc>
      </w:tr>
      <w:tr w:rsidR="00817095" w:rsidRPr="009F5234" w:rsidTr="00665102">
        <w:trPr>
          <w:gridAfter w:val="1"/>
          <w:wAfter w:w="5" w:type="pct"/>
          <w:trHeight w:val="374"/>
          <w:jc w:val="center"/>
        </w:trPr>
        <w:tc>
          <w:tcPr>
            <w:tcW w:w="2213"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18GHz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40GHz</w:t>
            </w:r>
          </w:p>
        </w:tc>
        <w:tc>
          <w:tcPr>
            <w:tcW w:w="170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600</w:t>
            </w:r>
          </w:p>
        </w:tc>
        <w:tc>
          <w:tcPr>
            <w:tcW w:w="1075" w:type="pc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150</w:t>
            </w:r>
          </w:p>
        </w:tc>
      </w:tr>
    </w:tbl>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表中，较高的场强适用于频段边沿。</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c</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HIRF</w:t>
      </w:r>
      <w:r w:rsidR="00817095" w:rsidRPr="009F5234">
        <w:rPr>
          <w:rFonts w:ascii="GWZT-EN" w:eastAsia="方正仿宋_GBK" w:hAnsi="GWZT-EN" w:hint="eastAsia"/>
          <w:bCs/>
          <w:sz w:val="32"/>
          <w:szCs w:val="32"/>
        </w:rPr>
        <w:t>环境</w:t>
      </w:r>
      <w:r w:rsidR="00817095" w:rsidRPr="009F5234">
        <w:rPr>
          <w:rFonts w:ascii="GWZT-EN" w:hAnsi="GWZT-EN" w:cs="宋体" w:hint="eastAsia"/>
          <w:bCs/>
          <w:sz w:val="32"/>
          <w:szCs w:val="32"/>
        </w:rPr>
        <w:t>ⅲ</w:t>
      </w:r>
      <w:r w:rsidR="00817095" w:rsidRPr="009F5234">
        <w:rPr>
          <w:rFonts w:ascii="GWZT-EN" w:eastAsia="方正仿宋_GBK" w:hAnsi="GWZT-EN" w:hint="eastAsia"/>
          <w:bCs/>
          <w:sz w:val="32"/>
          <w:szCs w:val="32"/>
        </w:rPr>
        <w:t>如下表</w:t>
      </w:r>
      <w:r w:rsidR="00817095" w:rsidRPr="009F5234">
        <w:rPr>
          <w:rFonts w:ascii="GWZT-EN" w:eastAsia="方正仿宋_GBK" w:hAnsi="GWZT-EN" w:hint="eastAsia"/>
          <w:bCs/>
          <w:sz w:val="32"/>
          <w:szCs w:val="32"/>
        </w:rPr>
        <w:t>3</w:t>
      </w:r>
      <w:r w:rsidR="00817095" w:rsidRPr="009F5234">
        <w:rPr>
          <w:rFonts w:ascii="GWZT-EN" w:eastAsia="方正仿宋_GBK" w:hAnsi="GWZT-EN" w:hint="eastAsia"/>
          <w:bCs/>
          <w:sz w:val="32"/>
          <w:szCs w:val="32"/>
        </w:rPr>
        <w:t>所示：</w:t>
      </w:r>
    </w:p>
    <w:p w:rsidR="00817095" w:rsidRPr="009F5234" w:rsidRDefault="00817095" w:rsidP="00817095">
      <w:pPr>
        <w:jc w:val="center"/>
        <w:rPr>
          <w:rFonts w:ascii="GWZT-EN" w:eastAsia="方正黑体_GBK" w:hAnsi="GWZT-EN" w:cs="方正黑体_GBK"/>
          <w:bCs/>
          <w:sz w:val="28"/>
          <w:szCs w:val="28"/>
        </w:rPr>
      </w:pPr>
      <w:r w:rsidRPr="009F5234">
        <w:rPr>
          <w:rFonts w:ascii="GWZT-EN" w:eastAsia="方正黑体_GBK" w:hAnsi="GWZT-EN" w:cs="方正黑体_GBK" w:hint="eastAsia"/>
          <w:bCs/>
          <w:sz w:val="28"/>
          <w:szCs w:val="28"/>
        </w:rPr>
        <w:t>表</w:t>
      </w:r>
      <w:r w:rsidRPr="009F5234">
        <w:rPr>
          <w:rFonts w:ascii="GWZT-EN" w:eastAsia="方正黑体_GBK" w:hAnsi="GWZT-EN" w:cs="方正黑体_GBK" w:hint="eastAsia"/>
          <w:bCs/>
          <w:sz w:val="28"/>
          <w:szCs w:val="28"/>
        </w:rPr>
        <w:t>3  HIRF</w:t>
      </w:r>
      <w:r w:rsidRPr="009F5234">
        <w:rPr>
          <w:rFonts w:ascii="GWZT-EN" w:eastAsia="方正黑体_GBK" w:hAnsi="GWZT-EN" w:cs="方正黑体_GBK" w:hint="eastAsia"/>
          <w:bCs/>
          <w:sz w:val="28"/>
          <w:szCs w:val="28"/>
        </w:rPr>
        <w:t>环境ⅲ</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3469"/>
        <w:gridCol w:w="2675"/>
        <w:gridCol w:w="2690"/>
        <w:gridCol w:w="9"/>
      </w:tblGrid>
      <w:tr w:rsidR="00817095" w:rsidRPr="009F5234" w:rsidTr="00665102">
        <w:trPr>
          <w:cantSplit/>
          <w:trHeight w:val="369"/>
          <w:tblHeader/>
          <w:jc w:val="center"/>
        </w:trPr>
        <w:tc>
          <w:tcPr>
            <w:tcW w:w="3469" w:type="dxa"/>
            <w:vMerge w:val="restart"/>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频</w:t>
            </w:r>
            <w:r w:rsidRPr="009F5234">
              <w:rPr>
                <w:rFonts w:ascii="GWZT-EN" w:eastAsia="方正仿宋_GBK" w:hAnsi="GWZT-EN" w:cs="方正仿宋_GBK" w:hint="eastAsia"/>
                <w:bCs/>
                <w:sz w:val="28"/>
                <w:szCs w:val="28"/>
              </w:rPr>
              <w:t xml:space="preserve">  </w:t>
            </w:r>
            <w:r w:rsidRPr="009F5234">
              <w:rPr>
                <w:rFonts w:ascii="GWZT-EN" w:eastAsia="方正仿宋_GBK" w:hAnsi="GWZT-EN" w:cs="方正仿宋_GBK" w:hint="eastAsia"/>
                <w:bCs/>
                <w:sz w:val="28"/>
                <w:szCs w:val="28"/>
              </w:rPr>
              <w:t>段</w:t>
            </w:r>
          </w:p>
        </w:tc>
        <w:tc>
          <w:tcPr>
            <w:tcW w:w="5374" w:type="dxa"/>
            <w:gridSpan w:val="3"/>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场强（</w:t>
            </w:r>
            <w:r w:rsidRPr="009F5234">
              <w:rPr>
                <w:rFonts w:ascii="GWZT-EN" w:eastAsia="方正仿宋_GBK" w:hAnsi="GWZT-EN" w:cs="方正仿宋_GBK" w:hint="eastAsia"/>
                <w:bCs/>
                <w:sz w:val="28"/>
                <w:szCs w:val="28"/>
              </w:rPr>
              <w:t>V/m</w:t>
            </w:r>
            <w:r w:rsidRPr="009F5234">
              <w:rPr>
                <w:rFonts w:ascii="GWZT-EN" w:eastAsia="方正仿宋_GBK" w:hAnsi="GWZT-EN" w:cs="方正仿宋_GBK" w:hint="eastAsia"/>
                <w:bCs/>
                <w:sz w:val="28"/>
                <w:szCs w:val="28"/>
              </w:rPr>
              <w:t>）</w:t>
            </w:r>
          </w:p>
        </w:tc>
      </w:tr>
      <w:tr w:rsidR="00817095" w:rsidRPr="009F5234" w:rsidTr="00665102">
        <w:trPr>
          <w:gridAfter w:val="1"/>
          <w:wAfter w:w="9" w:type="dxa"/>
          <w:cantSplit/>
          <w:trHeight w:val="369"/>
          <w:tblHeader/>
          <w:jc w:val="center"/>
        </w:trPr>
        <w:tc>
          <w:tcPr>
            <w:tcW w:w="3469" w:type="dxa"/>
            <w:vMerge/>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峰值</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平均值</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10kHz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100kHz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150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150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100kHz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400MHz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400MHz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700MHz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730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700MHz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1GHz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1400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240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2GHz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5000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250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lastRenderedPageBreak/>
              <w:t>2GHz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4GHz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6000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490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6GHz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7200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400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6GHz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8GHz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1100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170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8GHz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12GHz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5000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330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12GHz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18GHz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2000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330</w:t>
            </w:r>
          </w:p>
        </w:tc>
      </w:tr>
      <w:tr w:rsidR="00817095" w:rsidRPr="009F5234" w:rsidTr="00665102">
        <w:trPr>
          <w:gridAfter w:val="1"/>
          <w:wAfter w:w="9" w:type="dxa"/>
          <w:trHeight w:val="369"/>
          <w:jc w:val="center"/>
        </w:trPr>
        <w:tc>
          <w:tcPr>
            <w:tcW w:w="3469"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18GHz</w:t>
            </w:r>
            <w:r w:rsidRPr="009F5234">
              <w:rPr>
                <w:rFonts w:ascii="GWZT-EN" w:eastAsia="方正仿宋_GBK" w:hAnsi="GWZT-EN" w:cs="方正仿宋_GBK" w:hint="eastAsia"/>
                <w:bCs/>
                <w:sz w:val="28"/>
                <w:szCs w:val="28"/>
              </w:rPr>
              <w:t>－</w:t>
            </w:r>
            <w:r w:rsidRPr="009F5234">
              <w:rPr>
                <w:rFonts w:ascii="GWZT-EN" w:eastAsia="方正仿宋_GBK" w:hAnsi="GWZT-EN" w:cs="方正仿宋_GBK" w:hint="eastAsia"/>
                <w:bCs/>
                <w:sz w:val="28"/>
                <w:szCs w:val="28"/>
              </w:rPr>
              <w:t>40GHz</w:t>
            </w:r>
          </w:p>
        </w:tc>
        <w:tc>
          <w:tcPr>
            <w:tcW w:w="2675"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1000</w:t>
            </w:r>
          </w:p>
        </w:tc>
        <w:tc>
          <w:tcPr>
            <w:tcW w:w="2690" w:type="dxa"/>
            <w:tcBorders>
              <w:tl2br w:val="nil"/>
              <w:tr2bl w:val="nil"/>
            </w:tcBorders>
            <w:tcMar>
              <w:left w:w="108" w:type="dxa"/>
              <w:right w:w="108" w:type="dxa"/>
            </w:tcMar>
            <w:vAlign w:val="center"/>
          </w:tcPr>
          <w:p w:rsidR="00817095" w:rsidRPr="009F5234" w:rsidRDefault="00817095" w:rsidP="00665102">
            <w:pPr>
              <w:jc w:val="center"/>
              <w:rPr>
                <w:rFonts w:ascii="GWZT-EN" w:eastAsia="方正仿宋_GBK" w:hAnsi="GWZT-EN" w:cs="方正仿宋_GBK"/>
                <w:bCs/>
                <w:sz w:val="28"/>
                <w:szCs w:val="28"/>
              </w:rPr>
            </w:pPr>
            <w:r w:rsidRPr="009F5234">
              <w:rPr>
                <w:rFonts w:ascii="GWZT-EN" w:eastAsia="方正仿宋_GBK" w:hAnsi="GWZT-EN" w:cs="方正仿宋_GBK" w:hint="eastAsia"/>
                <w:bCs/>
                <w:sz w:val="28"/>
                <w:szCs w:val="28"/>
              </w:rPr>
              <w:t>420</w:t>
            </w:r>
          </w:p>
        </w:tc>
      </w:tr>
    </w:tbl>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表中，较高的场强适用于频段边沿。</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d</w:t>
      </w:r>
      <w:r w:rsidR="00817095" w:rsidRPr="009F5234">
        <w:rPr>
          <w:rFonts w:ascii="GWZT-EN" w:eastAsia="方正仿宋_GBK" w:hAnsi="GWZT-EN" w:hint="eastAsia"/>
          <w:bCs/>
          <w:sz w:val="32"/>
          <w:szCs w:val="32"/>
        </w:rPr>
        <w:t>）设备</w:t>
      </w:r>
      <w:r w:rsidR="00817095" w:rsidRPr="009F5234">
        <w:rPr>
          <w:rFonts w:ascii="GWZT-EN" w:eastAsia="方正仿宋_GBK" w:hAnsi="GWZT-EN" w:hint="eastAsia"/>
          <w:bCs/>
          <w:sz w:val="32"/>
          <w:szCs w:val="32"/>
        </w:rPr>
        <w:t>HIRF</w:t>
      </w:r>
      <w:r w:rsidR="00817095" w:rsidRPr="009F5234">
        <w:rPr>
          <w:rFonts w:ascii="GWZT-EN" w:eastAsia="方正仿宋_GBK" w:hAnsi="GWZT-EN" w:hint="eastAsia"/>
          <w:bCs/>
          <w:sz w:val="32"/>
          <w:szCs w:val="32"/>
        </w:rPr>
        <w:t>试验水平</w:t>
      </w:r>
      <w:r w:rsidR="00817095" w:rsidRPr="009F5234">
        <w:rPr>
          <w:rFonts w:ascii="GWZT-EN" w:eastAsia="方正仿宋_GBK" w:hAnsi="GWZT-EN" w:hint="eastAsia"/>
          <w:bCs/>
          <w:sz w:val="32"/>
          <w:szCs w:val="32"/>
        </w:rPr>
        <w:t>1</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10kHz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400MHz</w:t>
      </w:r>
      <w:r w:rsidR="00817095" w:rsidRPr="009F5234">
        <w:rPr>
          <w:rFonts w:ascii="GWZT-EN" w:eastAsia="方正仿宋_GBK" w:hAnsi="GWZT-EN" w:hint="eastAsia"/>
          <w:bCs/>
          <w:sz w:val="32"/>
          <w:szCs w:val="32"/>
        </w:rPr>
        <w:t>内，用连续波（</w:t>
      </w:r>
      <w:r w:rsidR="00817095" w:rsidRPr="009F5234">
        <w:rPr>
          <w:rFonts w:ascii="GWZT-EN" w:eastAsia="方正仿宋_GBK" w:hAnsi="GWZT-EN" w:hint="eastAsia"/>
          <w:bCs/>
          <w:sz w:val="32"/>
          <w:szCs w:val="32"/>
        </w:rPr>
        <w:t>CW</w:t>
      </w:r>
      <w:r w:rsidR="00817095" w:rsidRPr="009F5234">
        <w:rPr>
          <w:rFonts w:ascii="GWZT-EN" w:eastAsia="方正仿宋_GBK" w:hAnsi="GWZT-EN" w:hint="eastAsia"/>
          <w:bCs/>
          <w:sz w:val="32"/>
          <w:szCs w:val="32"/>
        </w:rPr>
        <w:t>）和</w:t>
      </w:r>
      <w:r w:rsidR="00817095" w:rsidRPr="009F5234">
        <w:rPr>
          <w:rFonts w:ascii="GWZT-EN" w:eastAsia="方正仿宋_GBK" w:hAnsi="GWZT-EN" w:hint="eastAsia"/>
          <w:bCs/>
          <w:sz w:val="32"/>
          <w:szCs w:val="32"/>
        </w:rPr>
        <w:t>1kHz</w:t>
      </w:r>
      <w:r w:rsidR="00817095" w:rsidRPr="009F5234">
        <w:rPr>
          <w:rFonts w:ascii="GWZT-EN" w:eastAsia="方正仿宋_GBK" w:hAnsi="GWZT-EN" w:hint="eastAsia"/>
          <w:bCs/>
          <w:sz w:val="32"/>
          <w:szCs w:val="32"/>
        </w:rPr>
        <w:t>方波调制（调制深度为</w:t>
      </w:r>
      <w:r w:rsidR="00817095" w:rsidRPr="009F5234">
        <w:rPr>
          <w:rFonts w:ascii="GWZT-EN" w:eastAsia="方正仿宋_GBK" w:hAnsi="GWZT-EN" w:hint="eastAsia"/>
          <w:bCs/>
          <w:sz w:val="32"/>
          <w:szCs w:val="32"/>
        </w:rPr>
        <w:t>90</w:t>
      </w:r>
      <w:r w:rsidR="00817095" w:rsidRPr="009F5234">
        <w:rPr>
          <w:rFonts w:ascii="GWZT-EN" w:eastAsia="方正仿宋_GBK" w:hAnsi="GWZT-EN" w:hint="eastAsia"/>
          <w:bCs/>
          <w:sz w:val="32"/>
          <w:szCs w:val="32"/>
        </w:rPr>
        <w:t>％或者更大）做传导敏感试验。传导敏感电流最小必须从</w:t>
      </w:r>
      <w:r w:rsidR="00817095" w:rsidRPr="009F5234">
        <w:rPr>
          <w:rFonts w:ascii="GWZT-EN" w:eastAsia="方正仿宋_GBK" w:hAnsi="GWZT-EN" w:hint="eastAsia"/>
          <w:bCs/>
          <w:sz w:val="32"/>
          <w:szCs w:val="32"/>
        </w:rPr>
        <w:t>10kHz</w:t>
      </w:r>
      <w:r w:rsidR="00817095" w:rsidRPr="009F5234">
        <w:rPr>
          <w:rFonts w:ascii="GWZT-EN" w:eastAsia="方正仿宋_GBK" w:hAnsi="GWZT-EN" w:hint="eastAsia"/>
          <w:bCs/>
          <w:sz w:val="32"/>
          <w:szCs w:val="32"/>
        </w:rPr>
        <w:t>时的</w:t>
      </w:r>
      <w:r w:rsidR="00817095" w:rsidRPr="009F5234">
        <w:rPr>
          <w:rFonts w:ascii="GWZT-EN" w:eastAsia="方正仿宋_GBK" w:hAnsi="GWZT-EN" w:hint="eastAsia"/>
          <w:bCs/>
          <w:sz w:val="32"/>
          <w:szCs w:val="32"/>
        </w:rPr>
        <w:t>0.6mA</w:t>
      </w:r>
      <w:r w:rsidR="00817095" w:rsidRPr="009F5234">
        <w:rPr>
          <w:rFonts w:ascii="GWZT-EN" w:eastAsia="方正仿宋_GBK" w:hAnsi="GWZT-EN" w:hint="eastAsia"/>
          <w:bCs/>
          <w:sz w:val="32"/>
          <w:szCs w:val="32"/>
        </w:rPr>
        <w:t>开始，然后每</w:t>
      </w:r>
      <w:r w:rsidR="00817095" w:rsidRPr="009F5234">
        <w:rPr>
          <w:rFonts w:ascii="GWZT-EN" w:eastAsia="方正仿宋_GBK" w:hAnsi="GWZT-EN" w:hint="eastAsia"/>
          <w:bCs/>
          <w:sz w:val="32"/>
          <w:szCs w:val="32"/>
        </w:rPr>
        <w:t>10</w:t>
      </w:r>
      <w:r w:rsidR="00817095" w:rsidRPr="009F5234">
        <w:rPr>
          <w:rFonts w:ascii="GWZT-EN" w:eastAsia="方正仿宋_GBK" w:hAnsi="GWZT-EN" w:hint="eastAsia"/>
          <w:bCs/>
          <w:sz w:val="32"/>
          <w:szCs w:val="32"/>
        </w:rPr>
        <w:t>倍频率增加</w:t>
      </w:r>
      <w:r w:rsidR="00817095" w:rsidRPr="009F5234">
        <w:rPr>
          <w:rFonts w:ascii="GWZT-EN" w:eastAsia="方正仿宋_GBK" w:hAnsi="GWZT-EN" w:hint="eastAsia"/>
          <w:bCs/>
          <w:sz w:val="32"/>
          <w:szCs w:val="32"/>
        </w:rPr>
        <w:t>20dB</w:t>
      </w:r>
      <w:r w:rsidR="00817095" w:rsidRPr="009F5234">
        <w:rPr>
          <w:rFonts w:ascii="GWZT-EN" w:eastAsia="方正仿宋_GBK" w:hAnsi="GWZT-EN" w:hint="eastAsia"/>
          <w:bCs/>
          <w:sz w:val="32"/>
          <w:szCs w:val="32"/>
        </w:rPr>
        <w:t>，到</w:t>
      </w:r>
      <w:r w:rsidR="00817095" w:rsidRPr="009F5234">
        <w:rPr>
          <w:rFonts w:ascii="GWZT-EN" w:eastAsia="方正仿宋_GBK" w:hAnsi="GWZT-EN" w:hint="eastAsia"/>
          <w:bCs/>
          <w:sz w:val="32"/>
          <w:szCs w:val="32"/>
        </w:rPr>
        <w:t>500kHz</w:t>
      </w:r>
      <w:r w:rsidR="00817095" w:rsidRPr="009F5234">
        <w:rPr>
          <w:rFonts w:ascii="GWZT-EN" w:eastAsia="方正仿宋_GBK" w:hAnsi="GWZT-EN" w:hint="eastAsia"/>
          <w:bCs/>
          <w:sz w:val="32"/>
          <w:szCs w:val="32"/>
        </w:rPr>
        <w:t>时电流最小为</w:t>
      </w:r>
      <w:r w:rsidR="00817095" w:rsidRPr="009F5234">
        <w:rPr>
          <w:rFonts w:ascii="GWZT-EN" w:eastAsia="方正仿宋_GBK" w:hAnsi="GWZT-EN" w:hint="eastAsia"/>
          <w:bCs/>
          <w:sz w:val="32"/>
          <w:szCs w:val="32"/>
        </w:rPr>
        <w:t>30mA</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500kHz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40MHz</w:t>
      </w:r>
      <w:r w:rsidR="00817095" w:rsidRPr="009F5234">
        <w:rPr>
          <w:rFonts w:ascii="GWZT-EN" w:eastAsia="方正仿宋_GBK" w:hAnsi="GWZT-EN" w:hint="eastAsia"/>
          <w:bCs/>
          <w:sz w:val="32"/>
          <w:szCs w:val="32"/>
        </w:rPr>
        <w:t>内，传导敏感电流至少为</w:t>
      </w:r>
      <w:r w:rsidR="00817095" w:rsidRPr="009F5234">
        <w:rPr>
          <w:rFonts w:ascii="GWZT-EN" w:eastAsia="方正仿宋_GBK" w:hAnsi="GWZT-EN" w:hint="eastAsia"/>
          <w:bCs/>
          <w:sz w:val="32"/>
          <w:szCs w:val="32"/>
        </w:rPr>
        <w:t>30mA</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3</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40MHz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400MHz</w:t>
      </w:r>
      <w:r w:rsidR="00817095" w:rsidRPr="009F5234">
        <w:rPr>
          <w:rFonts w:ascii="GWZT-EN" w:eastAsia="方正仿宋_GBK" w:hAnsi="GWZT-EN" w:hint="eastAsia"/>
          <w:bCs/>
          <w:sz w:val="32"/>
          <w:szCs w:val="32"/>
        </w:rPr>
        <w:t>内，做传导敏感试验，最小电流从</w:t>
      </w:r>
      <w:r w:rsidR="00817095" w:rsidRPr="009F5234">
        <w:rPr>
          <w:rFonts w:ascii="GWZT-EN" w:eastAsia="方正仿宋_GBK" w:hAnsi="GWZT-EN" w:hint="eastAsia"/>
          <w:bCs/>
          <w:sz w:val="32"/>
          <w:szCs w:val="32"/>
        </w:rPr>
        <w:t>40MHz</w:t>
      </w:r>
      <w:r w:rsidR="00817095" w:rsidRPr="009F5234">
        <w:rPr>
          <w:rFonts w:ascii="GWZT-EN" w:eastAsia="方正仿宋_GBK" w:hAnsi="GWZT-EN" w:hint="eastAsia"/>
          <w:bCs/>
          <w:sz w:val="32"/>
          <w:szCs w:val="32"/>
        </w:rPr>
        <w:t>时的</w:t>
      </w:r>
      <w:r w:rsidR="00817095" w:rsidRPr="009F5234">
        <w:rPr>
          <w:rFonts w:ascii="GWZT-EN" w:eastAsia="方正仿宋_GBK" w:hAnsi="GWZT-EN" w:hint="eastAsia"/>
          <w:bCs/>
          <w:sz w:val="32"/>
          <w:szCs w:val="32"/>
        </w:rPr>
        <w:t>30mA</w:t>
      </w:r>
      <w:r w:rsidR="00817095" w:rsidRPr="009F5234">
        <w:rPr>
          <w:rFonts w:ascii="GWZT-EN" w:eastAsia="方正仿宋_GBK" w:hAnsi="GWZT-EN" w:hint="eastAsia"/>
          <w:bCs/>
          <w:sz w:val="32"/>
          <w:szCs w:val="32"/>
        </w:rPr>
        <w:t>开始，然后每</w:t>
      </w:r>
      <w:r w:rsidR="00817095" w:rsidRPr="009F5234">
        <w:rPr>
          <w:rFonts w:ascii="GWZT-EN" w:eastAsia="方正仿宋_GBK" w:hAnsi="GWZT-EN" w:hint="eastAsia"/>
          <w:bCs/>
          <w:sz w:val="32"/>
          <w:szCs w:val="32"/>
        </w:rPr>
        <w:t>10</w:t>
      </w:r>
      <w:r w:rsidR="00817095" w:rsidRPr="009F5234">
        <w:rPr>
          <w:rFonts w:ascii="GWZT-EN" w:eastAsia="方正仿宋_GBK" w:hAnsi="GWZT-EN" w:hint="eastAsia"/>
          <w:bCs/>
          <w:sz w:val="32"/>
          <w:szCs w:val="32"/>
        </w:rPr>
        <w:t>倍频率减少</w:t>
      </w:r>
      <w:r w:rsidR="00817095" w:rsidRPr="009F5234">
        <w:rPr>
          <w:rFonts w:ascii="GWZT-EN" w:eastAsia="方正仿宋_GBK" w:hAnsi="GWZT-EN" w:hint="eastAsia"/>
          <w:bCs/>
          <w:sz w:val="32"/>
          <w:szCs w:val="32"/>
        </w:rPr>
        <w:t>20dB</w:t>
      </w:r>
      <w:r w:rsidR="00817095" w:rsidRPr="009F5234">
        <w:rPr>
          <w:rFonts w:ascii="GWZT-EN" w:eastAsia="方正仿宋_GBK" w:hAnsi="GWZT-EN" w:hint="eastAsia"/>
          <w:bCs/>
          <w:sz w:val="32"/>
          <w:szCs w:val="32"/>
        </w:rPr>
        <w:t>，到</w:t>
      </w:r>
      <w:r w:rsidR="00817095" w:rsidRPr="009F5234">
        <w:rPr>
          <w:rFonts w:ascii="GWZT-EN" w:eastAsia="方正仿宋_GBK" w:hAnsi="GWZT-EN" w:hint="eastAsia"/>
          <w:bCs/>
          <w:sz w:val="32"/>
          <w:szCs w:val="32"/>
        </w:rPr>
        <w:t>400MHz</w:t>
      </w:r>
      <w:r w:rsidR="00817095" w:rsidRPr="009F5234">
        <w:rPr>
          <w:rFonts w:ascii="GWZT-EN" w:eastAsia="方正仿宋_GBK" w:hAnsi="GWZT-EN" w:hint="eastAsia"/>
          <w:bCs/>
          <w:sz w:val="32"/>
          <w:szCs w:val="32"/>
        </w:rPr>
        <w:t>时最小为</w:t>
      </w:r>
      <w:r w:rsidR="00817095" w:rsidRPr="009F5234">
        <w:rPr>
          <w:rFonts w:ascii="GWZT-EN" w:eastAsia="方正仿宋_GBK" w:hAnsi="GWZT-EN" w:hint="eastAsia"/>
          <w:bCs/>
          <w:sz w:val="32"/>
          <w:szCs w:val="32"/>
        </w:rPr>
        <w:t>3mA</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lastRenderedPageBreak/>
        <w:t>（</w:t>
      </w:r>
      <w:r w:rsidR="00817095" w:rsidRPr="009F5234">
        <w:rPr>
          <w:rFonts w:ascii="GWZT-EN" w:eastAsia="方正仿宋_GBK" w:hAnsi="GWZT-EN" w:hint="eastAsia"/>
          <w:bCs/>
          <w:sz w:val="32"/>
          <w:szCs w:val="32"/>
        </w:rPr>
        <w:t>4</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100MHz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400MHz</w:t>
      </w:r>
      <w:r w:rsidR="00817095" w:rsidRPr="009F5234">
        <w:rPr>
          <w:rFonts w:ascii="GWZT-EN" w:eastAsia="方正仿宋_GBK" w:hAnsi="GWZT-EN" w:hint="eastAsia"/>
          <w:bCs/>
          <w:sz w:val="32"/>
          <w:szCs w:val="32"/>
        </w:rPr>
        <w:t>内，用峰值最小为</w:t>
      </w:r>
      <w:r w:rsidR="00817095" w:rsidRPr="009F5234">
        <w:rPr>
          <w:rFonts w:ascii="GWZT-EN" w:eastAsia="方正仿宋_GBK" w:hAnsi="GWZT-EN" w:hint="eastAsia"/>
          <w:bCs/>
          <w:sz w:val="32"/>
          <w:szCs w:val="32"/>
        </w:rPr>
        <w:t>20V/m</w:t>
      </w:r>
      <w:r w:rsidR="00817095" w:rsidRPr="009F5234">
        <w:rPr>
          <w:rFonts w:ascii="GWZT-EN" w:eastAsia="方正仿宋_GBK" w:hAnsi="GWZT-EN" w:hint="eastAsia"/>
          <w:bCs/>
          <w:sz w:val="32"/>
          <w:szCs w:val="32"/>
        </w:rPr>
        <w:t>的连续波（</w:t>
      </w:r>
      <w:r w:rsidR="00817095" w:rsidRPr="009F5234">
        <w:rPr>
          <w:rFonts w:ascii="GWZT-EN" w:eastAsia="方正仿宋_GBK" w:hAnsi="GWZT-EN" w:hint="eastAsia"/>
          <w:bCs/>
          <w:sz w:val="32"/>
          <w:szCs w:val="32"/>
        </w:rPr>
        <w:t>CW</w:t>
      </w:r>
      <w:r w:rsidR="00817095" w:rsidRPr="009F5234">
        <w:rPr>
          <w:rFonts w:ascii="GWZT-EN" w:eastAsia="方正仿宋_GBK" w:hAnsi="GWZT-EN" w:hint="eastAsia"/>
          <w:bCs/>
          <w:sz w:val="32"/>
          <w:szCs w:val="32"/>
        </w:rPr>
        <w:t>）和</w:t>
      </w:r>
      <w:r w:rsidR="00817095" w:rsidRPr="009F5234">
        <w:rPr>
          <w:rFonts w:ascii="GWZT-EN" w:eastAsia="方正仿宋_GBK" w:hAnsi="GWZT-EN" w:hint="eastAsia"/>
          <w:bCs/>
          <w:sz w:val="32"/>
          <w:szCs w:val="32"/>
        </w:rPr>
        <w:t>1kHz</w:t>
      </w:r>
      <w:r w:rsidR="00817095" w:rsidRPr="009F5234">
        <w:rPr>
          <w:rFonts w:ascii="GWZT-EN" w:eastAsia="方正仿宋_GBK" w:hAnsi="GWZT-EN" w:hint="eastAsia"/>
          <w:bCs/>
          <w:sz w:val="32"/>
          <w:szCs w:val="32"/>
        </w:rPr>
        <w:t>方波调制（调制深度为</w:t>
      </w:r>
      <w:r w:rsidR="00817095" w:rsidRPr="009F5234">
        <w:rPr>
          <w:rFonts w:ascii="GWZT-EN" w:eastAsia="方正仿宋_GBK" w:hAnsi="GWZT-EN" w:hint="eastAsia"/>
          <w:bCs/>
          <w:sz w:val="32"/>
          <w:szCs w:val="32"/>
        </w:rPr>
        <w:t>90</w:t>
      </w:r>
      <w:r w:rsidR="00817095" w:rsidRPr="009F5234">
        <w:rPr>
          <w:rFonts w:ascii="GWZT-EN" w:eastAsia="方正仿宋_GBK" w:hAnsi="GWZT-EN" w:hint="eastAsia"/>
          <w:bCs/>
          <w:sz w:val="32"/>
          <w:szCs w:val="32"/>
        </w:rPr>
        <w:t>％或者更大）做辐射敏感试验。</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5</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400MHz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8GHz</w:t>
      </w:r>
      <w:r w:rsidR="00817095" w:rsidRPr="009F5234">
        <w:rPr>
          <w:rFonts w:ascii="GWZT-EN" w:eastAsia="方正仿宋_GBK" w:hAnsi="GWZT-EN" w:hint="eastAsia"/>
          <w:bCs/>
          <w:sz w:val="32"/>
          <w:szCs w:val="32"/>
        </w:rPr>
        <w:t>内，用峰值最小为</w:t>
      </w:r>
      <w:r w:rsidR="00817095" w:rsidRPr="009F5234">
        <w:rPr>
          <w:rFonts w:ascii="GWZT-EN" w:eastAsia="方正仿宋_GBK" w:hAnsi="GWZT-EN" w:hint="eastAsia"/>
          <w:bCs/>
          <w:sz w:val="32"/>
          <w:szCs w:val="32"/>
        </w:rPr>
        <w:t>150V/m</w:t>
      </w:r>
      <w:r w:rsidR="00817095" w:rsidRPr="009F5234">
        <w:rPr>
          <w:rFonts w:ascii="GWZT-EN" w:eastAsia="方正仿宋_GBK" w:hAnsi="GWZT-EN" w:hint="eastAsia"/>
          <w:bCs/>
          <w:sz w:val="32"/>
          <w:szCs w:val="32"/>
        </w:rPr>
        <w:t>、占空比为</w:t>
      </w:r>
      <w:r w:rsidR="00817095" w:rsidRPr="009F5234">
        <w:rPr>
          <w:rFonts w:ascii="GWZT-EN" w:eastAsia="方正仿宋_GBK" w:hAnsi="GWZT-EN" w:hint="eastAsia"/>
          <w:bCs/>
          <w:sz w:val="32"/>
          <w:szCs w:val="32"/>
        </w:rPr>
        <w:t>4</w:t>
      </w:r>
      <w:r w:rsidR="00817095" w:rsidRPr="009F5234">
        <w:rPr>
          <w:rFonts w:ascii="GWZT-EN" w:eastAsia="方正仿宋_GBK" w:hAnsi="GWZT-EN" w:hint="eastAsia"/>
          <w:bCs/>
          <w:sz w:val="32"/>
          <w:szCs w:val="32"/>
        </w:rPr>
        <w:t>％且脉冲重复频率（</w:t>
      </w:r>
      <w:r w:rsidR="00817095" w:rsidRPr="009F5234">
        <w:rPr>
          <w:rFonts w:ascii="GWZT-EN" w:eastAsia="方正仿宋_GBK" w:hAnsi="GWZT-EN" w:hint="eastAsia"/>
          <w:bCs/>
          <w:sz w:val="32"/>
          <w:szCs w:val="32"/>
        </w:rPr>
        <w:t>PRF</w:t>
      </w:r>
      <w:r w:rsidR="00817095" w:rsidRPr="009F5234">
        <w:rPr>
          <w:rFonts w:ascii="GWZT-EN" w:eastAsia="方正仿宋_GBK" w:hAnsi="GWZT-EN" w:hint="eastAsia"/>
          <w:bCs/>
          <w:sz w:val="32"/>
          <w:szCs w:val="32"/>
        </w:rPr>
        <w:t>）为</w:t>
      </w:r>
      <w:r w:rsidR="00817095" w:rsidRPr="009F5234">
        <w:rPr>
          <w:rFonts w:ascii="GWZT-EN" w:eastAsia="方正仿宋_GBK" w:hAnsi="GWZT-EN" w:hint="eastAsia"/>
          <w:bCs/>
          <w:sz w:val="32"/>
          <w:szCs w:val="32"/>
        </w:rPr>
        <w:t>1kHz</w:t>
      </w:r>
      <w:r w:rsidR="00817095" w:rsidRPr="009F5234">
        <w:rPr>
          <w:rFonts w:ascii="GWZT-EN" w:eastAsia="方正仿宋_GBK" w:hAnsi="GWZT-EN" w:hint="eastAsia"/>
          <w:bCs/>
          <w:sz w:val="32"/>
          <w:szCs w:val="32"/>
        </w:rPr>
        <w:t>的调制脉冲做辐射敏感试验。该信号必须以</w:t>
      </w:r>
      <w:r w:rsidR="00817095" w:rsidRPr="009F5234">
        <w:rPr>
          <w:rFonts w:ascii="GWZT-EN" w:eastAsia="方正仿宋_GBK" w:hAnsi="GWZT-EN" w:hint="eastAsia"/>
          <w:bCs/>
          <w:sz w:val="32"/>
          <w:szCs w:val="32"/>
        </w:rPr>
        <w:t>1Hz</w:t>
      </w:r>
      <w:r w:rsidR="00817095" w:rsidRPr="009F5234">
        <w:rPr>
          <w:rFonts w:ascii="GWZT-EN" w:eastAsia="方正仿宋_GBK" w:hAnsi="GWZT-EN" w:hint="eastAsia"/>
          <w:bCs/>
          <w:sz w:val="32"/>
          <w:szCs w:val="32"/>
        </w:rPr>
        <w:t>的频率切换开和关，占空比为</w:t>
      </w:r>
      <w:r w:rsidR="00817095" w:rsidRPr="009F5234">
        <w:rPr>
          <w:rFonts w:ascii="GWZT-EN" w:eastAsia="方正仿宋_GBK" w:hAnsi="GWZT-EN" w:hint="eastAsia"/>
          <w:bCs/>
          <w:sz w:val="32"/>
          <w:szCs w:val="32"/>
        </w:rPr>
        <w:t>50</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e</w:t>
      </w:r>
      <w:r w:rsidR="00817095" w:rsidRPr="009F5234">
        <w:rPr>
          <w:rFonts w:ascii="GWZT-EN" w:eastAsia="方正仿宋_GBK" w:hAnsi="GWZT-EN" w:hint="eastAsia"/>
          <w:bCs/>
          <w:sz w:val="32"/>
          <w:szCs w:val="32"/>
        </w:rPr>
        <w:t>）设备</w:t>
      </w:r>
      <w:r w:rsidR="00817095" w:rsidRPr="009F5234">
        <w:rPr>
          <w:rFonts w:ascii="GWZT-EN" w:eastAsia="方正仿宋_GBK" w:hAnsi="GWZT-EN" w:hint="eastAsia"/>
          <w:bCs/>
          <w:sz w:val="32"/>
          <w:szCs w:val="32"/>
        </w:rPr>
        <w:t>HIRF</w:t>
      </w:r>
      <w:r w:rsidR="00817095" w:rsidRPr="009F5234">
        <w:rPr>
          <w:rFonts w:ascii="GWZT-EN" w:eastAsia="方正仿宋_GBK" w:hAnsi="GWZT-EN" w:hint="eastAsia"/>
          <w:bCs/>
          <w:sz w:val="32"/>
          <w:szCs w:val="32"/>
        </w:rPr>
        <w:t>试验水平</w:t>
      </w:r>
      <w:r w:rsidR="00817095" w:rsidRPr="009F5234">
        <w:rPr>
          <w:rFonts w:ascii="GWZT-EN" w:eastAsia="方正仿宋_GBK" w:hAnsi="GWZT-EN" w:hint="eastAsia"/>
          <w:bCs/>
          <w:sz w:val="32"/>
          <w:szCs w:val="32"/>
        </w:rPr>
        <w:t>2</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设备</w:t>
      </w:r>
      <w:r w:rsidRPr="009F5234">
        <w:rPr>
          <w:rFonts w:ascii="GWZT-EN" w:eastAsia="方正仿宋_GBK" w:hAnsi="GWZT-EN" w:hint="eastAsia"/>
          <w:bCs/>
          <w:sz w:val="32"/>
          <w:szCs w:val="32"/>
        </w:rPr>
        <w:t>HIRF</w:t>
      </w:r>
      <w:r w:rsidRPr="009F5234">
        <w:rPr>
          <w:rFonts w:ascii="GWZT-EN" w:eastAsia="方正仿宋_GBK" w:hAnsi="GWZT-EN" w:hint="eastAsia"/>
          <w:bCs/>
          <w:sz w:val="32"/>
          <w:szCs w:val="32"/>
        </w:rPr>
        <w:t>试验水平</w:t>
      </w:r>
      <w:r w:rsidRPr="009F5234">
        <w:rPr>
          <w:rFonts w:ascii="GWZT-EN" w:eastAsia="方正仿宋_GBK" w:hAnsi="GWZT-EN" w:hint="eastAsia"/>
          <w:bCs/>
          <w:sz w:val="32"/>
          <w:szCs w:val="32"/>
        </w:rPr>
        <w:t>2</w:t>
      </w:r>
      <w:r w:rsidRPr="009F5234">
        <w:rPr>
          <w:rFonts w:ascii="GWZT-EN" w:eastAsia="方正仿宋_GBK" w:hAnsi="GWZT-EN" w:hint="eastAsia"/>
          <w:bCs/>
          <w:sz w:val="32"/>
          <w:szCs w:val="32"/>
        </w:rPr>
        <w:t>是由本附录表</w:t>
      </w:r>
      <w:r w:rsidRPr="009F5234">
        <w:rPr>
          <w:rFonts w:ascii="GWZT-EN" w:eastAsia="方正仿宋_GBK" w:hAnsi="GWZT-EN" w:hint="eastAsia"/>
          <w:bCs/>
          <w:sz w:val="32"/>
          <w:szCs w:val="32"/>
        </w:rPr>
        <w:t>2</w:t>
      </w:r>
      <w:r w:rsidRPr="009F5234">
        <w:rPr>
          <w:rFonts w:ascii="GWZT-EN" w:eastAsia="方正仿宋_GBK" w:hAnsi="GWZT-EN" w:hint="eastAsia"/>
          <w:bCs/>
          <w:sz w:val="32"/>
          <w:szCs w:val="32"/>
        </w:rPr>
        <w:t>中</w:t>
      </w:r>
      <w:r w:rsidRPr="009F5234">
        <w:rPr>
          <w:rFonts w:ascii="GWZT-EN" w:eastAsia="方正仿宋_GBK" w:hAnsi="GWZT-EN" w:hint="eastAsia"/>
          <w:bCs/>
          <w:sz w:val="32"/>
          <w:szCs w:val="32"/>
        </w:rPr>
        <w:t>HIRF</w:t>
      </w:r>
      <w:r w:rsidRPr="009F5234">
        <w:rPr>
          <w:rFonts w:ascii="GWZT-EN" w:eastAsia="方正仿宋_GBK" w:hAnsi="GWZT-EN" w:hint="eastAsia"/>
          <w:bCs/>
          <w:sz w:val="32"/>
          <w:szCs w:val="32"/>
        </w:rPr>
        <w:t>环境</w:t>
      </w:r>
      <w:r w:rsidRPr="009F5234">
        <w:rPr>
          <w:rFonts w:ascii="GWZT-EN" w:eastAsia="方正仿宋_GBK" w:hAnsi="GWZT-EN" w:hint="eastAsia"/>
          <w:bCs/>
          <w:sz w:val="32"/>
          <w:szCs w:val="32"/>
        </w:rPr>
        <w:t>II</w:t>
      </w:r>
      <w:r w:rsidRPr="009F5234">
        <w:rPr>
          <w:rFonts w:ascii="GWZT-EN" w:eastAsia="方正仿宋_GBK" w:hAnsi="GWZT-EN" w:hint="eastAsia"/>
          <w:bCs/>
          <w:sz w:val="32"/>
          <w:szCs w:val="32"/>
        </w:rPr>
        <w:t>经过可接受的航空器传输函数和衰减曲线降低后的结果。</w:t>
      </w:r>
    </w:p>
    <w:p w:rsidR="00817095" w:rsidRPr="009F5234" w:rsidRDefault="00817095" w:rsidP="00817095">
      <w:pPr>
        <w:ind w:firstLineChars="200" w:firstLine="640"/>
        <w:rPr>
          <w:rFonts w:ascii="GWZT-EN" w:eastAsia="方正仿宋_GBK" w:hAnsi="GWZT-EN"/>
          <w:bCs/>
          <w:sz w:val="32"/>
          <w:szCs w:val="32"/>
        </w:rPr>
      </w:pPr>
      <w:r w:rsidRPr="009F5234">
        <w:rPr>
          <w:rFonts w:ascii="GWZT-EN" w:eastAsia="方正仿宋_GBK" w:hAnsi="GWZT-EN" w:hint="eastAsia"/>
          <w:bCs/>
          <w:sz w:val="32"/>
          <w:szCs w:val="32"/>
        </w:rPr>
        <w:t>试验必须覆盖</w:t>
      </w:r>
      <w:r w:rsidRPr="009F5234">
        <w:rPr>
          <w:rFonts w:ascii="GWZT-EN" w:eastAsia="方正仿宋_GBK" w:hAnsi="GWZT-EN" w:hint="eastAsia"/>
          <w:bCs/>
          <w:sz w:val="32"/>
          <w:szCs w:val="32"/>
        </w:rPr>
        <w:t>10kHz</w:t>
      </w:r>
      <w:r w:rsidRPr="009F5234">
        <w:rPr>
          <w:rFonts w:ascii="GWZT-EN" w:eastAsia="方正仿宋_GBK" w:hAnsi="GWZT-EN" w:hint="eastAsia"/>
          <w:bCs/>
          <w:sz w:val="32"/>
          <w:szCs w:val="32"/>
        </w:rPr>
        <w:t>－</w:t>
      </w:r>
      <w:r w:rsidRPr="009F5234">
        <w:rPr>
          <w:rFonts w:ascii="GWZT-EN" w:eastAsia="方正仿宋_GBK" w:hAnsi="GWZT-EN" w:hint="eastAsia"/>
          <w:bCs/>
          <w:sz w:val="32"/>
          <w:szCs w:val="32"/>
        </w:rPr>
        <w:t>8GHz</w:t>
      </w:r>
      <w:r w:rsidRPr="009F5234">
        <w:rPr>
          <w:rFonts w:ascii="GWZT-EN" w:eastAsia="方正仿宋_GBK" w:hAnsi="GWZT-EN" w:hint="eastAsia"/>
          <w:bCs/>
          <w:sz w:val="32"/>
          <w:szCs w:val="32"/>
        </w:rPr>
        <w:t>频段。</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f</w:t>
      </w:r>
      <w:r w:rsidR="00817095" w:rsidRPr="009F5234">
        <w:rPr>
          <w:rFonts w:ascii="GWZT-EN" w:eastAsia="方正仿宋_GBK" w:hAnsi="GWZT-EN" w:hint="eastAsia"/>
          <w:bCs/>
          <w:sz w:val="32"/>
          <w:szCs w:val="32"/>
        </w:rPr>
        <w:t>）设备</w:t>
      </w:r>
      <w:r w:rsidR="00817095" w:rsidRPr="009F5234">
        <w:rPr>
          <w:rFonts w:ascii="GWZT-EN" w:eastAsia="方正仿宋_GBK" w:hAnsi="GWZT-EN" w:hint="eastAsia"/>
          <w:bCs/>
          <w:sz w:val="32"/>
          <w:szCs w:val="32"/>
        </w:rPr>
        <w:t>HIRF</w:t>
      </w:r>
      <w:r w:rsidR="00817095" w:rsidRPr="009F5234">
        <w:rPr>
          <w:rFonts w:ascii="GWZT-EN" w:eastAsia="方正仿宋_GBK" w:hAnsi="GWZT-EN" w:hint="eastAsia"/>
          <w:bCs/>
          <w:sz w:val="32"/>
          <w:szCs w:val="32"/>
        </w:rPr>
        <w:t>试验水平</w:t>
      </w:r>
      <w:r w:rsidR="00817095" w:rsidRPr="009F5234">
        <w:rPr>
          <w:rFonts w:ascii="GWZT-EN" w:eastAsia="方正仿宋_GBK" w:hAnsi="GWZT-EN" w:hint="eastAsia"/>
          <w:bCs/>
          <w:sz w:val="32"/>
          <w:szCs w:val="32"/>
        </w:rPr>
        <w:t>3</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1</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10kHz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400MHz</w:t>
      </w:r>
      <w:r w:rsidR="00817095" w:rsidRPr="009F5234">
        <w:rPr>
          <w:rFonts w:ascii="GWZT-EN" w:eastAsia="方正仿宋_GBK" w:hAnsi="GWZT-EN" w:hint="eastAsia"/>
          <w:bCs/>
          <w:sz w:val="32"/>
          <w:szCs w:val="32"/>
        </w:rPr>
        <w:t>内，做传导敏感试验，最小电流必须从</w:t>
      </w:r>
      <w:r w:rsidR="00817095" w:rsidRPr="009F5234">
        <w:rPr>
          <w:rFonts w:ascii="GWZT-EN" w:eastAsia="方正仿宋_GBK" w:hAnsi="GWZT-EN" w:hint="eastAsia"/>
          <w:bCs/>
          <w:sz w:val="32"/>
          <w:szCs w:val="32"/>
        </w:rPr>
        <w:t>10kHz</w:t>
      </w:r>
      <w:r w:rsidR="00817095" w:rsidRPr="009F5234">
        <w:rPr>
          <w:rFonts w:ascii="GWZT-EN" w:eastAsia="方正仿宋_GBK" w:hAnsi="GWZT-EN" w:hint="eastAsia"/>
          <w:bCs/>
          <w:sz w:val="32"/>
          <w:szCs w:val="32"/>
        </w:rPr>
        <w:t>时的</w:t>
      </w:r>
      <w:r w:rsidR="00817095" w:rsidRPr="009F5234">
        <w:rPr>
          <w:rFonts w:ascii="GWZT-EN" w:eastAsia="方正仿宋_GBK" w:hAnsi="GWZT-EN" w:hint="eastAsia"/>
          <w:bCs/>
          <w:sz w:val="32"/>
          <w:szCs w:val="32"/>
        </w:rPr>
        <w:t>0.15mA</w:t>
      </w:r>
      <w:r w:rsidR="00817095" w:rsidRPr="009F5234">
        <w:rPr>
          <w:rFonts w:ascii="GWZT-EN" w:eastAsia="方正仿宋_GBK" w:hAnsi="GWZT-EN" w:hint="eastAsia"/>
          <w:bCs/>
          <w:sz w:val="32"/>
          <w:szCs w:val="32"/>
        </w:rPr>
        <w:t>开始，然后每</w:t>
      </w:r>
      <w:r w:rsidR="00817095" w:rsidRPr="009F5234">
        <w:rPr>
          <w:rFonts w:ascii="GWZT-EN" w:eastAsia="方正仿宋_GBK" w:hAnsi="GWZT-EN" w:hint="eastAsia"/>
          <w:bCs/>
          <w:sz w:val="32"/>
          <w:szCs w:val="32"/>
        </w:rPr>
        <w:t>10</w:t>
      </w:r>
      <w:r w:rsidR="00817095" w:rsidRPr="009F5234">
        <w:rPr>
          <w:rFonts w:ascii="GWZT-EN" w:eastAsia="方正仿宋_GBK" w:hAnsi="GWZT-EN" w:hint="eastAsia"/>
          <w:bCs/>
          <w:sz w:val="32"/>
          <w:szCs w:val="32"/>
        </w:rPr>
        <w:t>倍频率增加</w:t>
      </w:r>
      <w:r w:rsidR="00817095" w:rsidRPr="009F5234">
        <w:rPr>
          <w:rFonts w:ascii="GWZT-EN" w:eastAsia="方正仿宋_GBK" w:hAnsi="GWZT-EN" w:hint="eastAsia"/>
          <w:bCs/>
          <w:sz w:val="32"/>
          <w:szCs w:val="32"/>
        </w:rPr>
        <w:t>20dB</w:t>
      </w:r>
      <w:r w:rsidR="00817095" w:rsidRPr="009F5234">
        <w:rPr>
          <w:rFonts w:ascii="GWZT-EN" w:eastAsia="方正仿宋_GBK" w:hAnsi="GWZT-EN" w:hint="eastAsia"/>
          <w:bCs/>
          <w:sz w:val="32"/>
          <w:szCs w:val="32"/>
        </w:rPr>
        <w:t>，到</w:t>
      </w:r>
      <w:r w:rsidR="00817095" w:rsidRPr="009F5234">
        <w:rPr>
          <w:rFonts w:ascii="GWZT-EN" w:eastAsia="方正仿宋_GBK" w:hAnsi="GWZT-EN" w:hint="eastAsia"/>
          <w:bCs/>
          <w:sz w:val="32"/>
          <w:szCs w:val="32"/>
        </w:rPr>
        <w:t>500kHz</w:t>
      </w:r>
      <w:r w:rsidR="00817095" w:rsidRPr="009F5234">
        <w:rPr>
          <w:rFonts w:ascii="GWZT-EN" w:eastAsia="方正仿宋_GBK" w:hAnsi="GWZT-EN" w:hint="eastAsia"/>
          <w:bCs/>
          <w:sz w:val="32"/>
          <w:szCs w:val="32"/>
        </w:rPr>
        <w:t>时最小为</w:t>
      </w:r>
      <w:r w:rsidR="00817095" w:rsidRPr="009F5234">
        <w:rPr>
          <w:rFonts w:ascii="GWZT-EN" w:eastAsia="方正仿宋_GBK" w:hAnsi="GWZT-EN" w:hint="eastAsia"/>
          <w:bCs/>
          <w:sz w:val="32"/>
          <w:szCs w:val="32"/>
        </w:rPr>
        <w:t>7.5mA</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2</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500kHz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40MHz</w:t>
      </w:r>
      <w:r w:rsidR="00817095" w:rsidRPr="009F5234">
        <w:rPr>
          <w:rFonts w:ascii="GWZT-EN" w:eastAsia="方正仿宋_GBK" w:hAnsi="GWZT-EN" w:hint="eastAsia"/>
          <w:bCs/>
          <w:sz w:val="32"/>
          <w:szCs w:val="32"/>
        </w:rPr>
        <w:t>内，传导敏感试验的电流最小为</w:t>
      </w:r>
      <w:r w:rsidR="00817095" w:rsidRPr="009F5234">
        <w:rPr>
          <w:rFonts w:ascii="GWZT-EN" w:eastAsia="方正仿宋_GBK" w:hAnsi="GWZT-EN" w:hint="eastAsia"/>
          <w:bCs/>
          <w:sz w:val="32"/>
          <w:szCs w:val="32"/>
        </w:rPr>
        <w:t>7.5mA</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3</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40MHz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400MHz</w:t>
      </w:r>
      <w:r w:rsidR="00817095" w:rsidRPr="009F5234">
        <w:rPr>
          <w:rFonts w:ascii="GWZT-EN" w:eastAsia="方正仿宋_GBK" w:hAnsi="GWZT-EN" w:hint="eastAsia"/>
          <w:bCs/>
          <w:sz w:val="32"/>
          <w:szCs w:val="32"/>
        </w:rPr>
        <w:t>内，做传导敏感试验，最小电流从</w:t>
      </w:r>
      <w:r w:rsidR="00817095" w:rsidRPr="009F5234">
        <w:rPr>
          <w:rFonts w:ascii="GWZT-EN" w:eastAsia="方正仿宋_GBK" w:hAnsi="GWZT-EN" w:hint="eastAsia"/>
          <w:bCs/>
          <w:sz w:val="32"/>
          <w:szCs w:val="32"/>
        </w:rPr>
        <w:t>40MHz</w:t>
      </w:r>
      <w:r w:rsidR="00817095" w:rsidRPr="009F5234">
        <w:rPr>
          <w:rFonts w:ascii="GWZT-EN" w:eastAsia="方正仿宋_GBK" w:hAnsi="GWZT-EN" w:hint="eastAsia"/>
          <w:bCs/>
          <w:sz w:val="32"/>
          <w:szCs w:val="32"/>
        </w:rPr>
        <w:t>时的</w:t>
      </w:r>
      <w:r w:rsidR="00817095" w:rsidRPr="009F5234">
        <w:rPr>
          <w:rFonts w:ascii="GWZT-EN" w:eastAsia="方正仿宋_GBK" w:hAnsi="GWZT-EN" w:hint="eastAsia"/>
          <w:bCs/>
          <w:sz w:val="32"/>
          <w:szCs w:val="32"/>
        </w:rPr>
        <w:t>7.5mA</w:t>
      </w:r>
      <w:r w:rsidR="00817095" w:rsidRPr="009F5234">
        <w:rPr>
          <w:rFonts w:ascii="GWZT-EN" w:eastAsia="方正仿宋_GBK" w:hAnsi="GWZT-EN" w:hint="eastAsia"/>
          <w:bCs/>
          <w:sz w:val="32"/>
          <w:szCs w:val="32"/>
        </w:rPr>
        <w:t>开始，然后每</w:t>
      </w:r>
      <w:r w:rsidR="00817095" w:rsidRPr="009F5234">
        <w:rPr>
          <w:rFonts w:ascii="GWZT-EN" w:eastAsia="方正仿宋_GBK" w:hAnsi="GWZT-EN" w:hint="eastAsia"/>
          <w:bCs/>
          <w:sz w:val="32"/>
          <w:szCs w:val="32"/>
        </w:rPr>
        <w:t>10</w:t>
      </w:r>
      <w:r w:rsidR="00817095" w:rsidRPr="009F5234">
        <w:rPr>
          <w:rFonts w:ascii="GWZT-EN" w:eastAsia="方正仿宋_GBK" w:hAnsi="GWZT-EN" w:hint="eastAsia"/>
          <w:bCs/>
          <w:sz w:val="32"/>
          <w:szCs w:val="32"/>
        </w:rPr>
        <w:t>倍频率减少</w:t>
      </w:r>
      <w:r w:rsidR="00817095" w:rsidRPr="009F5234">
        <w:rPr>
          <w:rFonts w:ascii="GWZT-EN" w:eastAsia="方正仿宋_GBK" w:hAnsi="GWZT-EN" w:hint="eastAsia"/>
          <w:bCs/>
          <w:sz w:val="32"/>
          <w:szCs w:val="32"/>
        </w:rPr>
        <w:t>20dB</w:t>
      </w:r>
      <w:r w:rsidR="00817095" w:rsidRPr="009F5234">
        <w:rPr>
          <w:rFonts w:ascii="GWZT-EN" w:eastAsia="方正仿宋_GBK" w:hAnsi="GWZT-EN" w:hint="eastAsia"/>
          <w:bCs/>
          <w:sz w:val="32"/>
          <w:szCs w:val="32"/>
        </w:rPr>
        <w:t>，到</w:t>
      </w:r>
      <w:r w:rsidR="00817095" w:rsidRPr="009F5234">
        <w:rPr>
          <w:rFonts w:ascii="GWZT-EN" w:eastAsia="方正仿宋_GBK" w:hAnsi="GWZT-EN" w:hint="eastAsia"/>
          <w:bCs/>
          <w:sz w:val="32"/>
          <w:szCs w:val="32"/>
        </w:rPr>
        <w:t>400MHz</w:t>
      </w:r>
      <w:r w:rsidR="00817095" w:rsidRPr="009F5234">
        <w:rPr>
          <w:rFonts w:ascii="GWZT-EN" w:eastAsia="方正仿宋_GBK" w:hAnsi="GWZT-EN" w:hint="eastAsia"/>
          <w:bCs/>
          <w:sz w:val="32"/>
          <w:szCs w:val="32"/>
        </w:rPr>
        <w:t>时最小为</w:t>
      </w:r>
      <w:r w:rsidR="00817095" w:rsidRPr="009F5234">
        <w:rPr>
          <w:rFonts w:ascii="GWZT-EN" w:eastAsia="方正仿宋_GBK" w:hAnsi="GWZT-EN" w:hint="eastAsia"/>
          <w:bCs/>
          <w:sz w:val="32"/>
          <w:szCs w:val="32"/>
        </w:rPr>
        <w:t>0.75mA</w:t>
      </w:r>
      <w:r w:rsidR="00817095" w:rsidRPr="009F5234">
        <w:rPr>
          <w:rFonts w:ascii="GWZT-EN" w:eastAsia="方正仿宋_GBK" w:hAnsi="GWZT-EN" w:hint="eastAsia"/>
          <w:bCs/>
          <w:sz w:val="32"/>
          <w:szCs w:val="32"/>
        </w:rPr>
        <w:t>。</w:t>
      </w:r>
    </w:p>
    <w:p w:rsidR="00817095" w:rsidRPr="009F5234" w:rsidRDefault="00A96862" w:rsidP="00817095">
      <w:pPr>
        <w:ind w:firstLineChars="200" w:firstLine="640"/>
        <w:rPr>
          <w:rFonts w:ascii="GWZT-EN" w:eastAsia="方正仿宋_GBK" w:hAnsi="GWZT-EN"/>
          <w:bCs/>
          <w:sz w:val="32"/>
          <w:szCs w:val="32"/>
        </w:rPr>
      </w:pPr>
      <w:r>
        <w:rPr>
          <w:rFonts w:ascii="GWZT-EN" w:eastAsia="方正仿宋_GBK" w:hAnsi="GWZT-EN" w:hint="eastAsia"/>
          <w:bCs/>
          <w:sz w:val="32"/>
          <w:szCs w:val="32"/>
        </w:rPr>
        <w:t>（</w:t>
      </w:r>
      <w:r w:rsidR="00817095" w:rsidRPr="009F5234">
        <w:rPr>
          <w:rFonts w:ascii="GWZT-EN" w:eastAsia="方正仿宋_GBK" w:hAnsi="GWZT-EN" w:hint="eastAsia"/>
          <w:bCs/>
          <w:sz w:val="32"/>
          <w:szCs w:val="32"/>
        </w:rPr>
        <w:t>4</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100MHz</w:t>
      </w:r>
      <w:r w:rsidR="00817095" w:rsidRPr="009F5234">
        <w:rPr>
          <w:rFonts w:ascii="GWZT-EN" w:eastAsia="方正仿宋_GBK" w:hAnsi="GWZT-EN" w:hint="eastAsia"/>
          <w:bCs/>
          <w:sz w:val="32"/>
          <w:szCs w:val="32"/>
        </w:rPr>
        <w:t>－</w:t>
      </w:r>
      <w:r w:rsidR="00817095" w:rsidRPr="009F5234">
        <w:rPr>
          <w:rFonts w:ascii="GWZT-EN" w:eastAsia="方正仿宋_GBK" w:hAnsi="GWZT-EN" w:hint="eastAsia"/>
          <w:bCs/>
          <w:sz w:val="32"/>
          <w:szCs w:val="32"/>
        </w:rPr>
        <w:t>8GHz</w:t>
      </w:r>
      <w:r w:rsidR="00817095" w:rsidRPr="009F5234">
        <w:rPr>
          <w:rFonts w:ascii="GWZT-EN" w:eastAsia="方正仿宋_GBK" w:hAnsi="GWZT-EN" w:hint="eastAsia"/>
          <w:bCs/>
          <w:sz w:val="32"/>
          <w:szCs w:val="32"/>
        </w:rPr>
        <w:t>内，进行峰值最小为</w:t>
      </w:r>
      <w:r w:rsidR="00817095" w:rsidRPr="009F5234">
        <w:rPr>
          <w:rFonts w:ascii="GWZT-EN" w:eastAsia="方正仿宋_GBK" w:hAnsi="GWZT-EN" w:hint="eastAsia"/>
          <w:bCs/>
          <w:sz w:val="32"/>
          <w:szCs w:val="32"/>
        </w:rPr>
        <w:t>5V/m</w:t>
      </w:r>
      <w:r w:rsidR="00817095" w:rsidRPr="009F5234">
        <w:rPr>
          <w:rFonts w:ascii="GWZT-EN" w:eastAsia="方正仿宋_GBK" w:hAnsi="GWZT-EN" w:hint="eastAsia"/>
          <w:bCs/>
          <w:sz w:val="32"/>
          <w:szCs w:val="32"/>
        </w:rPr>
        <w:t>的辐射</w:t>
      </w:r>
      <w:r w:rsidR="00817095" w:rsidRPr="009F5234">
        <w:rPr>
          <w:rFonts w:ascii="GWZT-EN" w:eastAsia="方正仿宋_GBK" w:hAnsi="GWZT-EN" w:hint="eastAsia"/>
          <w:bCs/>
          <w:sz w:val="32"/>
          <w:szCs w:val="32"/>
        </w:rPr>
        <w:lastRenderedPageBreak/>
        <w:t>敏感试验。</w:t>
      </w:r>
      <w:bookmarkEnd w:id="27"/>
      <w:bookmarkEnd w:id="28"/>
      <w:bookmarkEnd w:id="29"/>
    </w:p>
    <w:p w:rsidR="00F6451E" w:rsidRPr="009F5234" w:rsidRDefault="00F6451E" w:rsidP="00817095">
      <w:pPr>
        <w:ind w:firstLineChars="200" w:firstLine="640"/>
        <w:rPr>
          <w:rFonts w:ascii="仿宋_GB2312" w:eastAsia="仿宋_GB2312" w:hAnsi="仿宋_GB2312" w:cs="仿宋_GB2312"/>
          <w:color w:val="333333"/>
          <w:sz w:val="32"/>
          <w:szCs w:val="32"/>
          <w:shd w:val="clear" w:color="auto" w:fill="FFFFFF"/>
        </w:rPr>
      </w:pPr>
    </w:p>
    <w:sectPr w:rsidR="00F6451E" w:rsidRPr="009F5234">
      <w:headerReference w:type="default" r:id="rId13"/>
      <w:footerReference w:type="default" r:id="rId14"/>
      <w:pgSz w:w="11906" w:h="16838"/>
      <w:pgMar w:top="1962" w:right="1474" w:bottom="1848" w:left="1587"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47C" w:rsidRDefault="003E047C">
      <w:r>
        <w:separator/>
      </w:r>
    </w:p>
  </w:endnote>
  <w:endnote w:type="continuationSeparator" w:id="0">
    <w:p w:rsidR="003E047C" w:rsidRDefault="003E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GWZT-EN">
    <w:altName w:val="Microsoft YaHei UI"/>
    <w:charset w:val="86"/>
    <w:family w:val="auto"/>
    <w:pitch w:val="default"/>
    <w:sig w:usb0="00000000" w:usb1="38CF7CFA" w:usb2="00082016" w:usb3="00000000" w:csb0="00040001" w:csb1="00000000"/>
  </w:font>
  <w:font w:name="方正黑体_GBK">
    <w:altName w:val="Arial Unicode MS"/>
    <w:charset w:val="86"/>
    <w:family w:val="auto"/>
    <w:pitch w:val="default"/>
    <w:sig w:usb0="00000000" w:usb1="08000000" w:usb2="0000000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altName w:val="Arial Unicode MS"/>
    <w:charset w:val="86"/>
    <w:family w:val="auto"/>
    <w:pitch w:val="default"/>
    <w:sig w:usb0="00000000" w:usb1="08000000" w:usb2="00000000" w:usb3="00000000" w:csb0="00040000" w:csb1="00000000"/>
  </w:font>
  <w:font w:name="方正书宋_GBK">
    <w:altName w:val="Arial Unicode MS"/>
    <w:charset w:val="86"/>
    <w:family w:val="auto"/>
    <w:pitch w:val="default"/>
    <w:sig w:usb0="00000000" w:usb1="08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1E" w:rsidRDefault="003E5B7A">
    <w:pPr>
      <w:pStyle w:val="a5"/>
      <w:ind w:leftChars="2280" w:left="4788" w:firstLineChars="2000" w:firstLine="6400"/>
      <w:rPr>
        <w:rFonts w:eastAsia="仿宋"/>
        <w:sz w:val="32"/>
        <w:szCs w:val="48"/>
      </w:rPr>
    </w:pPr>
    <w:r>
      <w:rPr>
        <w:noProof/>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451E" w:rsidRDefault="003E5B7A">
                          <w:pPr>
                            <w:pStyle w:val="a4"/>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3F0005">
                            <w:rPr>
                              <w:rFonts w:ascii="宋体" w:eastAsia="宋体" w:hAnsi="宋体" w:cs="宋体"/>
                              <w:noProof/>
                              <w:sz w:val="28"/>
                              <w:szCs w:val="28"/>
                            </w:rPr>
                            <w:t>- 1 -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F6451E" w:rsidRDefault="003E5B7A">
                    <w:pPr>
                      <w:pStyle w:val="a4"/>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3F0005">
                      <w:rPr>
                        <w:rFonts w:ascii="宋体" w:eastAsia="宋体" w:hAnsi="宋体" w:cs="宋体"/>
                        <w:noProof/>
                        <w:sz w:val="28"/>
                        <w:szCs w:val="28"/>
                      </w:rPr>
                      <w:t>- 1 -</w:t>
                    </w:r>
                    <w:r>
                      <w:rPr>
                        <w:rFonts w:ascii="宋体" w:eastAsia="宋体" w:hAnsi="宋体" w:cs="宋体" w:hint="eastAsia"/>
                        <w:sz w:val="28"/>
                        <w:szCs w:val="28"/>
                      </w:rPr>
                      <w:fldChar w:fldCharType="end"/>
                    </w:r>
                  </w:p>
                </w:txbxContent>
              </v:textbox>
              <w10:wrap anchorx="margin"/>
            </v:shape>
          </w:pict>
        </mc:Fallback>
      </mc:AlternateContent>
    </w:r>
    <w:r>
      <w:rPr>
        <w:rFonts w:eastAsia="仿宋" w:hint="eastAsia"/>
        <w:sz w:val="32"/>
        <w:szCs w:val="48"/>
      </w:rPr>
      <w:t xml:space="preserve">  </w:t>
    </w:r>
  </w:p>
  <w:p w:rsidR="00F6451E" w:rsidRDefault="003E5B7A">
    <w:pPr>
      <w:pStyle w:val="a5"/>
      <w:wordWrap w:val="0"/>
      <w:ind w:leftChars="2280" w:left="4788" w:firstLineChars="2000" w:firstLine="6400"/>
      <w:jc w:val="right"/>
      <w:rPr>
        <w:rFonts w:ascii="宋体" w:eastAsia="宋体" w:hAnsi="宋体" w:cs="宋体"/>
        <w:b/>
        <w:bCs/>
        <w:color w:val="005192"/>
        <w:sz w:val="28"/>
        <w:szCs w:val="44"/>
      </w:rPr>
    </w:pPr>
    <w:r>
      <w:rPr>
        <w:rFonts w:eastAsia="仿宋" w:hint="eastAsia"/>
        <w:color w:val="FAFAFA"/>
        <w:sz w:val="32"/>
        <w:szCs w:val="48"/>
      </w:rPr>
      <w:t>X</w:t>
    </w:r>
  </w:p>
  <w:p w:rsidR="00F6451E" w:rsidRDefault="00F6451E">
    <w:pPr>
      <w:pStyle w:val="a5"/>
      <w:wordWrap w:val="0"/>
      <w:ind w:leftChars="2280" w:left="4788" w:firstLineChars="2000" w:firstLine="5622"/>
      <w:jc w:val="right"/>
      <w:rPr>
        <w:rFonts w:ascii="宋体" w:eastAsia="宋体" w:hAnsi="宋体" w:cs="宋体"/>
        <w:b/>
        <w:bCs/>
        <w:color w:val="005192"/>
        <w:sz w:val="28"/>
        <w:szCs w:val="4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47C" w:rsidRDefault="003E047C">
      <w:r>
        <w:separator/>
      </w:r>
    </w:p>
  </w:footnote>
  <w:footnote w:type="continuationSeparator" w:id="0">
    <w:p w:rsidR="003E047C" w:rsidRDefault="003E0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51E" w:rsidRDefault="00F6451E">
    <w:pPr>
      <w:pStyle w:val="a5"/>
      <w:textAlignment w:val="center"/>
      <w:rPr>
        <w:rFonts w:ascii="宋体" w:eastAsia="宋体" w:hAnsi="宋体" w:cs="宋体"/>
        <w:b/>
        <w:bCs/>
        <w:color w:val="005192"/>
        <w:sz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E3"/>
    <w:rsid w:val="0005787D"/>
    <w:rsid w:val="00172A27"/>
    <w:rsid w:val="003E047C"/>
    <w:rsid w:val="003E5B7A"/>
    <w:rsid w:val="003F0005"/>
    <w:rsid w:val="00496B72"/>
    <w:rsid w:val="00604A0A"/>
    <w:rsid w:val="007E264A"/>
    <w:rsid w:val="00817095"/>
    <w:rsid w:val="009F5234"/>
    <w:rsid w:val="00A96862"/>
    <w:rsid w:val="00B66818"/>
    <w:rsid w:val="00C35EB9"/>
    <w:rsid w:val="00E4384F"/>
    <w:rsid w:val="00EB48A8"/>
    <w:rsid w:val="00F6451E"/>
    <w:rsid w:val="019E71BD"/>
    <w:rsid w:val="04B679C3"/>
    <w:rsid w:val="080F63D8"/>
    <w:rsid w:val="09341458"/>
    <w:rsid w:val="0B0912D7"/>
    <w:rsid w:val="152D2DCA"/>
    <w:rsid w:val="1DEC284C"/>
    <w:rsid w:val="1E6523AC"/>
    <w:rsid w:val="22440422"/>
    <w:rsid w:val="31A15F24"/>
    <w:rsid w:val="395347B5"/>
    <w:rsid w:val="39A232A0"/>
    <w:rsid w:val="39E745AA"/>
    <w:rsid w:val="3B5A6BBB"/>
    <w:rsid w:val="3EDA13A6"/>
    <w:rsid w:val="42F058B7"/>
    <w:rsid w:val="436109F6"/>
    <w:rsid w:val="441A38D4"/>
    <w:rsid w:val="4BC77339"/>
    <w:rsid w:val="4C9236C5"/>
    <w:rsid w:val="505C172E"/>
    <w:rsid w:val="52F46F0B"/>
    <w:rsid w:val="53D8014D"/>
    <w:rsid w:val="55E064E0"/>
    <w:rsid w:val="572C6D10"/>
    <w:rsid w:val="5DC34279"/>
    <w:rsid w:val="608816D1"/>
    <w:rsid w:val="60EF4E7F"/>
    <w:rsid w:val="665233C1"/>
    <w:rsid w:val="6AD9688B"/>
    <w:rsid w:val="6D0E3F22"/>
    <w:rsid w:val="7C9011D9"/>
    <w:rsid w:val="7DC651C5"/>
    <w:rsid w:val="7FCC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B6AB848-FC6E-4851-853A-02527BDA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First Indent 2" w:qFormat="1"/>
    <w:lsdException w:name="Block Text"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817095"/>
    <w:pPr>
      <w:keepNext/>
      <w:keepLines/>
      <w:spacing w:before="240" w:after="240"/>
      <w:jc w:val="center"/>
      <w:outlineLvl w:val="0"/>
    </w:pPr>
    <w:rPr>
      <w:rFonts w:ascii="宋体" w:eastAsia="宋体" w:hAnsi="Courier New" w:cs="Times New Roman" w:hint="eastAsia"/>
      <w:b/>
      <w:kern w:val="44"/>
      <w:sz w:val="28"/>
      <w:szCs w:val="20"/>
    </w:rPr>
  </w:style>
  <w:style w:type="paragraph" w:styleId="3">
    <w:name w:val="heading 3"/>
    <w:basedOn w:val="a"/>
    <w:next w:val="a"/>
    <w:link w:val="3Char"/>
    <w:qFormat/>
    <w:rsid w:val="00817095"/>
    <w:pPr>
      <w:keepNext/>
      <w:keepLines/>
      <w:spacing w:before="120" w:afterLines="50"/>
      <w:outlineLvl w:val="2"/>
    </w:pPr>
    <w:rPr>
      <w:rFonts w:ascii="黑体" w:eastAsia="宋体" w:hAnsi="Arial" w:cs="Times New Roman" w:hint="eastAs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annotation reference"/>
    <w:basedOn w:val="a0"/>
    <w:rPr>
      <w:sz w:val="21"/>
      <w:szCs w:val="21"/>
    </w:rPr>
  </w:style>
  <w:style w:type="paragraph" w:styleId="a7">
    <w:name w:val="Balloon Text"/>
    <w:basedOn w:val="a"/>
    <w:link w:val="Char"/>
    <w:rsid w:val="000012E3"/>
    <w:rPr>
      <w:sz w:val="18"/>
      <w:szCs w:val="18"/>
    </w:rPr>
  </w:style>
  <w:style w:type="character" w:customStyle="1" w:styleId="Char">
    <w:name w:val="批注框文本 Char"/>
    <w:basedOn w:val="a0"/>
    <w:link w:val="a7"/>
    <w:rsid w:val="000012E3"/>
    <w:rPr>
      <w:rFonts w:asciiTheme="minorHAnsi" w:eastAsiaTheme="minorEastAsia" w:hAnsiTheme="minorHAnsi" w:cstheme="minorBidi"/>
      <w:kern w:val="2"/>
      <w:sz w:val="18"/>
      <w:szCs w:val="18"/>
    </w:rPr>
  </w:style>
  <w:style w:type="character" w:customStyle="1" w:styleId="1Char">
    <w:name w:val="标题 1 Char"/>
    <w:basedOn w:val="a0"/>
    <w:link w:val="1"/>
    <w:rsid w:val="00817095"/>
    <w:rPr>
      <w:rFonts w:ascii="宋体" w:hAnsi="Courier New"/>
      <w:b/>
      <w:kern w:val="44"/>
      <w:sz w:val="28"/>
    </w:rPr>
  </w:style>
  <w:style w:type="character" w:customStyle="1" w:styleId="3Char">
    <w:name w:val="标题 3 Char"/>
    <w:basedOn w:val="a0"/>
    <w:link w:val="3"/>
    <w:rsid w:val="00817095"/>
    <w:rPr>
      <w:rFonts w:ascii="黑体" w:hAnsi="Arial"/>
      <w:b/>
      <w:sz w:val="28"/>
    </w:rPr>
  </w:style>
  <w:style w:type="paragraph" w:styleId="a8">
    <w:name w:val="Body Text Indent"/>
    <w:basedOn w:val="a"/>
    <w:link w:val="Char0"/>
    <w:qFormat/>
    <w:rsid w:val="00817095"/>
    <w:pPr>
      <w:spacing w:after="120"/>
      <w:ind w:leftChars="200" w:left="420"/>
    </w:pPr>
    <w:rPr>
      <w:rFonts w:ascii="Times New Roman" w:eastAsia="宋体" w:hAnsi="Times New Roman" w:cs="Times New Roman"/>
      <w:szCs w:val="20"/>
    </w:rPr>
  </w:style>
  <w:style w:type="character" w:customStyle="1" w:styleId="Char0">
    <w:name w:val="正文文本缩进 Char"/>
    <w:basedOn w:val="a0"/>
    <w:link w:val="a8"/>
    <w:rsid w:val="00817095"/>
    <w:rPr>
      <w:kern w:val="2"/>
      <w:sz w:val="21"/>
    </w:rPr>
  </w:style>
  <w:style w:type="paragraph" w:styleId="a9">
    <w:name w:val="Body Text"/>
    <w:basedOn w:val="a"/>
    <w:next w:val="a"/>
    <w:link w:val="Char1"/>
    <w:qFormat/>
    <w:rsid w:val="00817095"/>
    <w:pPr>
      <w:spacing w:after="120" w:line="760" w:lineRule="exact"/>
      <w:ind w:firstLineChars="200" w:firstLine="200"/>
    </w:pPr>
    <w:rPr>
      <w:rFonts w:ascii="Times New Roman" w:eastAsia="仿宋_GB2312" w:hAnsi="Times New Roman" w:cs="Times New Roman"/>
      <w:sz w:val="36"/>
      <w:szCs w:val="22"/>
    </w:rPr>
  </w:style>
  <w:style w:type="character" w:customStyle="1" w:styleId="Char1">
    <w:name w:val="正文文本 Char"/>
    <w:basedOn w:val="a0"/>
    <w:link w:val="a9"/>
    <w:rsid w:val="00817095"/>
    <w:rPr>
      <w:rFonts w:eastAsia="仿宋_GB2312"/>
      <w:kern w:val="2"/>
      <w:sz w:val="36"/>
      <w:szCs w:val="22"/>
    </w:rPr>
  </w:style>
  <w:style w:type="paragraph" w:styleId="aa">
    <w:name w:val="Block Text"/>
    <w:basedOn w:val="a"/>
    <w:qFormat/>
    <w:rsid w:val="00817095"/>
    <w:pPr>
      <w:ind w:leftChars="700" w:left="1440" w:rightChars="700" w:right="700"/>
    </w:pPr>
    <w:rPr>
      <w:rFonts w:ascii="Times New Roman" w:eastAsia="宋体" w:hAnsi="Times New Roman" w:cs="Times New Roman"/>
      <w:szCs w:val="20"/>
    </w:rPr>
  </w:style>
  <w:style w:type="paragraph" w:styleId="ab">
    <w:name w:val="Plain Text"/>
    <w:basedOn w:val="a"/>
    <w:link w:val="Char2"/>
    <w:qFormat/>
    <w:rsid w:val="00817095"/>
    <w:rPr>
      <w:rFonts w:ascii="宋体" w:eastAsia="宋体" w:hAnsi="Courier New" w:cs="Courier New"/>
      <w:szCs w:val="21"/>
    </w:rPr>
  </w:style>
  <w:style w:type="character" w:customStyle="1" w:styleId="Char2">
    <w:name w:val="纯文本 Char"/>
    <w:basedOn w:val="a0"/>
    <w:link w:val="ab"/>
    <w:rsid w:val="00817095"/>
    <w:rPr>
      <w:rFonts w:ascii="宋体" w:hAnsi="Courier New" w:cs="Courier New"/>
      <w:kern w:val="2"/>
      <w:sz w:val="21"/>
      <w:szCs w:val="21"/>
    </w:rPr>
  </w:style>
  <w:style w:type="paragraph" w:styleId="2">
    <w:name w:val="Body Text First Indent 2"/>
    <w:basedOn w:val="a8"/>
    <w:next w:val="a9"/>
    <w:link w:val="2Char"/>
    <w:qFormat/>
    <w:rsid w:val="00817095"/>
    <w:pPr>
      <w:ind w:firstLineChars="200" w:firstLine="420"/>
    </w:pPr>
  </w:style>
  <w:style w:type="character" w:customStyle="1" w:styleId="2Char">
    <w:name w:val="正文首行缩进 2 Char"/>
    <w:basedOn w:val="Char0"/>
    <w:link w:val="2"/>
    <w:rsid w:val="00817095"/>
    <w:rPr>
      <w:kern w:val="2"/>
      <w:sz w:val="21"/>
    </w:rPr>
  </w:style>
  <w:style w:type="character" w:styleId="ac">
    <w:name w:val="page number"/>
    <w:qFormat/>
    <w:rsid w:val="00817095"/>
    <w:rPr>
      <w:rFonts w:hint="default"/>
    </w:rPr>
  </w:style>
  <w:style w:type="paragraph" w:styleId="ad">
    <w:name w:val="List Paragraph"/>
    <w:basedOn w:val="a"/>
    <w:uiPriority w:val="34"/>
    <w:qFormat/>
    <w:rsid w:val="00817095"/>
    <w:pPr>
      <w:ind w:firstLine="420"/>
    </w:pPr>
    <w:rPr>
      <w:rFonts w:ascii="Times New Roman" w:eastAsia="宋体" w:hAnsi="Times New Roman" w:cs="Times New Roman" w:hint="eastAsia"/>
      <w:sz w:val="28"/>
      <w:szCs w:val="28"/>
    </w:rPr>
  </w:style>
  <w:style w:type="paragraph" w:customStyle="1" w:styleId="10">
    <w:name w:val="列表段落1"/>
    <w:basedOn w:val="a"/>
    <w:uiPriority w:val="99"/>
    <w:qFormat/>
    <w:rsid w:val="00817095"/>
    <w:pPr>
      <w:ind w:firstLineChars="200" w:firstLine="420"/>
    </w:pPr>
    <w:rPr>
      <w:rFonts w:ascii="Times New Roman" w:eastAsia="宋体" w:hAnsi="Times New Roman" w:cs="Times New Roman"/>
      <w:szCs w:val="20"/>
    </w:rPr>
  </w:style>
  <w:style w:type="paragraph" w:customStyle="1" w:styleId="0990">
    <w:name w:val="样式 样式 首行缩进:  0.99 厘米 + 首行缩进:  0 厘米"/>
    <w:basedOn w:val="a"/>
    <w:qFormat/>
    <w:rsid w:val="00817095"/>
    <w:rPr>
      <w:rFonts w:ascii="Times New Roman" w:eastAsia="宋体" w:hAnsi="Times New Roman" w:cs="Times New Roman" w:hint="eastAsia"/>
      <w:szCs w:val="20"/>
    </w:rPr>
  </w:style>
  <w:style w:type="paragraph" w:customStyle="1" w:styleId="15">
    <w:name w:val="样式 首行缩进:  1.5 字符"/>
    <w:basedOn w:val="a"/>
    <w:qFormat/>
    <w:rsid w:val="00817095"/>
    <w:pPr>
      <w:ind w:firstLine="420"/>
    </w:pPr>
    <w:rPr>
      <w:rFonts w:ascii="Times New Roman" w:eastAsia="仿宋_GB2312" w:hAnsi="Times New Roman" w:cs="Times New Roman" w:hint="eastAsia"/>
      <w:szCs w:val="20"/>
    </w:rPr>
  </w:style>
  <w:style w:type="paragraph" w:customStyle="1" w:styleId="Ae">
    <w:name w:val="标题A"/>
    <w:basedOn w:val="1"/>
    <w:qFormat/>
    <w:rsid w:val="00817095"/>
    <w:pPr>
      <w:spacing w:before="720" w:after="720"/>
    </w:pPr>
    <w:rPr>
      <w:rFonts w:ascii="黑体" w:eastAsia="黑体"/>
      <w:b w:val="0"/>
    </w:rPr>
  </w:style>
  <w:style w:type="paragraph" w:customStyle="1" w:styleId="B">
    <w:name w:val="标题B"/>
    <w:basedOn w:val="3"/>
    <w:qFormat/>
    <w:rsid w:val="00817095"/>
    <w:pPr>
      <w:spacing w:beforeLines="100" w:afterLines="100"/>
      <w:ind w:firstLineChars="200" w:firstLine="200"/>
    </w:pPr>
    <w:rPr>
      <w:rFonts w:eastAsia="黑体"/>
    </w:rPr>
  </w:style>
  <w:style w:type="paragraph" w:customStyle="1" w:styleId="Af">
    <w:name w:val="正文A"/>
    <w:basedOn w:val="a9"/>
    <w:qFormat/>
    <w:rsid w:val="00817095"/>
    <w:pPr>
      <w:spacing w:after="0" w:line="360" w:lineRule="auto"/>
    </w:pPr>
    <w:rPr>
      <w:rFonts w:ascii="仿宋_GB2312"/>
    </w:rPr>
  </w:style>
  <w:style w:type="paragraph" w:customStyle="1" w:styleId="CharCharCharCharCharCharChar">
    <w:name w:val="Char Char Char Char Char Char Char"/>
    <w:basedOn w:val="a"/>
    <w:qFormat/>
    <w:rsid w:val="00817095"/>
    <w:pPr>
      <w:spacing w:line="360" w:lineRule="auto"/>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1287</Words>
  <Characters>7339</Characters>
  <Application>Microsoft Office Word</Application>
  <DocSecurity>0</DocSecurity>
  <Lines>61</Lines>
  <Paragraphs>17</Paragraphs>
  <ScaleCrop>false</ScaleCrop>
  <Company>CHINA</Company>
  <LinksUpToDate>false</LinksUpToDate>
  <CharactersWithSpaces>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USER</cp:lastModifiedBy>
  <cp:revision>6</cp:revision>
  <cp:lastPrinted>2021-10-26T03:30:00Z</cp:lastPrinted>
  <dcterms:created xsi:type="dcterms:W3CDTF">2025-12-17T06:36:00Z</dcterms:created>
  <dcterms:modified xsi:type="dcterms:W3CDTF">2026-01-07T08:09:00Z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48C61CB29D3F4D9384F5922CF0F7FFB4</vt:lpwstr>
  </property>
</Properties>
</file>