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100965</wp:posOffset>
                </wp:positionV>
                <wp:extent cx="4206875" cy="878840"/>
                <wp:effectExtent l="4445" t="4445" r="1778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875" cy="87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ind w:left="0" w:leftChars="0" w:right="0" w:rightChars="0" w:firstLine="0" w:firstLineChars="0"/>
                              <w:jc w:val="distribute"/>
                              <w:rPr>
                                <w:rFonts w:hint="eastAsia" w:ascii="宋体" w:hAnsi="宋体" w:eastAsia="宋体" w:cs="宋体"/>
                                <w:sz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lang w:eastAsia="zh-CN"/>
                              </w:rPr>
                              <w:t>中华人民共和国交通运输部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sz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lang w:eastAsia="zh-CN"/>
                              </w:rPr>
                              <w:t>中华人民共和国商务部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sz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9pt;margin-top:7.95pt;height:69.2pt;width:331.25pt;z-index:251660288;mso-width-relative:page;mso-height-relative:page;" fillcolor="#FFFFFF [3201]" filled="t" stroked="t" coordsize="21600,21600" o:gfxdata="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zSZXrVAAAACQEAAA8AAAAAAAAAAQAgAAAAIgAAAGRycy9k&#10;b3ducmV2LnhtbFBLAQIUABQAAAAIAIdO4kDGvTzlPgIAAGkEAAAOAAAAAAAAAAEAIAAAACQ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ind w:left="0" w:leftChars="0" w:right="0" w:rightChars="0" w:firstLine="0" w:firstLineChars="0"/>
                        <w:jc w:val="distribute"/>
                        <w:rPr>
                          <w:rFonts w:hint="eastAsia" w:ascii="宋体" w:hAnsi="宋体" w:eastAsia="宋体" w:cs="宋体"/>
                          <w:sz w:val="4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4"/>
                          <w:lang w:eastAsia="zh-CN"/>
                        </w:rPr>
                        <w:t>中华人民共和国交通运输部</w:t>
                      </w:r>
                    </w:p>
                    <w:p>
                      <w:pPr>
                        <w:jc w:val="distribute"/>
                        <w:rPr>
                          <w:rFonts w:hint="eastAsia" w:ascii="宋体" w:hAnsi="宋体" w:eastAsia="宋体" w:cs="宋体"/>
                          <w:sz w:val="4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4"/>
                          <w:lang w:eastAsia="zh-CN"/>
                        </w:rPr>
                        <w:t>中华人民共和国商务部</w:t>
                      </w:r>
                    </w:p>
                    <w:p>
                      <w:pPr>
                        <w:jc w:val="distribute"/>
                        <w:rPr>
                          <w:rFonts w:hint="eastAsia" w:ascii="宋体" w:hAnsi="宋体" w:eastAsia="宋体" w:cs="宋体"/>
                          <w:sz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61595</wp:posOffset>
                </wp:positionV>
                <wp:extent cx="469265" cy="490220"/>
                <wp:effectExtent l="4445" t="4445" r="21590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11140" y="1576070"/>
                          <a:ext cx="469265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8pt;margin-top:4.85pt;height:38.6pt;width:36.95pt;z-index:251659264;mso-width-relative:page;mso-height-relative:page;" fillcolor="#FFFFFF [3201]" filled="t" stroked="t" coordsize="21600,21600" o:gfxdata="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+xa1TWAAAACQEAAA8AAAAAAAAAAQAgAAAA&#10;IgAAAGRycy9kb3ducmV2LnhtbFBLAQIUABQAAAAIAIdO4kB54UX/RgIAAHQ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z w:val="44"/>
          <w:szCs w:val="36"/>
          <w:lang w:val="en-US" w:eastAsia="zh-CN"/>
        </w:rPr>
      </w:pPr>
      <w:r>
        <w:rPr>
          <w:rFonts w:hint="eastAsia" w:ascii="楷体_GB2312" w:hAnsi="楷体_GB2312" w:eastAsia="楷体_GB2312" w:cs="Times New Roman"/>
          <w:color w:val="auto"/>
          <w:sz w:val="32"/>
          <w:szCs w:val="36"/>
          <w:lang w:val="en-US" w:eastAsia="zh-CN"/>
        </w:rPr>
        <w:t>2019年第13号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《关于废止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2件规章的决定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》已于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2019年5月6日经交通运输部第9次部务会议通过，并经商务部同意，现予公布，自公布之日起施行。</w:t>
      </w:r>
    </w:p>
    <w:p>
      <w:pPr>
        <w:ind w:firstLine="9280" w:firstLineChars="2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280" w:firstLineChars="2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交通运输部部长 李小鹏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商务部部长 钟山</w:t>
      </w: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2019年5月25日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highlight w:val="none"/>
        </w:rPr>
        <w:t>交通运输部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highlight w:val="none"/>
          <w:lang w:eastAsia="zh-CN"/>
        </w:rPr>
        <w:t>、商务部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highlight w:val="none"/>
        </w:rPr>
        <w:t>关于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highlight w:val="none"/>
          <w:lang w:eastAsia="zh-CN"/>
        </w:rPr>
        <w:t>废止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highlight w:val="none"/>
          <w:lang w:val="en-US" w:eastAsia="zh-CN"/>
        </w:rPr>
        <w:t>2件规章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highlight w:val="none"/>
        </w:rPr>
        <w:t>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</w:rPr>
        <w:t>交通运输部</w:t>
      </w: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、商务部</w:t>
      </w:r>
      <w:r>
        <w:rPr>
          <w:rFonts w:hint="default" w:ascii="Times New Roman" w:hAnsi="Times New Roman" w:eastAsia="仿宋" w:cs="Times New Roman"/>
          <w:color w:val="auto"/>
          <w:sz w:val="32"/>
        </w:rPr>
        <w:t>决定</w:t>
      </w: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废止下列</w:t>
      </w:r>
      <w:r>
        <w:rPr>
          <w:rFonts w:hint="default" w:ascii="Times New Roman" w:hAnsi="Times New Roman" w:eastAsia="仿宋" w:cs="Times New Roman"/>
          <w:color w:val="auto"/>
          <w:sz w:val="32"/>
          <w:lang w:val="en-US" w:eastAsia="zh-CN"/>
        </w:rPr>
        <w:t>2件规章：</w:t>
      </w:r>
    </w:p>
    <w:tbl>
      <w:tblPr>
        <w:tblStyle w:val="3"/>
        <w:tblW w:w="13506" w:type="dxa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430"/>
        <w:gridCol w:w="3480"/>
        <w:gridCol w:w="481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  <w:t>序号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  <w:t>发布机关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  <w:t>规章名称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  <w:t>发布文号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vertAlign w:val="baseline"/>
                <w:lang w:eastAsia="zh-CN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交通部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对外贸易经济合作部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</w:rPr>
              <w:t>外商独资船务公司设立管理办法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eastAsia="zh-CN"/>
              </w:rPr>
              <w:t>交通部、对外贸易经济合作部令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  <w:t>2000年第1号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eastAsia="zh-CN"/>
              </w:rPr>
              <w:t>交通运输部、商务部令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  <w:t>2015年第16号第一次修正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eastAsia="zh-CN"/>
              </w:rPr>
              <w:t>交通运输部、商务部令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  <w:t>2018年第29号第二次修正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2000年1月28日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  <w:t>交通部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商务部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1"/>
                <w:lang w:eastAsia="zh-CN"/>
              </w:rPr>
              <w:t>外商投资国际海运业管理规定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  <w:t>交通部、商务部令 2004年第1号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eastAsia="zh-CN"/>
              </w:rPr>
              <w:t>交通运输部、商务部令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highlight w:val="none"/>
                <w:lang w:val="en-US" w:eastAsia="zh-CN"/>
              </w:rPr>
              <w:t>2014年第8号修正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vertAlign w:val="baseline"/>
                <w:lang w:val="en-US" w:eastAsia="zh-CN"/>
              </w:rPr>
              <w:t>2004年2月25日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本决定自</w:t>
      </w: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>公布之日</w:t>
      </w:r>
      <w:r>
        <w:rPr>
          <w:rFonts w:hint="default" w:ascii="Times New Roman" w:hAnsi="Times New Roman" w:eastAsia="仿宋" w:cs="Times New Roman"/>
          <w:color w:val="auto"/>
          <w:sz w:val="32"/>
          <w:lang w:val="en-US" w:eastAsia="zh-CN"/>
        </w:rPr>
        <w:t>起施行。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E20C7"/>
    <w:rsid w:val="0B2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2019-06-06T03:37:00Z</dcterms:created>
  <dc:creator>moc</dc:creator>
  <cp:lastModifiedBy>moc</cp:lastModifiedBy>
  <dcterms:modified xsi:type="dcterms:W3CDTF">2019-06-06T03:57:30Z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