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36"/>
          <w:szCs w:val="36"/>
        </w:rPr>
      </w:pPr>
      <w:r>
        <w:rPr>
          <w:rFonts w:hint="eastAsia" w:ascii="宋体" w:hAnsi="宋体" w:cs="宋体"/>
          <w:b/>
          <w:color w:val="333333"/>
          <w:kern w:val="0"/>
          <w:sz w:val="44"/>
          <w:szCs w:val="44"/>
        </w:rPr>
        <w:t>上海海事局20</w:t>
      </w:r>
      <w:r>
        <w:rPr>
          <w:rFonts w:hint="eastAsia" w:ascii="宋体" w:hAnsi="宋体" w:cs="宋体"/>
          <w:b/>
          <w:color w:val="333333"/>
          <w:kern w:val="0"/>
          <w:sz w:val="44"/>
          <w:szCs w:val="44"/>
          <w:lang w:val="en-US" w:eastAsia="zh-CN"/>
        </w:rPr>
        <w:t>22</w:t>
      </w:r>
      <w:r>
        <w:rPr>
          <w:rFonts w:hint="eastAsia" w:ascii="宋体" w:hAnsi="宋体" w:cs="宋体"/>
          <w:b/>
          <w:color w:val="333333"/>
          <w:kern w:val="0"/>
          <w:sz w:val="44"/>
          <w:szCs w:val="44"/>
        </w:rPr>
        <w:t>年</w:t>
      </w:r>
      <w:r>
        <w:rPr>
          <w:rFonts w:hint="eastAsia" w:ascii="宋体" w:hAnsi="宋体" w:cs="宋体"/>
          <w:b/>
          <w:color w:val="333333"/>
          <w:kern w:val="0"/>
          <w:sz w:val="44"/>
          <w:szCs w:val="44"/>
          <w:lang w:eastAsia="zh-CN"/>
        </w:rPr>
        <w:t>第三季度</w:t>
      </w:r>
      <w:r>
        <w:rPr>
          <w:rFonts w:hint="eastAsia" w:ascii="宋体" w:hAnsi="宋体" w:cs="宋体"/>
          <w:b/>
          <w:color w:val="333333"/>
          <w:kern w:val="0"/>
          <w:sz w:val="44"/>
          <w:szCs w:val="44"/>
        </w:rPr>
        <w:t>双随机检查结果公示</w:t>
      </w:r>
    </w:p>
    <w:tbl>
      <w:tblPr>
        <w:tblStyle w:val="5"/>
        <w:tblW w:w="14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779"/>
        <w:gridCol w:w="1701"/>
        <w:gridCol w:w="340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blHeader/>
        </w:trPr>
        <w:tc>
          <w:tcPr>
            <w:tcW w:w="748" w:type="dxa"/>
            <w:vAlign w:val="center"/>
          </w:tcPr>
          <w:p>
            <w:pPr>
              <w:widowControl/>
              <w:jc w:val="center"/>
              <w:rPr>
                <w:rFonts w:eastAsia="仿宋_GB2312"/>
                <w:sz w:val="24"/>
              </w:rPr>
            </w:pPr>
            <w:r>
              <w:rPr>
                <w:rFonts w:eastAsia="仿宋_GB2312"/>
                <w:sz w:val="24"/>
              </w:rPr>
              <w:t>序号</w:t>
            </w:r>
          </w:p>
        </w:tc>
        <w:tc>
          <w:tcPr>
            <w:tcW w:w="2128"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抽查事项</w:t>
            </w:r>
          </w:p>
          <w:p>
            <w:pPr>
              <w:widowControl/>
              <w:jc w:val="center"/>
              <w:rPr>
                <w:rFonts w:ascii="仿宋_GB2312" w:hAnsi="仿宋_GB2312" w:eastAsia="仿宋_GB2312"/>
                <w:sz w:val="24"/>
              </w:rPr>
            </w:pPr>
            <w:r>
              <w:rPr>
                <w:rFonts w:hint="eastAsia" w:ascii="仿宋_GB2312" w:hAnsi="仿宋_GB2312" w:eastAsia="仿宋_GB2312"/>
                <w:sz w:val="24"/>
              </w:rPr>
              <w:t>名称</w:t>
            </w:r>
          </w:p>
        </w:tc>
        <w:tc>
          <w:tcPr>
            <w:tcW w:w="4779"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监管内容</w:t>
            </w:r>
          </w:p>
        </w:tc>
        <w:tc>
          <w:tcPr>
            <w:tcW w:w="1701"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检查数量</w:t>
            </w:r>
          </w:p>
        </w:tc>
        <w:tc>
          <w:tcPr>
            <w:tcW w:w="3402"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问题数量</w:t>
            </w:r>
          </w:p>
        </w:tc>
        <w:tc>
          <w:tcPr>
            <w:tcW w:w="1276"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船舶污染港区水域作业监督检查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对船舶及有关作业单位落实企业安全生产责任，严格按照有关法律法规和标准的要求从事相关船舶污染港区水域作业情况进行检查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1341</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1938</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2</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船舶载运危险货物和污染危害性货物进出港口检查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10398</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10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从事海员外派业务检查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对企业是否取得从事海员外派业务许可以及取得许可后的资质保持、履行船员派遣和管理职责、信息报送等情况进行检查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4</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从事海船船员服务业务检查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对企业是否取得从事海员服务业务许可以及取得许可后的资质保持、履行船员派遣和管理职责、信息报送等情况进行检查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eastAsia="仿宋_GB2312"/>
                <w:sz w:val="24"/>
              </w:rPr>
            </w:pPr>
            <w:r>
              <w:rPr>
                <w:rFonts w:eastAsia="仿宋_GB2312"/>
                <w:sz w:val="24"/>
              </w:rPr>
              <w:t>5</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培训机构从事船员、引航员培训业务检查</w:t>
            </w:r>
          </w:p>
        </w:tc>
        <w:tc>
          <w:tcPr>
            <w:tcW w:w="4779" w:type="dxa"/>
            <w:vAlign w:val="center"/>
          </w:tcPr>
          <w:p>
            <w:pPr>
              <w:rPr>
                <w:rFonts w:ascii="仿宋_GB2312" w:hAnsi="仿宋_GB2312" w:eastAsia="仿宋_GB2312"/>
                <w:sz w:val="24"/>
              </w:rPr>
            </w:pPr>
            <w:r>
              <w:rPr>
                <w:rFonts w:hint="eastAsia" w:ascii="仿宋_GB2312" w:hAnsi="仿宋_GB2312" w:eastAsia="仿宋_GB2312"/>
                <w:sz w:val="24"/>
              </w:rPr>
              <w:t>对培训机构是否取得从事船员、引航员培训业务许可以及许可后的资质保持和培训质量管理情况进行检查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2</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11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eastAsia="仿宋_GB2312"/>
                <w:sz w:val="24"/>
              </w:rPr>
            </w:pPr>
            <w:r>
              <w:rPr>
                <w:rFonts w:eastAsia="仿宋_GB2312"/>
                <w:sz w:val="24"/>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船舶污染物接收单位从事船舶垃圾、残油、含油污水、含有毒有害物质污水接收作业监督检查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对船舶污染物接收单位落实企业安全生产责任，严格按照有关法律法规和标准的要求从事船舶污染物接收作业情况进行检查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58</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21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eastAsia="仿宋_GB2312"/>
                <w:sz w:val="24"/>
              </w:rPr>
            </w:pPr>
            <w:r>
              <w:rPr>
                <w:rFonts w:eastAsia="仿宋_GB2312"/>
                <w:sz w:val="24"/>
              </w:rPr>
              <w:t>7</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船舶进行散装液体污染危害性货物水上过驳作业检查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109</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51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eastAsia="仿宋_GB2312"/>
                <w:sz w:val="24"/>
              </w:rPr>
            </w:pPr>
            <w:r>
              <w:rPr>
                <w:rFonts w:eastAsia="仿宋_GB2312"/>
                <w:sz w:val="24"/>
              </w:rPr>
              <w:t>8</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通航水域岸线安全使用和水上水下活动检查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对施工单位和参与施工船舶是否按许可条件和要求落实安全生产责任制开展水上水下活动进行检查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42</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eastAsia="仿宋_GB2312"/>
                <w:sz w:val="24"/>
              </w:rPr>
            </w:pPr>
            <w:r>
              <w:rPr>
                <w:rFonts w:eastAsia="仿宋_GB2312"/>
                <w:sz w:val="24"/>
              </w:rPr>
              <w:t>9</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大型设施、移动式平台、超限物体水上拖带活动检查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对拖带活动组织单位和参与拖带的船舶是否按许可条件和要求落实安全生产责任制开展水上水下活动进行检查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15</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eastAsia="仿宋_GB2312"/>
                <w:sz w:val="24"/>
              </w:rPr>
            </w:pPr>
            <w:r>
              <w:rPr>
                <w:rFonts w:eastAsia="仿宋_GB2312"/>
                <w:sz w:val="24"/>
              </w:rPr>
              <w:t>10</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从事内河船舶船员服务业务监督检查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对已经备案的从事内河船舶船员服务业务的服务机构是否符合《中华人民共和国船员服务管理规定》第六条规定的条件进行检查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eastAsia="仿宋_GB2312"/>
                <w:sz w:val="24"/>
              </w:rPr>
            </w:pPr>
            <w:r>
              <w:rPr>
                <w:rFonts w:eastAsia="仿宋_GB2312"/>
                <w:sz w:val="24"/>
              </w:rPr>
              <w:t>11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港口、码头、装卸站以及从事船舶修造、打捞、拆解等作业活动的单位防治船舶污染能力专项验收监督检查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30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12</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设立验船机构检查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对船检机构是否取得许可以及取得许可后的资质保持情况和船检质量情况进行检查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外国籍船舶或飞机从事海上搜救检查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对外国籍船舶或飞机从事海上搜救情况进行检查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eastAsia="仿宋_GB2312"/>
                <w:sz w:val="24"/>
              </w:rPr>
            </w:pPr>
            <w:r>
              <w:rPr>
                <w:rFonts w:eastAsia="仿宋_GB2312"/>
                <w:sz w:val="24"/>
              </w:rPr>
              <w:t>14</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船舶进出港口检查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对国际航行船舶进出口岸的许可办理手续情况进行检查；对国内航行船舶进出港口履行报告情况进行检查</w:t>
            </w:r>
          </w:p>
        </w:tc>
        <w:tc>
          <w:tcPr>
            <w:tcW w:w="1701" w:type="dxa"/>
            <w:vAlign w:val="center"/>
          </w:tcPr>
          <w:p>
            <w:pPr>
              <w:jc w:val="center"/>
              <w:rPr>
                <w:rFonts w:hint="default" w:ascii="仿宋_GB2312" w:hAnsi="仿宋_GB2312" w:eastAsia="仿宋_GB2312"/>
                <w:sz w:val="24"/>
                <w:lang w:val="en" w:eastAsia="zh-CN"/>
              </w:rPr>
            </w:pPr>
            <w:r>
              <w:rPr>
                <w:rFonts w:hint="default" w:ascii="仿宋_GB2312" w:hAnsi="仿宋_GB2312" w:eastAsia="仿宋_GB2312"/>
                <w:sz w:val="24"/>
                <w:lang w:val="en" w:eastAsia="zh-CN"/>
              </w:rPr>
              <w:t>4209</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163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5</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沿海水域划定禁航区和安全作业区检查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对船舶浮动设施是否按禁航区和安全作业区许可要求进行航行、停泊、作业等情况进行检查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25</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船舶安全检验证书核发检查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对船舶检验证书核发的正确性、准确性进行检查</w:t>
            </w:r>
          </w:p>
        </w:tc>
        <w:tc>
          <w:tcPr>
            <w:tcW w:w="1701" w:type="dxa"/>
            <w:vAlign w:val="center"/>
          </w:tcPr>
          <w:p>
            <w:pPr>
              <w:jc w:val="center"/>
              <w:rPr>
                <w:rFonts w:hint="default" w:ascii="仿宋_GB2312" w:hAnsi="仿宋_GB2312" w:eastAsia="仿宋_GB2312"/>
                <w:sz w:val="24"/>
                <w:lang w:val="en" w:eastAsia="zh-CN"/>
              </w:rPr>
            </w:pPr>
            <w:r>
              <w:rPr>
                <w:rFonts w:hint="default" w:ascii="仿宋_GB2312" w:hAnsi="仿宋_GB2312" w:eastAsia="仿宋_GB2312"/>
                <w:sz w:val="24"/>
                <w:lang w:val="en" w:eastAsia="zh-CN"/>
              </w:rPr>
              <w:t>4209</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36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7</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船舶国籍证书核发检查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对已核发国籍证书的有效期是否正确、相关信息系统中国籍信息是否与档案材料一致等情况进行检查</w:t>
            </w:r>
          </w:p>
        </w:tc>
        <w:tc>
          <w:tcPr>
            <w:tcW w:w="1701" w:type="dxa"/>
            <w:vAlign w:val="center"/>
          </w:tcPr>
          <w:p>
            <w:pPr>
              <w:jc w:val="center"/>
              <w:rPr>
                <w:rFonts w:ascii="仿宋_GB2312" w:hAnsi="仿宋_GB2312" w:eastAsia="仿宋_GB2312"/>
                <w:sz w:val="24"/>
              </w:rPr>
            </w:pPr>
            <w:r>
              <w:rPr>
                <w:rFonts w:hint="default" w:ascii="仿宋_GB2312" w:hAnsi="仿宋_GB2312" w:eastAsia="仿宋_GB2312"/>
                <w:sz w:val="24"/>
                <w:lang w:val="en" w:eastAsia="zh-CN"/>
              </w:rPr>
              <w:t>4209</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17</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8</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船舶所有人、经营人或者管理人防止船舶及其有关作业活动污染海洋环境应急预案检查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2</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hint="eastAsia" w:eastAsia="仿宋_GB2312"/>
                <w:sz w:val="24"/>
                <w:szCs w:val="16"/>
              </w:rPr>
              <w:t>19</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船舶油污损害民事责任保险证书或者财务保证证书核发检查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231</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0</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危险化学品水路运输人员资质检查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对取得危险化学品水路运输资质的申报人员申报是否符合规定、是否如实申报、装箱检查员装箱质量等从业行为进行检查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eastAsia="zh-CN"/>
              </w:rPr>
              <w:t>125</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47</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1</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引航员注册检查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对引航员注册是否合规，材料是否完整进行检查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12</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2</w:t>
            </w:r>
          </w:p>
        </w:tc>
        <w:tc>
          <w:tcPr>
            <w:tcW w:w="2128" w:type="dxa"/>
            <w:vAlign w:val="center"/>
          </w:tcPr>
          <w:p>
            <w:pPr>
              <w:rPr>
                <w:rFonts w:ascii="仿宋_GB2312" w:hAnsi="仿宋_GB2312" w:eastAsia="仿宋_GB2312"/>
                <w:sz w:val="24"/>
              </w:rPr>
            </w:pPr>
            <w:r>
              <w:rPr>
                <w:rFonts w:hint="eastAsia" w:ascii="仿宋_GB2312" w:hAnsi="仿宋_GB2312" w:eastAsia="仿宋_GB2312"/>
                <w:sz w:val="24"/>
                <w:szCs w:val="21"/>
              </w:rPr>
              <w:t>交通系统无线电台检查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szCs w:val="16"/>
              </w:rPr>
              <w:t>对是否取得无线频率、电台呼号、船舶电台许可以及许可后的使用情况进行检查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131</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11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3</w:t>
            </w:r>
          </w:p>
        </w:tc>
        <w:tc>
          <w:tcPr>
            <w:tcW w:w="2128" w:type="dxa"/>
            <w:vAlign w:val="center"/>
          </w:tcPr>
          <w:p>
            <w:pPr>
              <w:jc w:val="left"/>
              <w:rPr>
                <w:rFonts w:ascii="仿宋_GB2312" w:hAnsi="仿宋_GB2312" w:eastAsia="仿宋_GB2312"/>
                <w:sz w:val="24"/>
              </w:rPr>
            </w:pPr>
            <w:r>
              <w:rPr>
                <w:rFonts w:hint="eastAsia" w:ascii="仿宋_GB2312" w:hAnsi="仿宋_GB2312" w:eastAsia="仿宋_GB2312"/>
                <w:sz w:val="24"/>
                <w:szCs w:val="21"/>
              </w:rPr>
              <w:t>水上无线电通信秩序监督检查</w:t>
            </w:r>
          </w:p>
        </w:tc>
        <w:tc>
          <w:tcPr>
            <w:tcW w:w="4779" w:type="dxa"/>
            <w:vAlign w:val="center"/>
          </w:tcPr>
          <w:p>
            <w:pPr>
              <w:widowControl/>
              <w:rPr>
                <w:rFonts w:ascii="仿宋_GB2312" w:hAnsi="仿宋_GB2312" w:eastAsia="仿宋_GB2312"/>
                <w:sz w:val="24"/>
                <w:szCs w:val="16"/>
              </w:rPr>
            </w:pPr>
            <w:r>
              <w:rPr>
                <w:rFonts w:hint="eastAsia" w:ascii="仿宋_GB2312" w:hAnsi="仿宋_GB2312" w:eastAsia="仿宋_GB2312"/>
                <w:sz w:val="24"/>
                <w:szCs w:val="16"/>
              </w:rPr>
              <w:t>对无线频率、电台呼号、船舶电台等水上无线电使用情况进行检查</w:t>
            </w:r>
          </w:p>
        </w:tc>
        <w:tc>
          <w:tcPr>
            <w:tcW w:w="1701" w:type="dxa"/>
            <w:vAlign w:val="center"/>
          </w:tcPr>
          <w:p>
            <w:pPr>
              <w:jc w:val="center"/>
              <w:rPr>
                <w:rFonts w:hint="default" w:ascii="仿宋_GB2312" w:hAnsi="仿宋_GB2312" w:eastAsia="仿宋_GB2312" w:cs="Times New Roman"/>
                <w:kern w:val="2"/>
                <w:sz w:val="24"/>
                <w:szCs w:val="24"/>
                <w:lang w:val="en-US" w:eastAsia="zh-CN" w:bidi="ar-SA"/>
              </w:rPr>
            </w:pPr>
            <w:r>
              <w:rPr>
                <w:rFonts w:hint="default" w:ascii="仿宋_GB2312" w:hAnsi="仿宋_GB2312" w:eastAsia="仿宋_GB2312"/>
                <w:sz w:val="24"/>
                <w:lang w:val="en"/>
              </w:rPr>
              <w:t>131</w:t>
            </w:r>
          </w:p>
        </w:tc>
        <w:tc>
          <w:tcPr>
            <w:tcW w:w="3402" w:type="dxa"/>
            <w:vAlign w:val="center"/>
          </w:tcPr>
          <w:p>
            <w:pPr>
              <w:jc w:val="center"/>
              <w:rPr>
                <w:rFonts w:hint="default" w:ascii="仿宋_GB2312" w:hAnsi="仿宋_GB2312" w:eastAsia="仿宋_GB2312" w:cs="Times New Roman"/>
                <w:kern w:val="2"/>
                <w:sz w:val="24"/>
                <w:szCs w:val="16"/>
                <w:lang w:val="en" w:eastAsia="zh-CN" w:bidi="ar-SA"/>
              </w:rPr>
            </w:pPr>
            <w:r>
              <w:rPr>
                <w:rFonts w:hint="default" w:ascii="仿宋_GB2312" w:hAnsi="仿宋_GB2312" w:eastAsia="仿宋_GB2312"/>
                <w:sz w:val="24"/>
                <w:szCs w:val="16"/>
                <w:lang w:val="en" w:eastAsia="zh-CN"/>
              </w:rPr>
              <w:t>11</w:t>
            </w:r>
            <w:bookmarkStart w:id="0" w:name="_GoBack"/>
            <w:bookmarkEnd w:id="0"/>
          </w:p>
        </w:tc>
        <w:tc>
          <w:tcPr>
            <w:tcW w:w="1276" w:type="dxa"/>
            <w:vAlign w:val="center"/>
          </w:tcPr>
          <w:p>
            <w:pPr>
              <w:jc w:val="center"/>
              <w:rPr>
                <w:rFonts w:ascii="仿宋_GB2312" w:hAnsi="仿宋_GB2312" w:eastAsia="仿宋_GB2312"/>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ExZDQ2MTU5MDk0NDEyYjNlNWY4N2RlNjUyNWU4ZjAifQ=="/>
  </w:docVars>
  <w:rsids>
    <w:rsidRoot w:val="009B4E09"/>
    <w:rsid w:val="00060F7C"/>
    <w:rsid w:val="005679F4"/>
    <w:rsid w:val="00571418"/>
    <w:rsid w:val="005F5AF7"/>
    <w:rsid w:val="008E25ED"/>
    <w:rsid w:val="008F5777"/>
    <w:rsid w:val="00950F03"/>
    <w:rsid w:val="009B4E09"/>
    <w:rsid w:val="00A63841"/>
    <w:rsid w:val="00AA7083"/>
    <w:rsid w:val="00C43548"/>
    <w:rsid w:val="00CF7FA3"/>
    <w:rsid w:val="00D030A2"/>
    <w:rsid w:val="00E0627E"/>
    <w:rsid w:val="00E81B2C"/>
    <w:rsid w:val="00EA45F4"/>
    <w:rsid w:val="00ED703E"/>
    <w:rsid w:val="0EF238CB"/>
    <w:rsid w:val="4F563545"/>
    <w:rsid w:val="53B6687C"/>
    <w:rsid w:val="6F9B6F58"/>
    <w:rsid w:val="7A283FC1"/>
    <w:rsid w:val="97FB077A"/>
    <w:rsid w:val="FBAF9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1774</Words>
  <Characters>1841</Characters>
  <Lines>14</Lines>
  <Paragraphs>4</Paragraphs>
  <TotalTime>1</TotalTime>
  <ScaleCrop>false</ScaleCrop>
  <LinksUpToDate>false</LinksUpToDate>
  <CharactersWithSpaces>1841</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2019-11-08T00:31:00Z</dcterms:created>
  <dc:creator>DC</dc:creator>
  <cp:lastModifiedBy>kylin</cp:lastModifiedBy>
  <dcterms:modified xsi:type="dcterms:W3CDTF">2022-11-16T10:29:49Z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36B3AC83A056457E939686CC82547DD4</vt:lpwstr>
  </property>
</Properties>
</file>