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70C58">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2025年交通运输标准化计划项目（第二批）</w:t>
      </w:r>
    </w:p>
    <w:p w14:paraId="12BE8C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一、行业标准</w:t>
      </w:r>
    </w:p>
    <w:tbl>
      <w:tblPr>
        <w:tblStyle w:val="6"/>
        <w:tblW w:w="5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28"/>
        <w:gridCol w:w="1622"/>
        <w:gridCol w:w="3991"/>
        <w:gridCol w:w="675"/>
        <w:gridCol w:w="1078"/>
        <w:gridCol w:w="1063"/>
        <w:gridCol w:w="1078"/>
        <w:gridCol w:w="3377"/>
      </w:tblGrid>
      <w:tr w14:paraId="1271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229" w:type="pct"/>
            <w:vAlign w:val="center"/>
          </w:tcPr>
          <w:p w14:paraId="2D3EED53">
            <w:pPr>
              <w:widowControl/>
              <w:adjustRightInd w:val="0"/>
              <w:snapToGrid w:val="0"/>
              <w:jc w:val="left"/>
              <w:rPr>
                <w:rFonts w:hint="eastAsia" w:ascii="黑体" w:hAnsi="黑体" w:eastAsia="黑体" w:cs="黑体"/>
                <w:b w:val="0"/>
                <w:bCs w:val="0"/>
                <w:szCs w:val="21"/>
              </w:rPr>
            </w:pPr>
            <w:r>
              <w:rPr>
                <w:rFonts w:hint="eastAsia" w:ascii="黑体" w:hAnsi="黑体" w:eastAsia="黑体" w:cs="黑体"/>
                <w:b w:val="0"/>
                <w:bCs w:val="0"/>
                <w:sz w:val="32"/>
                <w:szCs w:val="32"/>
              </w:rPr>
              <w:br w:type="page"/>
            </w:r>
            <w:r>
              <w:rPr>
                <w:rFonts w:hint="eastAsia" w:ascii="黑体" w:hAnsi="黑体" w:eastAsia="黑体" w:cs="黑体"/>
                <w:b w:val="0"/>
                <w:bCs w:val="0"/>
                <w:szCs w:val="21"/>
              </w:rPr>
              <w:t>序号</w:t>
            </w:r>
          </w:p>
        </w:tc>
        <w:tc>
          <w:tcPr>
            <w:tcW w:w="415" w:type="pct"/>
            <w:vAlign w:val="center"/>
          </w:tcPr>
          <w:p w14:paraId="4AD555E2">
            <w:pPr>
              <w:adjustRightInd w:val="0"/>
              <w:snapToGrid w:val="0"/>
              <w:jc w:val="center"/>
              <w:rPr>
                <w:rFonts w:hint="eastAsia" w:ascii="黑体" w:hAnsi="黑体" w:eastAsia="黑体" w:cs="黑体"/>
                <w:b w:val="0"/>
                <w:bCs w:val="0"/>
                <w:szCs w:val="21"/>
              </w:rPr>
            </w:pPr>
            <w:r>
              <w:rPr>
                <w:rFonts w:hint="eastAsia" w:ascii="黑体" w:hAnsi="黑体" w:eastAsia="黑体" w:cs="黑体"/>
                <w:b w:val="0"/>
                <w:bCs w:val="0"/>
                <w:szCs w:val="21"/>
              </w:rPr>
              <w:t>计划编号</w:t>
            </w:r>
          </w:p>
        </w:tc>
        <w:tc>
          <w:tcPr>
            <w:tcW w:w="548" w:type="pct"/>
            <w:vAlign w:val="center"/>
          </w:tcPr>
          <w:p w14:paraId="4869318A">
            <w:pPr>
              <w:adjustRightInd w:val="0"/>
              <w:snapToGrid w:val="0"/>
              <w:jc w:val="center"/>
              <w:rPr>
                <w:rFonts w:hint="eastAsia" w:ascii="黑体" w:hAnsi="黑体" w:eastAsia="黑体" w:cs="黑体"/>
                <w:b w:val="0"/>
                <w:bCs w:val="0"/>
                <w:szCs w:val="21"/>
              </w:rPr>
            </w:pPr>
            <w:r>
              <w:rPr>
                <w:rFonts w:hint="eastAsia" w:ascii="黑体" w:hAnsi="黑体" w:eastAsia="黑体" w:cs="黑体"/>
                <w:b w:val="0"/>
                <w:bCs w:val="0"/>
                <w:szCs w:val="21"/>
              </w:rPr>
              <w:t>项目名称</w:t>
            </w:r>
          </w:p>
        </w:tc>
        <w:tc>
          <w:tcPr>
            <w:tcW w:w="1349" w:type="pct"/>
            <w:vAlign w:val="center"/>
          </w:tcPr>
          <w:p w14:paraId="6546962E">
            <w:pPr>
              <w:adjustRightInd w:val="0"/>
              <w:snapToGrid w:val="0"/>
              <w:jc w:val="center"/>
              <w:rPr>
                <w:rFonts w:hint="eastAsia" w:ascii="黑体" w:hAnsi="黑体" w:eastAsia="黑体" w:cs="黑体"/>
                <w:b w:val="0"/>
                <w:bCs w:val="0"/>
                <w:szCs w:val="21"/>
              </w:rPr>
            </w:pPr>
            <w:r>
              <w:rPr>
                <w:rFonts w:hint="eastAsia" w:ascii="黑体" w:hAnsi="黑体" w:eastAsia="黑体" w:cs="黑体"/>
                <w:b w:val="0"/>
                <w:bCs w:val="0"/>
                <w:szCs w:val="21"/>
              </w:rPr>
              <w:t>范围和主要技术内容</w:t>
            </w:r>
          </w:p>
        </w:tc>
        <w:tc>
          <w:tcPr>
            <w:tcW w:w="228" w:type="pct"/>
            <w:vAlign w:val="center"/>
          </w:tcPr>
          <w:p w14:paraId="5BB1241E">
            <w:pPr>
              <w:adjustRightInd w:val="0"/>
              <w:snapToGrid w:val="0"/>
              <w:jc w:val="center"/>
              <w:rPr>
                <w:rFonts w:hint="eastAsia" w:ascii="黑体" w:hAnsi="黑体" w:eastAsia="黑体" w:cs="黑体"/>
                <w:b w:val="0"/>
                <w:bCs w:val="0"/>
                <w:szCs w:val="21"/>
              </w:rPr>
            </w:pPr>
            <w:r>
              <w:rPr>
                <w:rFonts w:hint="eastAsia" w:ascii="黑体" w:hAnsi="黑体" w:eastAsia="黑体" w:cs="黑体"/>
                <w:b w:val="0"/>
                <w:bCs w:val="0"/>
                <w:szCs w:val="21"/>
              </w:rPr>
              <w:t>制修订</w:t>
            </w:r>
          </w:p>
        </w:tc>
        <w:tc>
          <w:tcPr>
            <w:tcW w:w="364" w:type="pct"/>
            <w:vAlign w:val="center"/>
          </w:tcPr>
          <w:p w14:paraId="4A5CE2BB">
            <w:pPr>
              <w:adjustRightInd w:val="0"/>
              <w:snapToGrid w:val="0"/>
              <w:jc w:val="center"/>
              <w:rPr>
                <w:rFonts w:hint="eastAsia" w:ascii="黑体" w:hAnsi="黑体" w:eastAsia="黑体" w:cs="黑体"/>
                <w:b w:val="0"/>
                <w:bCs w:val="0"/>
                <w:szCs w:val="21"/>
              </w:rPr>
            </w:pPr>
            <w:r>
              <w:rPr>
                <w:rFonts w:hint="eastAsia" w:ascii="黑体" w:hAnsi="黑体" w:eastAsia="黑体" w:cs="黑体"/>
                <w:b w:val="0"/>
                <w:bCs w:val="0"/>
                <w:szCs w:val="21"/>
              </w:rPr>
              <w:t>代替标准</w:t>
            </w:r>
          </w:p>
        </w:tc>
        <w:tc>
          <w:tcPr>
            <w:tcW w:w="359" w:type="pct"/>
            <w:vAlign w:val="center"/>
          </w:tcPr>
          <w:p w14:paraId="59B5380F">
            <w:pPr>
              <w:adjustRightInd w:val="0"/>
              <w:snapToGrid w:val="0"/>
              <w:jc w:val="center"/>
              <w:rPr>
                <w:rFonts w:hint="eastAsia" w:ascii="黑体" w:hAnsi="黑体" w:eastAsia="黑体" w:cs="黑体"/>
                <w:b w:val="0"/>
                <w:bCs w:val="0"/>
                <w:szCs w:val="21"/>
              </w:rPr>
            </w:pPr>
            <w:r>
              <w:rPr>
                <w:rFonts w:hint="eastAsia" w:ascii="黑体" w:hAnsi="黑体" w:eastAsia="黑体" w:cs="黑体"/>
                <w:b w:val="0"/>
                <w:bCs w:val="0"/>
                <w:szCs w:val="21"/>
              </w:rPr>
              <w:t>完成周期(月)</w:t>
            </w:r>
          </w:p>
        </w:tc>
        <w:tc>
          <w:tcPr>
            <w:tcW w:w="364" w:type="pct"/>
            <w:vAlign w:val="center"/>
          </w:tcPr>
          <w:p w14:paraId="1C135CE0">
            <w:pPr>
              <w:adjustRightInd w:val="0"/>
              <w:snapToGrid w:val="0"/>
              <w:jc w:val="center"/>
              <w:rPr>
                <w:rFonts w:hint="eastAsia" w:ascii="黑体" w:hAnsi="黑体" w:eastAsia="黑体" w:cs="黑体"/>
                <w:b w:val="0"/>
                <w:bCs w:val="0"/>
                <w:szCs w:val="21"/>
              </w:rPr>
            </w:pPr>
            <w:r>
              <w:rPr>
                <w:rFonts w:hint="eastAsia" w:ascii="黑体" w:hAnsi="黑体" w:eastAsia="黑体" w:cs="黑体"/>
                <w:b w:val="0"/>
                <w:bCs w:val="0"/>
                <w:szCs w:val="21"/>
              </w:rPr>
              <w:t>技术归口单位</w:t>
            </w:r>
          </w:p>
        </w:tc>
        <w:tc>
          <w:tcPr>
            <w:tcW w:w="1141" w:type="pct"/>
            <w:vAlign w:val="center"/>
          </w:tcPr>
          <w:p w14:paraId="5ED63002">
            <w:pPr>
              <w:adjustRightInd w:val="0"/>
              <w:snapToGrid w:val="0"/>
              <w:jc w:val="center"/>
              <w:rPr>
                <w:rFonts w:hint="eastAsia" w:ascii="黑体" w:hAnsi="黑体" w:eastAsia="黑体" w:cs="黑体"/>
                <w:b w:val="0"/>
                <w:bCs w:val="0"/>
                <w:szCs w:val="21"/>
              </w:rPr>
            </w:pPr>
            <w:r>
              <w:rPr>
                <w:rFonts w:hint="eastAsia" w:ascii="黑体" w:hAnsi="黑体" w:eastAsia="黑体" w:cs="黑体"/>
                <w:b w:val="0"/>
                <w:bCs w:val="0"/>
                <w:szCs w:val="21"/>
              </w:rPr>
              <w:t>主要起草单位</w:t>
            </w:r>
          </w:p>
        </w:tc>
      </w:tr>
      <w:tr w14:paraId="2474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229" w:type="pct"/>
            <w:vAlign w:val="center"/>
          </w:tcPr>
          <w:p w14:paraId="28C4589C">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3E17D8A4">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2025-33</w:t>
            </w:r>
          </w:p>
        </w:tc>
        <w:tc>
          <w:tcPr>
            <w:tcW w:w="548" w:type="pct"/>
            <w:vAlign w:val="center"/>
          </w:tcPr>
          <w:p w14:paraId="447EBF23">
            <w:pPr>
              <w:adjustRightInd w:val="0"/>
              <w:snapToGrid w:val="0"/>
              <w:rPr>
                <w:rFonts w:ascii="Times New Roman" w:hAnsi="Times New Roman" w:eastAsia="宋体" w:cs="Times New Roman"/>
                <w:szCs w:val="21"/>
              </w:rPr>
            </w:pPr>
            <w:r>
              <w:rPr>
                <w:rFonts w:ascii="Times New Roman" w:hAnsi="Times New Roman" w:eastAsia="宋体" w:cs="Times New Roman"/>
                <w:szCs w:val="21"/>
              </w:rPr>
              <w:t>客船无障碍技术要求</w:t>
            </w:r>
          </w:p>
        </w:tc>
        <w:tc>
          <w:tcPr>
            <w:tcW w:w="1349" w:type="pct"/>
            <w:vAlign w:val="center"/>
          </w:tcPr>
          <w:p w14:paraId="1179550A">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拟规定从事公共交通服务的客船无障碍设计及改造技术要求。</w:t>
            </w:r>
          </w:p>
          <w:p w14:paraId="1CFCF0B9">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适用于从事公共交通服务的国内海上航行和内河航行的客船（载客超过12人的船舶）。</w:t>
            </w:r>
          </w:p>
        </w:tc>
        <w:tc>
          <w:tcPr>
            <w:tcW w:w="228" w:type="pct"/>
            <w:vAlign w:val="center"/>
          </w:tcPr>
          <w:p w14:paraId="014FB905">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64" w:type="pct"/>
            <w:vAlign w:val="center"/>
          </w:tcPr>
          <w:p w14:paraId="58F978AD">
            <w:pPr>
              <w:adjustRightInd w:val="0"/>
              <w:snapToGrid w:val="0"/>
              <w:jc w:val="center"/>
              <w:rPr>
                <w:rFonts w:ascii="Times New Roman" w:hAnsi="Times New Roman" w:eastAsia="宋体" w:cs="Times New Roman"/>
                <w:bCs/>
                <w:szCs w:val="21"/>
              </w:rPr>
            </w:pPr>
          </w:p>
        </w:tc>
        <w:tc>
          <w:tcPr>
            <w:tcW w:w="359" w:type="pct"/>
            <w:vAlign w:val="center"/>
          </w:tcPr>
          <w:p w14:paraId="1A85F234">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364" w:type="pct"/>
            <w:vAlign w:val="center"/>
          </w:tcPr>
          <w:p w14:paraId="012468B1">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内河船与水路运输标委会</w:t>
            </w:r>
          </w:p>
        </w:tc>
        <w:tc>
          <w:tcPr>
            <w:tcW w:w="1141" w:type="pct"/>
            <w:vAlign w:val="center"/>
          </w:tcPr>
          <w:p w14:paraId="23EE779C">
            <w:pPr>
              <w:adjustRightInd w:val="0"/>
              <w:snapToGrid w:val="0"/>
              <w:rPr>
                <w:rFonts w:ascii="Times New Roman" w:hAnsi="Times New Roman" w:eastAsia="宋体" w:cs="Times New Roman"/>
                <w:szCs w:val="21"/>
              </w:rPr>
            </w:pPr>
            <w:r>
              <w:rPr>
                <w:rFonts w:ascii="Times New Roman" w:hAnsi="Times New Roman" w:eastAsia="宋体" w:cs="Times New Roman"/>
                <w:szCs w:val="21"/>
              </w:rPr>
              <w:t>南京市交通运输综合行政执法总队、南京林业大学</w:t>
            </w:r>
          </w:p>
        </w:tc>
      </w:tr>
      <w:tr w14:paraId="650E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 w:type="pct"/>
            <w:vAlign w:val="center"/>
          </w:tcPr>
          <w:p w14:paraId="04AB841F">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6996E1BD">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2025-34</w:t>
            </w:r>
          </w:p>
        </w:tc>
        <w:tc>
          <w:tcPr>
            <w:tcW w:w="548" w:type="pct"/>
            <w:vAlign w:val="center"/>
          </w:tcPr>
          <w:p w14:paraId="770C50AC">
            <w:pPr>
              <w:adjustRightInd w:val="0"/>
              <w:snapToGrid w:val="0"/>
              <w:rPr>
                <w:rFonts w:ascii="Times New Roman" w:hAnsi="Times New Roman" w:eastAsia="宋体" w:cs="Times New Roman"/>
                <w:szCs w:val="21"/>
              </w:rPr>
            </w:pPr>
            <w:r>
              <w:rPr>
                <w:rFonts w:ascii="Times New Roman" w:hAnsi="Times New Roman" w:eastAsia="宋体" w:cs="Times New Roman"/>
                <w:szCs w:val="21"/>
              </w:rPr>
              <w:t>船港配积载信息交换技术要求</w:t>
            </w:r>
          </w:p>
        </w:tc>
        <w:tc>
          <w:tcPr>
            <w:tcW w:w="1349" w:type="pct"/>
            <w:vAlign w:val="center"/>
          </w:tcPr>
          <w:p w14:paraId="5EDAD797">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拟规定船舶配载与积载数据的协作模式、数据模型、数据格式、共享同步机制以及数据安全保障等方面的技术要求。</w:t>
            </w:r>
          </w:p>
          <w:p w14:paraId="5BCC3783">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适用于涉及船港配积载信息交换的所有相关方，包括但不限于船公司、港口码头、理货服务提供商等，有效覆盖预配载、配载计划、作业计划、积载船图等几个水运货物装卸作业环节。</w:t>
            </w:r>
          </w:p>
        </w:tc>
        <w:tc>
          <w:tcPr>
            <w:tcW w:w="228" w:type="pct"/>
            <w:vAlign w:val="center"/>
          </w:tcPr>
          <w:p w14:paraId="7B016C6F">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64" w:type="pct"/>
            <w:vAlign w:val="center"/>
          </w:tcPr>
          <w:p w14:paraId="5F14E2AE">
            <w:pPr>
              <w:adjustRightInd w:val="0"/>
              <w:snapToGrid w:val="0"/>
              <w:jc w:val="center"/>
              <w:rPr>
                <w:rFonts w:ascii="Times New Roman" w:hAnsi="Times New Roman" w:eastAsia="宋体" w:cs="Times New Roman"/>
                <w:bCs/>
                <w:szCs w:val="21"/>
              </w:rPr>
            </w:pPr>
          </w:p>
        </w:tc>
        <w:tc>
          <w:tcPr>
            <w:tcW w:w="359" w:type="pct"/>
            <w:vAlign w:val="center"/>
          </w:tcPr>
          <w:p w14:paraId="31710546">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364" w:type="pct"/>
            <w:vAlign w:val="center"/>
          </w:tcPr>
          <w:p w14:paraId="28DE1EAF">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内河船与水路运输标委会</w:t>
            </w:r>
          </w:p>
        </w:tc>
        <w:tc>
          <w:tcPr>
            <w:tcW w:w="1141" w:type="pct"/>
            <w:vAlign w:val="center"/>
          </w:tcPr>
          <w:p w14:paraId="1681FBB7">
            <w:pPr>
              <w:adjustRightInd w:val="0"/>
              <w:snapToGrid w:val="0"/>
              <w:rPr>
                <w:rFonts w:ascii="Times New Roman" w:hAnsi="Times New Roman" w:eastAsia="宋体" w:cs="Times New Roman"/>
                <w:szCs w:val="21"/>
              </w:rPr>
            </w:pPr>
            <w:r>
              <w:rPr>
                <w:rFonts w:ascii="Times New Roman" w:hAnsi="Times New Roman" w:eastAsia="宋体" w:cs="Times New Roman"/>
                <w:szCs w:val="21"/>
              </w:rPr>
              <w:t>上海海事大学、交通运输部水运科学研究所、上海虹口数字航运创新中心、港联航人工智能科技（上海）有限公司</w:t>
            </w:r>
          </w:p>
        </w:tc>
      </w:tr>
      <w:tr w14:paraId="03F7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9" w:type="pct"/>
            <w:vAlign w:val="center"/>
          </w:tcPr>
          <w:p w14:paraId="61D30030">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56F70AFB">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2025-35</w:t>
            </w:r>
          </w:p>
        </w:tc>
        <w:tc>
          <w:tcPr>
            <w:tcW w:w="548" w:type="pct"/>
            <w:vAlign w:val="center"/>
          </w:tcPr>
          <w:p w14:paraId="7E458F67">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公路桥梁连梁装置通用技术条件</w:t>
            </w:r>
          </w:p>
        </w:tc>
        <w:tc>
          <w:tcPr>
            <w:tcW w:w="1349" w:type="pct"/>
            <w:vAlign w:val="center"/>
          </w:tcPr>
          <w:p w14:paraId="6D12E215">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拟规定公路桥梁连梁装置的术语和定义，分类和标记，基本要求，技术要求，试验方法，检验规则，标志、包装、运输和贮存。</w:t>
            </w:r>
          </w:p>
          <w:p w14:paraId="540D414C">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适用于公路桥梁连梁装置的生产、使用，市政、铁路和城轨交通桥梁参照执行。</w:t>
            </w:r>
          </w:p>
        </w:tc>
        <w:tc>
          <w:tcPr>
            <w:tcW w:w="228" w:type="pct"/>
            <w:vAlign w:val="center"/>
          </w:tcPr>
          <w:p w14:paraId="3E5A0789">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36F5598D">
            <w:pPr>
              <w:adjustRightInd w:val="0"/>
              <w:snapToGrid w:val="0"/>
              <w:jc w:val="center"/>
              <w:rPr>
                <w:rFonts w:ascii="Times New Roman" w:hAnsi="Times New Roman" w:eastAsia="宋体" w:cs="Times New Roman"/>
                <w:szCs w:val="21"/>
              </w:rPr>
            </w:pPr>
          </w:p>
        </w:tc>
        <w:tc>
          <w:tcPr>
            <w:tcW w:w="359" w:type="pct"/>
            <w:vAlign w:val="center"/>
          </w:tcPr>
          <w:p w14:paraId="422C2111">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7CCF1324">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交通工程标委会</w:t>
            </w:r>
          </w:p>
        </w:tc>
        <w:tc>
          <w:tcPr>
            <w:tcW w:w="1141" w:type="pct"/>
            <w:vAlign w:val="center"/>
          </w:tcPr>
          <w:p w14:paraId="5868E27D">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中交公路规划设计院有限公司、南京现代综合交通实验室、中交第一公路勘察设计研究院有限公司、西南交通大学、</w:t>
            </w:r>
            <w:r>
              <w:rPr>
                <w:rFonts w:hint="eastAsia" w:ascii="Times New Roman" w:hAnsi="Times New Roman" w:eastAsia="宋体" w:cs="Times New Roman"/>
                <w:szCs w:val="21"/>
              </w:rPr>
              <w:t>湖南大学、</w:t>
            </w:r>
            <w:r>
              <w:rPr>
                <w:rFonts w:ascii="Times New Roman" w:hAnsi="Times New Roman" w:eastAsia="宋体" w:cs="Times New Roman"/>
                <w:szCs w:val="21"/>
              </w:rPr>
              <w:t>四川省公路规划勘察设计研究院有限公司、河北宝力工程装备股份有限公司、成都市大通路桥机械有限公司、柳州东方工程橡胶制品有限公司、柳州华威合力工程技术有限公司</w:t>
            </w:r>
          </w:p>
        </w:tc>
      </w:tr>
      <w:tr w14:paraId="3E12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9" w:type="pct"/>
            <w:vAlign w:val="center"/>
          </w:tcPr>
          <w:p w14:paraId="6961FECC">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52E97D52">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2025-36</w:t>
            </w:r>
          </w:p>
        </w:tc>
        <w:tc>
          <w:tcPr>
            <w:tcW w:w="548" w:type="pct"/>
            <w:vAlign w:val="center"/>
          </w:tcPr>
          <w:p w14:paraId="12BB55C2">
            <w:pPr>
              <w:adjustRightInd w:val="0"/>
              <w:snapToGrid w:val="0"/>
              <w:rPr>
                <w:rFonts w:ascii="Times New Roman" w:hAnsi="Times New Roman" w:eastAsia="宋体" w:cs="Times New Roman"/>
                <w:szCs w:val="21"/>
              </w:rPr>
            </w:pPr>
            <w:r>
              <w:rPr>
                <w:rFonts w:ascii="Times New Roman" w:hAnsi="Times New Roman" w:eastAsia="宋体" w:cs="Times New Roman"/>
                <w:szCs w:val="21"/>
              </w:rPr>
              <w:t>金属梁柱式桥梁护栏技术条件</w:t>
            </w:r>
          </w:p>
        </w:tc>
        <w:tc>
          <w:tcPr>
            <w:tcW w:w="1349" w:type="pct"/>
            <w:vAlign w:val="center"/>
          </w:tcPr>
          <w:p w14:paraId="2A4C30B9">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拟规定金属梁柱式桥梁护栏的分类、型号及结构，技术要求，试验方法等。</w:t>
            </w:r>
          </w:p>
          <w:p w14:paraId="788E91AC">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适用于公路桥梁用金属梁柱式护栏的设计、生产和使用。</w:t>
            </w:r>
          </w:p>
        </w:tc>
        <w:tc>
          <w:tcPr>
            <w:tcW w:w="228" w:type="pct"/>
            <w:vAlign w:val="center"/>
          </w:tcPr>
          <w:p w14:paraId="6960720A">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1356E9EE">
            <w:pPr>
              <w:adjustRightInd w:val="0"/>
              <w:snapToGrid w:val="0"/>
              <w:jc w:val="center"/>
              <w:rPr>
                <w:rFonts w:ascii="Times New Roman" w:hAnsi="Times New Roman" w:eastAsia="宋体" w:cs="Times New Roman"/>
                <w:bCs/>
                <w:szCs w:val="21"/>
              </w:rPr>
            </w:pPr>
          </w:p>
        </w:tc>
        <w:tc>
          <w:tcPr>
            <w:tcW w:w="359" w:type="pct"/>
            <w:vAlign w:val="center"/>
          </w:tcPr>
          <w:p w14:paraId="7E5504BA">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1FB89A34">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交通工程标委会</w:t>
            </w:r>
          </w:p>
        </w:tc>
        <w:tc>
          <w:tcPr>
            <w:tcW w:w="1141" w:type="pct"/>
            <w:vAlign w:val="center"/>
          </w:tcPr>
          <w:p w14:paraId="6F6B8A75">
            <w:pPr>
              <w:adjustRightInd w:val="0"/>
              <w:snapToGrid w:val="0"/>
              <w:rPr>
                <w:rFonts w:ascii="Times New Roman" w:hAnsi="Times New Roman" w:eastAsia="宋体" w:cs="Times New Roman"/>
                <w:szCs w:val="21"/>
              </w:rPr>
            </w:pPr>
            <w:r>
              <w:rPr>
                <w:rFonts w:ascii="Times New Roman" w:hAnsi="Times New Roman" w:eastAsia="宋体" w:cs="Times New Roman"/>
                <w:szCs w:val="21"/>
              </w:rPr>
              <w:t>中交公路规划设计院有限公司、北京深华达交通工程检测有限公司、河南交通投资集团有限公司</w:t>
            </w:r>
          </w:p>
        </w:tc>
      </w:tr>
      <w:tr w14:paraId="686C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29" w:type="pct"/>
            <w:vAlign w:val="center"/>
          </w:tcPr>
          <w:p w14:paraId="0FCB1DE2">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4BC609AE">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2025-37</w:t>
            </w:r>
          </w:p>
        </w:tc>
        <w:tc>
          <w:tcPr>
            <w:tcW w:w="548" w:type="pct"/>
            <w:vAlign w:val="center"/>
          </w:tcPr>
          <w:p w14:paraId="46E48F83">
            <w:pPr>
              <w:adjustRightInd w:val="0"/>
              <w:snapToGrid w:val="0"/>
              <w:rPr>
                <w:rFonts w:ascii="Times New Roman" w:hAnsi="Times New Roman" w:eastAsia="宋体" w:cs="Times New Roman"/>
                <w:szCs w:val="21"/>
              </w:rPr>
            </w:pPr>
            <w:r>
              <w:rPr>
                <w:rFonts w:ascii="Times New Roman" w:hAnsi="Times New Roman" w:eastAsia="宋体" w:cs="Times New Roman"/>
                <w:kern w:val="0"/>
                <w:szCs w:val="21"/>
              </w:rPr>
              <w:t>公路桥梁混凝土结构用预应力钢绞线材的技术条件</w:t>
            </w:r>
          </w:p>
        </w:tc>
        <w:tc>
          <w:tcPr>
            <w:tcW w:w="1349" w:type="pct"/>
            <w:vAlign w:val="center"/>
          </w:tcPr>
          <w:p w14:paraId="30137CA2">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现行标准规定了公路桥梁混凝土结构用预应力钢绞线材的分类、型号、技术要求和试验方法。</w:t>
            </w:r>
          </w:p>
          <w:p w14:paraId="76A11B3B">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适用于公路桥梁混凝土结构用体内和体外预应力钢绞线材、拱桥系杆的生产和检验。</w:t>
            </w:r>
          </w:p>
          <w:p w14:paraId="72E14B32">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主要修订内容：1.更改公路桥梁混凝土结构用预应力钢绞线束体的分类；2.</w:t>
            </w:r>
            <w:r>
              <w:rPr>
                <w:rFonts w:hint="eastAsia" w:ascii="Times New Roman" w:hAnsi="Times New Roman" w:eastAsia="宋体" w:cs="Times New Roman"/>
                <w:szCs w:val="21"/>
              </w:rPr>
              <w:t>更改转向装置的技术要求和试验方法</w:t>
            </w:r>
            <w:r>
              <w:rPr>
                <w:rFonts w:ascii="Times New Roman" w:hAnsi="Times New Roman" w:eastAsia="宋体" w:cs="Times New Roman"/>
                <w:szCs w:val="21"/>
              </w:rPr>
              <w:t>；3.删除锚具的</w:t>
            </w:r>
            <w:r>
              <w:rPr>
                <w:rFonts w:hint="eastAsia" w:ascii="Times New Roman" w:hAnsi="Times New Roman" w:eastAsia="宋体" w:cs="Times New Roman"/>
                <w:szCs w:val="21"/>
              </w:rPr>
              <w:t>试验方法</w:t>
            </w:r>
            <w:r>
              <w:rPr>
                <w:rFonts w:ascii="Times New Roman" w:hAnsi="Times New Roman" w:eastAsia="宋体" w:cs="Times New Roman"/>
                <w:szCs w:val="21"/>
              </w:rPr>
              <w:t>和体外束的安装要求。</w:t>
            </w:r>
          </w:p>
        </w:tc>
        <w:tc>
          <w:tcPr>
            <w:tcW w:w="228" w:type="pct"/>
            <w:vAlign w:val="center"/>
          </w:tcPr>
          <w:p w14:paraId="4C05B4A8">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修订</w:t>
            </w:r>
          </w:p>
        </w:tc>
        <w:tc>
          <w:tcPr>
            <w:tcW w:w="364" w:type="pct"/>
            <w:vAlign w:val="center"/>
          </w:tcPr>
          <w:p w14:paraId="33AE43AF">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JT/T 737</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2009；</w:t>
            </w:r>
          </w:p>
          <w:p w14:paraId="3F67671E">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JT/T 853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2013；</w:t>
            </w:r>
          </w:p>
          <w:p w14:paraId="7CEBBBDE">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JT/T 861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2013；</w:t>
            </w:r>
          </w:p>
          <w:p w14:paraId="76926902">
            <w:pPr>
              <w:adjustRightInd w:val="0"/>
              <w:snapToGrid w:val="0"/>
              <w:jc w:val="center"/>
              <w:rPr>
                <w:rFonts w:ascii="Times New Roman" w:hAnsi="Times New Roman" w:eastAsia="宋体" w:cs="Times New Roman"/>
                <w:bCs/>
                <w:szCs w:val="21"/>
              </w:rPr>
            </w:pPr>
            <w:r>
              <w:rPr>
                <w:rFonts w:ascii="Times New Roman" w:hAnsi="Times New Roman" w:eastAsia="宋体" w:cs="Times New Roman"/>
                <w:kern w:val="0"/>
                <w:szCs w:val="21"/>
              </w:rPr>
              <w:t>JT/T 876</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2019</w:t>
            </w:r>
          </w:p>
        </w:tc>
        <w:tc>
          <w:tcPr>
            <w:tcW w:w="359" w:type="pct"/>
            <w:vAlign w:val="center"/>
          </w:tcPr>
          <w:p w14:paraId="2D9F14D9">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12</w:t>
            </w:r>
          </w:p>
        </w:tc>
        <w:tc>
          <w:tcPr>
            <w:tcW w:w="364" w:type="pct"/>
            <w:vAlign w:val="center"/>
          </w:tcPr>
          <w:p w14:paraId="2854B4B5">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交通工程</w:t>
            </w:r>
            <w:r>
              <w:rPr>
                <w:rFonts w:ascii="Times New Roman" w:hAnsi="Times New Roman" w:eastAsia="宋体" w:cs="Times New Roman"/>
                <w:szCs w:val="21"/>
              </w:rPr>
              <w:t>标委会</w:t>
            </w:r>
          </w:p>
        </w:tc>
        <w:tc>
          <w:tcPr>
            <w:tcW w:w="1141" w:type="pct"/>
            <w:vAlign w:val="center"/>
          </w:tcPr>
          <w:p w14:paraId="49421BA8">
            <w:pPr>
              <w:adjustRightInd w:val="0"/>
              <w:snapToGrid w:val="0"/>
              <w:rPr>
                <w:rFonts w:ascii="Times New Roman" w:hAnsi="Times New Roman" w:eastAsia="宋体" w:cs="Times New Roman"/>
                <w:szCs w:val="21"/>
              </w:rPr>
            </w:pPr>
            <w:r>
              <w:rPr>
                <w:rFonts w:ascii="Times New Roman" w:hAnsi="Times New Roman" w:eastAsia="宋体" w:cs="Times New Roman"/>
                <w:szCs w:val="21"/>
              </w:rPr>
              <w:t>中交公路规划设计院有限公司、江阴法尔胜住电新材料有限公司、威胜利工程有限公司、柳州欧维姆机械股份有限公司、湖南省交通规划勘察设计院有限公司、中交二航局建筑科技有限公司、广东公路建设有限公司、中路高科交通检测检验认证有限公司</w:t>
            </w:r>
          </w:p>
        </w:tc>
      </w:tr>
      <w:tr w14:paraId="424A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229" w:type="pct"/>
            <w:vAlign w:val="center"/>
          </w:tcPr>
          <w:p w14:paraId="36C3DC94">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74B2E488">
            <w:pPr>
              <w:widowControl/>
              <w:adjustRightInd w:val="0"/>
              <w:snapToGrid w:val="0"/>
              <w:jc w:val="left"/>
              <w:textAlignment w:val="center"/>
              <w:rPr>
                <w:rFonts w:ascii="Times New Roman" w:hAnsi="Times New Roman" w:eastAsia="宋体" w:cs="Times New Roman"/>
                <w:kern w:val="0"/>
                <w:szCs w:val="21"/>
              </w:rPr>
            </w:pPr>
            <w:r>
              <w:rPr>
                <w:rFonts w:hint="eastAsia" w:ascii="Times New Roman" w:hAnsi="Times New Roman" w:eastAsia="宋体" w:cs="Times New Roman"/>
                <w:szCs w:val="21"/>
              </w:rPr>
              <w:t>JT 2025-38</w:t>
            </w:r>
          </w:p>
        </w:tc>
        <w:tc>
          <w:tcPr>
            <w:tcW w:w="548" w:type="pct"/>
            <w:vAlign w:val="center"/>
          </w:tcPr>
          <w:p w14:paraId="496A2A59">
            <w:pPr>
              <w:widowControl/>
              <w:adjustRightInd w:val="0"/>
              <w:snapToGrid w:val="0"/>
              <w:jc w:val="left"/>
              <w:textAlignment w:val="center"/>
              <w:rPr>
                <w:rFonts w:ascii="Times New Roman" w:hAnsi="Times New Roman" w:eastAsia="宋体" w:cs="Times New Roman"/>
                <w:szCs w:val="21"/>
              </w:rPr>
            </w:pPr>
            <w:r>
              <w:rPr>
                <w:rFonts w:ascii="Times New Roman" w:hAnsi="Times New Roman" w:eastAsia="宋体" w:cs="Times New Roman"/>
                <w:kern w:val="0"/>
                <w:szCs w:val="21"/>
              </w:rPr>
              <w:t>公路桥梁灌注桩用声测管技术条件</w:t>
            </w:r>
          </w:p>
        </w:tc>
        <w:tc>
          <w:tcPr>
            <w:tcW w:w="1349" w:type="pct"/>
            <w:vAlign w:val="center"/>
          </w:tcPr>
          <w:p w14:paraId="37C476F3">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现行标准规定了公路桥梁混凝土灌注桩用（金属与硬聚氯乙烯）声测管的分类、规格型号、技术要求和试验方法。</w:t>
            </w:r>
          </w:p>
          <w:p w14:paraId="07140C8A">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适用于公路桥梁混凝土灌注桩采用超声波法检测用声测管的生产和检验。</w:t>
            </w:r>
          </w:p>
          <w:p w14:paraId="5BB3E35F">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主要修订内容：1.标准名称更改为“公路桥梁灌注桩用声测管技术条件”；2.更改公路桥梁混凝土灌注桩用声测管的分类，整合增加《混凝土灌注桩用钢薄壁声测管》（GB/T 31438</w:t>
            </w:r>
            <w:r>
              <w:rPr>
                <w:rFonts w:hint="eastAsia" w:ascii="Times New Roman" w:hAnsi="Times New Roman" w:eastAsia="宋体" w:cs="Times New Roman"/>
                <w:szCs w:val="21"/>
              </w:rPr>
              <w:t>—</w:t>
            </w:r>
            <w:r>
              <w:rPr>
                <w:rFonts w:ascii="Times New Roman" w:hAnsi="Times New Roman" w:eastAsia="宋体" w:cs="Times New Roman"/>
                <w:szCs w:val="21"/>
              </w:rPr>
              <w:t>2015）标准中钢薄壁声测管的技术内容；3.删除高强钢塑声测管的金属双向接头结构及相应接头性能试验方法。</w:t>
            </w:r>
          </w:p>
        </w:tc>
        <w:tc>
          <w:tcPr>
            <w:tcW w:w="228" w:type="pct"/>
            <w:vAlign w:val="center"/>
          </w:tcPr>
          <w:p w14:paraId="65996037">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bCs/>
                <w:szCs w:val="21"/>
              </w:rPr>
              <w:t>修订</w:t>
            </w:r>
          </w:p>
        </w:tc>
        <w:tc>
          <w:tcPr>
            <w:tcW w:w="364" w:type="pct"/>
            <w:vAlign w:val="center"/>
          </w:tcPr>
          <w:p w14:paraId="0BD1DE72">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JT/T 871</w:t>
            </w:r>
            <w:r>
              <w:rPr>
                <w:rFonts w:hint="eastAsia" w:ascii="Times New Roman" w:hAnsi="Times New Roman" w:eastAsia="宋体" w:cs="Times New Roman"/>
                <w:szCs w:val="21"/>
              </w:rPr>
              <w:t>—</w:t>
            </w:r>
            <w:r>
              <w:rPr>
                <w:rFonts w:ascii="Times New Roman" w:hAnsi="Times New Roman" w:eastAsia="宋体" w:cs="Times New Roman"/>
                <w:kern w:val="0"/>
                <w:szCs w:val="21"/>
              </w:rPr>
              <w:t>2013</w:t>
            </w:r>
          </w:p>
        </w:tc>
        <w:tc>
          <w:tcPr>
            <w:tcW w:w="359" w:type="pct"/>
            <w:vAlign w:val="center"/>
          </w:tcPr>
          <w:p w14:paraId="6643AFC2">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12</w:t>
            </w:r>
          </w:p>
        </w:tc>
        <w:tc>
          <w:tcPr>
            <w:tcW w:w="364" w:type="pct"/>
            <w:vAlign w:val="center"/>
          </w:tcPr>
          <w:p w14:paraId="2B90300B">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交通工程</w:t>
            </w:r>
            <w:r>
              <w:rPr>
                <w:rFonts w:ascii="Times New Roman" w:hAnsi="Times New Roman" w:eastAsia="宋体" w:cs="Times New Roman"/>
                <w:szCs w:val="21"/>
              </w:rPr>
              <w:t>标委会</w:t>
            </w:r>
          </w:p>
        </w:tc>
        <w:tc>
          <w:tcPr>
            <w:tcW w:w="1141" w:type="pct"/>
            <w:vAlign w:val="center"/>
          </w:tcPr>
          <w:p w14:paraId="2263BC44">
            <w:pPr>
              <w:adjustRightInd w:val="0"/>
              <w:snapToGrid w:val="0"/>
              <w:rPr>
                <w:rFonts w:ascii="Times New Roman" w:hAnsi="Times New Roman" w:eastAsia="宋体" w:cs="Times New Roman"/>
                <w:szCs w:val="21"/>
              </w:rPr>
            </w:pPr>
            <w:r>
              <w:rPr>
                <w:rFonts w:ascii="Times New Roman" w:hAnsi="Times New Roman" w:eastAsia="宋体" w:cs="Times New Roman"/>
                <w:szCs w:val="21"/>
              </w:rPr>
              <w:t>浙江德裕科技有限公司、浙江省交通运输科学研究院、浙江交工集团股份有限公司、浙江数智交院科技股份有限公司、</w:t>
            </w:r>
            <w:r>
              <w:rPr>
                <w:rFonts w:hint="eastAsia" w:ascii="Times New Roman" w:hAnsi="Times New Roman" w:eastAsia="宋体" w:cs="Times New Roman"/>
                <w:szCs w:val="21"/>
              </w:rPr>
              <w:t>安徽交检交通发展研究中心有限责任公司</w:t>
            </w:r>
            <w:r>
              <w:rPr>
                <w:rFonts w:ascii="Times New Roman" w:hAnsi="Times New Roman" w:eastAsia="宋体" w:cs="Times New Roman"/>
                <w:szCs w:val="21"/>
              </w:rPr>
              <w:t>、浙江交工国际工程有限公司、安徽昌宁新材料有限公司、</w:t>
            </w:r>
            <w:r>
              <w:rPr>
                <w:rFonts w:hint="eastAsia" w:ascii="Times New Roman" w:hAnsi="Times New Roman" w:eastAsia="宋体" w:cs="Times New Roman"/>
                <w:szCs w:val="21"/>
              </w:rPr>
              <w:t>中交第三公路工程局有限公司、</w:t>
            </w:r>
            <w:r>
              <w:rPr>
                <w:rFonts w:ascii="Times New Roman" w:hAnsi="Times New Roman" w:eastAsia="宋体" w:cs="Times New Roman"/>
                <w:szCs w:val="21"/>
              </w:rPr>
              <w:t>浙江现代交通发展研究院、杭州中筑交通科技有限公司</w:t>
            </w:r>
          </w:p>
        </w:tc>
      </w:tr>
      <w:tr w14:paraId="728C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229" w:type="pct"/>
            <w:vAlign w:val="center"/>
          </w:tcPr>
          <w:p w14:paraId="3B1F8597">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0B1FB0BD">
            <w:pPr>
              <w:widowControl/>
              <w:adjustRightInd w:val="0"/>
              <w:snapToGrid w:val="0"/>
              <w:jc w:val="left"/>
              <w:textAlignment w:val="center"/>
              <w:rPr>
                <w:rFonts w:ascii="Times New Roman" w:hAnsi="Times New Roman" w:eastAsia="宋体" w:cs="Times New Roman"/>
                <w:kern w:val="0"/>
                <w:szCs w:val="21"/>
              </w:rPr>
            </w:pPr>
            <w:r>
              <w:rPr>
                <w:rFonts w:hint="eastAsia" w:ascii="Times New Roman" w:hAnsi="Times New Roman" w:eastAsia="宋体" w:cs="Times New Roman"/>
                <w:szCs w:val="21"/>
              </w:rPr>
              <w:t>JT 2025-39</w:t>
            </w:r>
          </w:p>
        </w:tc>
        <w:tc>
          <w:tcPr>
            <w:tcW w:w="548" w:type="pct"/>
            <w:vAlign w:val="center"/>
          </w:tcPr>
          <w:p w14:paraId="1AECBBAE">
            <w:pPr>
              <w:widowControl/>
              <w:adjustRightInd w:val="0"/>
              <w:snapToGrid w:val="0"/>
              <w:jc w:val="left"/>
              <w:textAlignment w:val="center"/>
              <w:rPr>
                <w:rFonts w:ascii="Times New Roman" w:hAnsi="Times New Roman" w:eastAsia="宋体" w:cs="Times New Roman"/>
                <w:szCs w:val="21"/>
              </w:rPr>
            </w:pPr>
            <w:r>
              <w:rPr>
                <w:rFonts w:ascii="Times New Roman" w:hAnsi="Times New Roman" w:eastAsia="宋体" w:cs="Times New Roman"/>
                <w:szCs w:val="21"/>
              </w:rPr>
              <w:t>公路桥梁钢结构防腐涂装技术条件</w:t>
            </w:r>
          </w:p>
        </w:tc>
        <w:tc>
          <w:tcPr>
            <w:tcW w:w="1349" w:type="pct"/>
            <w:vAlign w:val="center"/>
          </w:tcPr>
          <w:p w14:paraId="74690384">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现行标准规定了公路桥梁钢结构防腐技术。</w:t>
            </w:r>
          </w:p>
          <w:p w14:paraId="7BB8C467">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适用于钢结构桥梁结构表面涂层防腐工程。</w:t>
            </w:r>
          </w:p>
          <w:p w14:paraId="4BEE2822">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增加聚苯胺、聚苯胺环氧底漆、聚苯胺环氧（云铁）漆、聚苯胺水性环氧底漆的术语和定义；2.增加聚苯胺涂料等涂料的涂层性能要求；3.增加聚苯胺涂料防护涂层体系设计要求；4.增加聚苯胺涂料材料技术要求与试验方法；5.增加聚苯胺涂料不挥发物组分中聚苯胺含量测量方法。</w:t>
            </w:r>
          </w:p>
        </w:tc>
        <w:tc>
          <w:tcPr>
            <w:tcW w:w="228" w:type="pct"/>
            <w:vAlign w:val="center"/>
          </w:tcPr>
          <w:p w14:paraId="693B77F5">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kern w:val="0"/>
                <w:szCs w:val="21"/>
              </w:rPr>
              <w:t>修订</w:t>
            </w:r>
          </w:p>
        </w:tc>
        <w:tc>
          <w:tcPr>
            <w:tcW w:w="364" w:type="pct"/>
            <w:vAlign w:val="center"/>
          </w:tcPr>
          <w:p w14:paraId="3E412618">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kern w:val="0"/>
                <w:szCs w:val="21"/>
              </w:rPr>
              <w:t>JT/T 722</w:t>
            </w:r>
            <w:r>
              <w:rPr>
                <w:rFonts w:hint="eastAsia" w:ascii="Times New Roman" w:hAnsi="Times New Roman" w:eastAsia="宋体" w:cs="Times New Roman"/>
                <w:szCs w:val="21"/>
              </w:rPr>
              <w:t>—</w:t>
            </w:r>
            <w:r>
              <w:rPr>
                <w:rFonts w:ascii="Times New Roman" w:hAnsi="Times New Roman" w:eastAsia="宋体" w:cs="Times New Roman"/>
                <w:kern w:val="0"/>
                <w:szCs w:val="21"/>
              </w:rPr>
              <w:t>2023</w:t>
            </w:r>
          </w:p>
        </w:tc>
        <w:tc>
          <w:tcPr>
            <w:tcW w:w="359" w:type="pct"/>
            <w:vAlign w:val="center"/>
          </w:tcPr>
          <w:p w14:paraId="141097E4">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12</w:t>
            </w:r>
          </w:p>
        </w:tc>
        <w:tc>
          <w:tcPr>
            <w:tcW w:w="364" w:type="pct"/>
            <w:vAlign w:val="center"/>
          </w:tcPr>
          <w:p w14:paraId="57C1DB13">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bCs/>
                <w:szCs w:val="21"/>
              </w:rPr>
              <w:t>交通工程标委会</w:t>
            </w:r>
          </w:p>
        </w:tc>
        <w:tc>
          <w:tcPr>
            <w:tcW w:w="1141" w:type="pct"/>
            <w:vAlign w:val="center"/>
          </w:tcPr>
          <w:p w14:paraId="43CDDF2B">
            <w:pPr>
              <w:adjustRightInd w:val="0"/>
              <w:snapToGrid w:val="0"/>
              <w:rPr>
                <w:rFonts w:hint="eastAsia" w:ascii="Times New Roman" w:hAnsi="Times New Roman" w:eastAsia="宋体" w:cs="Times New Roman"/>
                <w:szCs w:val="21"/>
                <w:lang w:eastAsia="zh-CN"/>
              </w:rPr>
            </w:pPr>
            <w:r>
              <w:rPr>
                <w:rFonts w:ascii="Times New Roman" w:hAnsi="Times New Roman" w:eastAsia="宋体" w:cs="Times New Roman"/>
                <w:szCs w:val="21"/>
              </w:rPr>
              <w:t>中航百慕新材料技术工程股份有限公司、海虹老人北亚投资有限公司、中交公路规划设计院有限公司、天津灯塔涂料工业发展有限公司、国恒信（常州）检测认证技术有限公司、庞贝捷涂料（昆山）有限公司、佐敦涂料（张家港）有限公司、中铁工程设计咨询集团有限公司、交通运输部公路科学研究所、港珠澳大桥管理局</w:t>
            </w:r>
            <w:r>
              <w:rPr>
                <w:rFonts w:hint="eastAsia" w:ascii="Times New Roman" w:hAnsi="Times New Roman" w:eastAsia="宋体" w:cs="Times New Roman"/>
                <w:szCs w:val="21"/>
                <w:lang w:val="en-US" w:eastAsia="zh-CN"/>
              </w:rPr>
              <w:t>等</w:t>
            </w:r>
          </w:p>
        </w:tc>
      </w:tr>
      <w:tr w14:paraId="1576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229" w:type="pct"/>
            <w:vAlign w:val="center"/>
          </w:tcPr>
          <w:p w14:paraId="3AD29617">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493390B7">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2025-40</w:t>
            </w:r>
          </w:p>
        </w:tc>
        <w:tc>
          <w:tcPr>
            <w:tcW w:w="548" w:type="pct"/>
            <w:vAlign w:val="center"/>
          </w:tcPr>
          <w:p w14:paraId="2378CF0D">
            <w:pPr>
              <w:adjustRightInd w:val="0"/>
              <w:snapToGrid w:val="0"/>
              <w:rPr>
                <w:rFonts w:ascii="Times New Roman" w:hAnsi="Times New Roman" w:eastAsia="宋体" w:cs="Times New Roman"/>
                <w:szCs w:val="21"/>
              </w:rPr>
            </w:pPr>
            <w:r>
              <w:rPr>
                <w:rFonts w:ascii="Times New Roman" w:hAnsi="Times New Roman" w:eastAsia="宋体" w:cs="Times New Roman"/>
                <w:szCs w:val="21"/>
              </w:rPr>
              <w:t>公路工程玄武岩纤维及其制品 第1部分：玄武岩短切纤维</w:t>
            </w:r>
          </w:p>
        </w:tc>
        <w:tc>
          <w:tcPr>
            <w:tcW w:w="1349" w:type="pct"/>
            <w:vAlign w:val="center"/>
          </w:tcPr>
          <w:p w14:paraId="69BC6ED0">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现行标准规定了公路工程玄武岩短切纤维的分类、技术要求、试验方法、检验规则，以及标志、包装、运输和储存。</w:t>
            </w:r>
          </w:p>
          <w:p w14:paraId="7CF40178">
            <w:pPr>
              <w:adjustRightInd w:val="0"/>
              <w:snapToGrid w:val="0"/>
              <w:rPr>
                <w:rFonts w:ascii="Times New Roman" w:hAnsi="Times New Roman" w:eastAsia="宋体" w:cs="Times New Roman"/>
                <w:szCs w:val="21"/>
              </w:rPr>
            </w:pPr>
            <w:r>
              <w:rPr>
                <w:rFonts w:ascii="Times New Roman" w:hAnsi="Times New Roman" w:eastAsia="宋体" w:cs="Times New Roman"/>
                <w:szCs w:val="21"/>
              </w:rPr>
              <w:t xml:space="preserve">适用于以连续玄武岩纤维为主要原料，经过短切机将连续玄武岩纤维短切而成的，主要用于增强水泥混凝土、水泥砂浆、沥青混凝土、沥青砂浆的玄武岩短切纤维的生产、使用和检验。其他用途的玄武岩纤维参照使用。 </w:t>
            </w:r>
          </w:p>
          <w:p w14:paraId="31F66252">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主要修订内容：1.修订弹性模量技术指标及试验方法；2.修订可燃物含量的检测方法；3.修订吸油率试验方法和技术指标；4.增加密度试验方法；5.增加公称直径的偏差。</w:t>
            </w:r>
          </w:p>
        </w:tc>
        <w:tc>
          <w:tcPr>
            <w:tcW w:w="228" w:type="pct"/>
            <w:vAlign w:val="center"/>
          </w:tcPr>
          <w:p w14:paraId="6D7923D5">
            <w:pPr>
              <w:widowControl/>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0E6B5439">
            <w:pPr>
              <w:widowControl/>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776.1</w:t>
            </w:r>
            <w:r>
              <w:rPr>
                <w:rFonts w:hint="eastAsia" w:ascii="Times New Roman" w:hAnsi="Times New Roman" w:eastAsia="宋体" w:cs="Times New Roman"/>
                <w:szCs w:val="21"/>
              </w:rPr>
              <w:t>—</w:t>
            </w:r>
            <w:r>
              <w:rPr>
                <w:rFonts w:ascii="Times New Roman" w:hAnsi="Times New Roman" w:eastAsia="宋体" w:cs="Times New Roman"/>
                <w:szCs w:val="21"/>
              </w:rPr>
              <w:t>2010</w:t>
            </w:r>
          </w:p>
        </w:tc>
        <w:tc>
          <w:tcPr>
            <w:tcW w:w="359" w:type="pct"/>
            <w:vAlign w:val="center"/>
          </w:tcPr>
          <w:p w14:paraId="016EF0BD">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0DC1ED52">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交通工程标委会</w:t>
            </w:r>
          </w:p>
        </w:tc>
        <w:tc>
          <w:tcPr>
            <w:tcW w:w="1141" w:type="pct"/>
            <w:vAlign w:val="center"/>
          </w:tcPr>
          <w:p w14:paraId="533CF301">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w:t>
            </w:r>
            <w:r>
              <w:rPr>
                <w:rFonts w:hint="eastAsia" w:ascii="Times New Roman" w:hAnsi="Times New Roman" w:eastAsia="宋体" w:cs="Times New Roman"/>
                <w:color w:val="auto"/>
                <w:sz w:val="21"/>
                <w:szCs w:val="21"/>
                <w:highlight w:val="none"/>
                <w:lang w:eastAsia="zh-CN"/>
              </w:rPr>
              <w:t>、中国建筑材料科学研究总院有限公司</w:t>
            </w:r>
          </w:p>
        </w:tc>
      </w:tr>
      <w:tr w14:paraId="38D2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0" w:hRule="atLeast"/>
          <w:jc w:val="center"/>
        </w:trPr>
        <w:tc>
          <w:tcPr>
            <w:tcW w:w="229" w:type="pct"/>
            <w:vAlign w:val="center"/>
          </w:tcPr>
          <w:p w14:paraId="3F1B0B6A">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785521DC">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2025-41</w:t>
            </w:r>
          </w:p>
        </w:tc>
        <w:tc>
          <w:tcPr>
            <w:tcW w:w="548" w:type="pct"/>
            <w:vAlign w:val="center"/>
          </w:tcPr>
          <w:p w14:paraId="19A41770">
            <w:pPr>
              <w:adjustRightInd w:val="0"/>
              <w:snapToGrid w:val="0"/>
              <w:rPr>
                <w:rFonts w:ascii="Times New Roman" w:hAnsi="Times New Roman" w:eastAsia="宋体" w:cs="Times New Roman"/>
                <w:szCs w:val="21"/>
              </w:rPr>
            </w:pPr>
            <w:r>
              <w:rPr>
                <w:rFonts w:ascii="Times New Roman" w:hAnsi="Times New Roman" w:eastAsia="宋体" w:cs="Times New Roman"/>
                <w:szCs w:val="21"/>
              </w:rPr>
              <w:t>公路工程玄武岩纤维及其制品 第4部分：玄武岩纤维复合筋</w:t>
            </w:r>
          </w:p>
        </w:tc>
        <w:tc>
          <w:tcPr>
            <w:tcW w:w="1349" w:type="pct"/>
            <w:vAlign w:val="center"/>
          </w:tcPr>
          <w:p w14:paraId="732F8E2E">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现行标准规定了玄武岩纤维复合筋的分类、规格及型号、技术要求、试验方法、检验规则、标志、包装、运输和储存等要求。</w:t>
            </w:r>
          </w:p>
          <w:p w14:paraId="026E74C6">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适用于以玄武岩纤维无捻粗纱为主要原料、经过特有的热成型模、在一定的张力下将已经浸胶后的无捻粗纱束拉挤成型的玄武岩纤维棒材，主要用于公路工程。其他用途的玄武岩纤维复合筋参照使用。</w:t>
            </w:r>
          </w:p>
          <w:p w14:paraId="3A31C4AD">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主要修订的内容：1.修订力学性能指标；2.修订拉伸性能试验方法；3.修订耐碱性试验方法；4.增加外观和尺寸的试验方法。</w:t>
            </w:r>
          </w:p>
        </w:tc>
        <w:tc>
          <w:tcPr>
            <w:tcW w:w="228" w:type="pct"/>
            <w:vAlign w:val="center"/>
          </w:tcPr>
          <w:p w14:paraId="30D183CF">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4248766F">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776.4</w:t>
            </w:r>
            <w:r>
              <w:rPr>
                <w:rFonts w:hint="eastAsia" w:ascii="Times New Roman" w:hAnsi="Times New Roman" w:eastAsia="宋体" w:cs="Times New Roman"/>
                <w:szCs w:val="21"/>
              </w:rPr>
              <w:t>—</w:t>
            </w:r>
            <w:r>
              <w:rPr>
                <w:rFonts w:ascii="Times New Roman" w:hAnsi="Times New Roman" w:eastAsia="宋体" w:cs="Times New Roman"/>
                <w:szCs w:val="21"/>
              </w:rPr>
              <w:t>2010</w:t>
            </w:r>
          </w:p>
        </w:tc>
        <w:tc>
          <w:tcPr>
            <w:tcW w:w="359" w:type="pct"/>
            <w:vAlign w:val="center"/>
          </w:tcPr>
          <w:p w14:paraId="7269BE05">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643F459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交通工程标委会</w:t>
            </w:r>
          </w:p>
        </w:tc>
        <w:tc>
          <w:tcPr>
            <w:tcW w:w="1141" w:type="pct"/>
            <w:vAlign w:val="center"/>
          </w:tcPr>
          <w:p w14:paraId="44FD8E08">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w:t>
            </w:r>
            <w:r>
              <w:rPr>
                <w:rFonts w:hint="eastAsia" w:ascii="Times New Roman" w:hAnsi="Times New Roman" w:eastAsia="宋体" w:cs="Times New Roman"/>
                <w:color w:val="auto"/>
                <w:sz w:val="21"/>
                <w:szCs w:val="21"/>
                <w:highlight w:val="none"/>
                <w:lang w:eastAsia="zh-CN"/>
              </w:rPr>
              <w:t>、中国建筑材料科学研究总院有限公司</w:t>
            </w:r>
          </w:p>
        </w:tc>
      </w:tr>
      <w:tr w14:paraId="5683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0" w:hRule="atLeast"/>
          <w:jc w:val="center"/>
        </w:trPr>
        <w:tc>
          <w:tcPr>
            <w:tcW w:w="229" w:type="pct"/>
            <w:vAlign w:val="center"/>
          </w:tcPr>
          <w:p w14:paraId="7E264C79">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6A9FE9CE">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2025-42</w:t>
            </w:r>
          </w:p>
        </w:tc>
        <w:tc>
          <w:tcPr>
            <w:tcW w:w="548" w:type="pct"/>
            <w:vAlign w:val="center"/>
          </w:tcPr>
          <w:p w14:paraId="13592606">
            <w:pPr>
              <w:adjustRightInd w:val="0"/>
              <w:snapToGrid w:val="0"/>
              <w:rPr>
                <w:rFonts w:ascii="Times New Roman" w:hAnsi="Times New Roman" w:eastAsia="宋体" w:cs="Times New Roman"/>
                <w:szCs w:val="21"/>
              </w:rPr>
            </w:pPr>
            <w:r>
              <w:rPr>
                <w:rFonts w:ascii="Times New Roman" w:hAnsi="Times New Roman" w:eastAsia="宋体" w:cs="Times New Roman"/>
                <w:szCs w:val="21"/>
              </w:rPr>
              <w:t>公路桥梁拉索技术条件</w:t>
            </w:r>
          </w:p>
        </w:tc>
        <w:tc>
          <w:tcPr>
            <w:tcW w:w="1349" w:type="pct"/>
            <w:vAlign w:val="center"/>
          </w:tcPr>
          <w:p w14:paraId="0E85CF5F">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现行标准规定了公路桥梁拉索的分类、结构形式、规格和型号、技术要求、试验方法、检验规则等。</w:t>
            </w:r>
          </w:p>
          <w:p w14:paraId="3E711F3E">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适用于公路及城市道路斜拉桥、悬索桥、拱桥的拉索、吊索、系杆，其他工程结构的拉索参照使用。</w:t>
            </w:r>
          </w:p>
          <w:p w14:paraId="71D5EBE3">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更改索鞍的结构分类和结构图等；2.增加异型分丝管索鞍、钢绞线成品索可调式(C型)叉耳锚具结构图；3.更改锚具组件的表面处理方式；4.增加HDPE防护钢绞线技术要求内容、索鞍支承拉索抗滑性能要求、平行钢绞线拉索过渡段钢绞线对应索导管所需最短长度的要求；5.更改平行钢绞线拉索和钢丝拉索的水密封性能试验方法。</w:t>
            </w:r>
          </w:p>
        </w:tc>
        <w:tc>
          <w:tcPr>
            <w:tcW w:w="228" w:type="pct"/>
            <w:vAlign w:val="center"/>
          </w:tcPr>
          <w:p w14:paraId="5CD4AB6A">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7F57E866">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JT/T 902</w:t>
            </w:r>
            <w:r>
              <w:rPr>
                <w:rFonts w:hint="eastAsia" w:ascii="Times New Roman" w:hAnsi="Times New Roman" w:eastAsia="宋体" w:cs="Times New Roman"/>
                <w:szCs w:val="21"/>
              </w:rPr>
              <w:t>—</w:t>
            </w:r>
            <w:r>
              <w:rPr>
                <w:rFonts w:ascii="Times New Roman" w:hAnsi="Times New Roman" w:eastAsia="宋体" w:cs="Times New Roman"/>
                <w:szCs w:val="21"/>
              </w:rPr>
              <w:t>2014</w:t>
            </w:r>
            <w:r>
              <w:rPr>
                <w:rFonts w:hint="eastAsia" w:ascii="Times New Roman" w:hAnsi="Times New Roman" w:eastAsia="宋体" w:cs="Times New Roman"/>
                <w:szCs w:val="21"/>
              </w:rPr>
              <w:t>；</w:t>
            </w:r>
          </w:p>
          <w:p w14:paraId="6A7B99C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JT/T 850</w:t>
            </w:r>
            <w:r>
              <w:rPr>
                <w:rFonts w:hint="eastAsia" w:ascii="Times New Roman" w:hAnsi="Times New Roman" w:eastAsia="宋体" w:cs="Times New Roman"/>
                <w:szCs w:val="21"/>
              </w:rPr>
              <w:t>—</w:t>
            </w:r>
            <w:r>
              <w:rPr>
                <w:rFonts w:ascii="Times New Roman" w:hAnsi="Times New Roman" w:eastAsia="宋体" w:cs="Times New Roman"/>
                <w:szCs w:val="21"/>
              </w:rPr>
              <w:t>2013</w:t>
            </w:r>
            <w:r>
              <w:rPr>
                <w:rFonts w:hint="eastAsia" w:ascii="Times New Roman" w:hAnsi="Times New Roman" w:eastAsia="宋体" w:cs="Times New Roman"/>
                <w:szCs w:val="21"/>
              </w:rPr>
              <w:t>；</w:t>
            </w:r>
          </w:p>
          <w:p w14:paraId="22C813FB">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JT/T 803</w:t>
            </w:r>
            <w:r>
              <w:rPr>
                <w:rFonts w:hint="eastAsia" w:ascii="Times New Roman" w:hAnsi="Times New Roman" w:eastAsia="宋体" w:cs="Times New Roman"/>
                <w:szCs w:val="21"/>
              </w:rPr>
              <w:t>—</w:t>
            </w:r>
            <w:r>
              <w:rPr>
                <w:rFonts w:ascii="Times New Roman" w:hAnsi="Times New Roman" w:eastAsia="宋体" w:cs="Times New Roman"/>
                <w:szCs w:val="21"/>
              </w:rPr>
              <w:t>2011</w:t>
            </w:r>
            <w:r>
              <w:rPr>
                <w:rFonts w:hint="eastAsia" w:ascii="Times New Roman" w:hAnsi="Times New Roman" w:eastAsia="宋体" w:cs="Times New Roman"/>
                <w:szCs w:val="21"/>
              </w:rPr>
              <w:t>；</w:t>
            </w:r>
          </w:p>
          <w:p w14:paraId="70B35B19">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JT/T 1090</w:t>
            </w:r>
            <w:r>
              <w:rPr>
                <w:rFonts w:hint="eastAsia" w:ascii="Times New Roman" w:hAnsi="Times New Roman" w:eastAsia="宋体" w:cs="Times New Roman"/>
                <w:szCs w:val="21"/>
              </w:rPr>
              <w:t>—</w:t>
            </w:r>
            <w:r>
              <w:rPr>
                <w:rFonts w:ascii="Times New Roman" w:hAnsi="Times New Roman" w:eastAsia="宋体" w:cs="Times New Roman"/>
                <w:szCs w:val="21"/>
              </w:rPr>
              <w:t>2016</w:t>
            </w:r>
            <w:r>
              <w:rPr>
                <w:rFonts w:hint="eastAsia" w:ascii="Times New Roman" w:hAnsi="Times New Roman" w:eastAsia="宋体" w:cs="Times New Roman"/>
                <w:szCs w:val="21"/>
              </w:rPr>
              <w:t>；</w:t>
            </w:r>
          </w:p>
          <w:p w14:paraId="2BBAC2E6">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szCs w:val="21"/>
              </w:rPr>
              <w:t>JT/T 1063</w:t>
            </w:r>
            <w:r>
              <w:rPr>
                <w:rFonts w:hint="eastAsia" w:ascii="Times New Roman" w:hAnsi="Times New Roman" w:eastAsia="宋体" w:cs="Times New Roman"/>
                <w:szCs w:val="21"/>
              </w:rPr>
              <w:t>—</w:t>
            </w:r>
            <w:r>
              <w:rPr>
                <w:rFonts w:ascii="Times New Roman" w:hAnsi="Times New Roman" w:eastAsia="宋体" w:cs="Times New Roman"/>
                <w:szCs w:val="21"/>
              </w:rPr>
              <w:t>2016</w:t>
            </w:r>
            <w:r>
              <w:rPr>
                <w:rFonts w:hint="eastAsia" w:ascii="Times New Roman" w:hAnsi="Times New Roman" w:eastAsia="宋体" w:cs="Times New Roman"/>
                <w:kern w:val="0"/>
                <w:szCs w:val="21"/>
              </w:rPr>
              <w:t>；</w:t>
            </w:r>
          </w:p>
          <w:p w14:paraId="36D3ABED">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JT/T 771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2009；</w:t>
            </w:r>
          </w:p>
          <w:p w14:paraId="717769AD">
            <w:pPr>
              <w:widowControl/>
              <w:adjustRightInd w:val="0"/>
              <w:snapToGrid w:val="0"/>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J</w:t>
            </w:r>
            <w:r>
              <w:rPr>
                <w:rFonts w:ascii="Times New Roman" w:hAnsi="Times New Roman" w:eastAsia="宋体" w:cs="Times New Roman"/>
                <w:kern w:val="0"/>
                <w:szCs w:val="21"/>
              </w:rPr>
              <w:t>T/T 775</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2016；</w:t>
            </w:r>
          </w:p>
          <w:p w14:paraId="0D1E1619">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JT/T 1104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2016；</w:t>
            </w:r>
          </w:p>
          <w:p w14:paraId="4E183F1E">
            <w:pPr>
              <w:adjustRightInd w:val="0"/>
              <w:snapToGrid w:val="0"/>
              <w:jc w:val="center"/>
              <w:rPr>
                <w:rFonts w:ascii="Times New Roman" w:hAnsi="Times New Roman" w:eastAsia="宋体" w:cs="Times New Roman"/>
                <w:bCs/>
                <w:szCs w:val="21"/>
              </w:rPr>
            </w:pPr>
            <w:r>
              <w:rPr>
                <w:rFonts w:ascii="Times New Roman" w:hAnsi="Times New Roman" w:eastAsia="宋体" w:cs="Times New Roman"/>
                <w:kern w:val="0"/>
                <w:szCs w:val="21"/>
              </w:rPr>
              <w:t>JT/T 1105</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2016</w:t>
            </w:r>
          </w:p>
        </w:tc>
        <w:tc>
          <w:tcPr>
            <w:tcW w:w="359" w:type="pct"/>
            <w:vAlign w:val="center"/>
          </w:tcPr>
          <w:p w14:paraId="284B3311">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2143DA1F">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交通工程标委会</w:t>
            </w:r>
          </w:p>
        </w:tc>
        <w:tc>
          <w:tcPr>
            <w:tcW w:w="1141" w:type="pct"/>
            <w:vAlign w:val="center"/>
          </w:tcPr>
          <w:p w14:paraId="2369FF0A">
            <w:pPr>
              <w:adjustRightInd w:val="0"/>
              <w:snapToGrid w:val="0"/>
              <w:rPr>
                <w:rFonts w:ascii="Times New Roman" w:hAnsi="Times New Roman" w:eastAsia="宋体" w:cs="Times New Roman"/>
                <w:szCs w:val="21"/>
              </w:rPr>
            </w:pPr>
            <w:r>
              <w:rPr>
                <w:rFonts w:ascii="Times New Roman" w:hAnsi="Times New Roman" w:eastAsia="宋体" w:cs="Times New Roman"/>
                <w:szCs w:val="21"/>
              </w:rPr>
              <w:t>中路高科交通检测检验认证有限公司、江苏法尔胜缆索有限公司、交通运输部公路科学研究所、中交公路规划设计院有限公司、江阴法尔胜住电新材料有限公司、柳州欧维姆机械股份有限公司</w:t>
            </w:r>
          </w:p>
        </w:tc>
      </w:tr>
      <w:tr w14:paraId="1777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229" w:type="pct"/>
            <w:vAlign w:val="center"/>
          </w:tcPr>
          <w:p w14:paraId="47D5A051">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728EC6CB">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2025-43</w:t>
            </w:r>
          </w:p>
        </w:tc>
        <w:tc>
          <w:tcPr>
            <w:tcW w:w="548" w:type="pct"/>
            <w:vAlign w:val="center"/>
          </w:tcPr>
          <w:p w14:paraId="2900945F">
            <w:pPr>
              <w:adjustRightInd w:val="0"/>
              <w:snapToGrid w:val="0"/>
              <w:rPr>
                <w:rFonts w:ascii="Times New Roman" w:hAnsi="Times New Roman" w:eastAsia="宋体" w:cs="Times New Roman"/>
                <w:szCs w:val="21"/>
              </w:rPr>
            </w:pPr>
            <w:r>
              <w:rPr>
                <w:rFonts w:ascii="Times New Roman" w:hAnsi="Times New Roman" w:eastAsia="宋体" w:cs="Times New Roman"/>
                <w:szCs w:val="21"/>
              </w:rPr>
              <w:t>改性沥青SBS含量测定仪</w:t>
            </w:r>
          </w:p>
        </w:tc>
        <w:tc>
          <w:tcPr>
            <w:tcW w:w="1349" w:type="pct"/>
            <w:vAlign w:val="center"/>
          </w:tcPr>
          <w:p w14:paraId="5DF526C3">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现行标准规定了改性沥青SBS含量测定仪的产品结构组成和工作原理、技术要求、试验方法、检验规则，以及标志、包装、运输和储存要求。</w:t>
            </w:r>
          </w:p>
          <w:p w14:paraId="20DCE57A">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适用于利用红外光谱法测定改性剂含量的改性沥青SBS含量测定仪的生产、检验和使用。</w:t>
            </w:r>
          </w:p>
          <w:p w14:paraId="563A541D">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主要修订内容：1.更新规范性引用文件；2.删除了液体样品池；3.增加ATR附件的技术要求和工作原理；4.更改沥青取样方法；5.增加采用ATR附件测量样品方法。</w:t>
            </w:r>
          </w:p>
        </w:tc>
        <w:tc>
          <w:tcPr>
            <w:tcW w:w="228" w:type="pct"/>
            <w:vAlign w:val="center"/>
          </w:tcPr>
          <w:p w14:paraId="2E9D42BC">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1FAA7A5A">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1177</w:t>
            </w:r>
            <w:r>
              <w:rPr>
                <w:rFonts w:hint="eastAsia" w:ascii="Times New Roman" w:hAnsi="Times New Roman" w:eastAsia="宋体" w:cs="Times New Roman"/>
                <w:szCs w:val="21"/>
              </w:rPr>
              <w:t>—</w:t>
            </w:r>
            <w:r>
              <w:rPr>
                <w:rFonts w:ascii="Times New Roman" w:hAnsi="Times New Roman" w:eastAsia="宋体" w:cs="Times New Roman"/>
                <w:szCs w:val="21"/>
              </w:rPr>
              <w:t>2017</w:t>
            </w:r>
          </w:p>
        </w:tc>
        <w:tc>
          <w:tcPr>
            <w:tcW w:w="359" w:type="pct"/>
            <w:vAlign w:val="center"/>
          </w:tcPr>
          <w:p w14:paraId="02E2D096">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60AAD81B">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交通工程标委会</w:t>
            </w:r>
          </w:p>
        </w:tc>
        <w:tc>
          <w:tcPr>
            <w:tcW w:w="1141" w:type="pct"/>
            <w:vAlign w:val="center"/>
          </w:tcPr>
          <w:p w14:paraId="362C26AC">
            <w:pPr>
              <w:adjustRightInd w:val="0"/>
              <w:snapToGrid w:val="0"/>
              <w:rPr>
                <w:rFonts w:ascii="Times New Roman" w:hAnsi="Times New Roman" w:eastAsia="宋体" w:cs="Times New Roman"/>
                <w:szCs w:val="21"/>
              </w:rPr>
            </w:pPr>
            <w:r>
              <w:rPr>
                <w:rFonts w:ascii="Times New Roman" w:hAnsi="Times New Roman" w:eastAsia="宋体" w:cs="Times New Roman"/>
                <w:szCs w:val="21"/>
              </w:rPr>
              <w:t>中路高科</w:t>
            </w:r>
            <w:r>
              <w:rPr>
                <w:rFonts w:hint="eastAsia" w:ascii="Times New Roman" w:hAnsi="Times New Roman" w:eastAsia="宋体" w:cs="Times New Roman"/>
                <w:szCs w:val="21"/>
              </w:rPr>
              <w:t>（</w:t>
            </w:r>
            <w:r>
              <w:rPr>
                <w:rFonts w:ascii="Times New Roman" w:hAnsi="Times New Roman" w:eastAsia="宋体" w:cs="Times New Roman"/>
                <w:szCs w:val="21"/>
              </w:rPr>
              <w:t>北京</w:t>
            </w:r>
            <w:r>
              <w:rPr>
                <w:rFonts w:hint="eastAsia" w:ascii="Times New Roman" w:hAnsi="Times New Roman" w:eastAsia="宋体" w:cs="Times New Roman"/>
                <w:szCs w:val="21"/>
              </w:rPr>
              <w:t>）</w:t>
            </w:r>
            <w:r>
              <w:rPr>
                <w:rFonts w:ascii="Times New Roman" w:hAnsi="Times New Roman" w:eastAsia="宋体" w:cs="Times New Roman"/>
                <w:szCs w:val="21"/>
              </w:rPr>
              <w:t>公路技术有限公司、交通运输部公路科学研究所</w:t>
            </w:r>
          </w:p>
        </w:tc>
      </w:tr>
      <w:tr w14:paraId="1216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229" w:type="pct"/>
            <w:vAlign w:val="center"/>
          </w:tcPr>
          <w:p w14:paraId="0DDFC742">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64225A0A">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2025-44</w:t>
            </w:r>
          </w:p>
        </w:tc>
        <w:tc>
          <w:tcPr>
            <w:tcW w:w="548" w:type="pct"/>
            <w:vAlign w:val="center"/>
          </w:tcPr>
          <w:p w14:paraId="779FAA8D">
            <w:pPr>
              <w:adjustRightInd w:val="0"/>
              <w:snapToGrid w:val="0"/>
              <w:rPr>
                <w:rFonts w:ascii="Times New Roman" w:hAnsi="Times New Roman" w:eastAsia="宋体" w:cs="Times New Roman"/>
                <w:szCs w:val="21"/>
              </w:rPr>
            </w:pPr>
            <w:r>
              <w:rPr>
                <w:rFonts w:ascii="Times New Roman" w:hAnsi="Times New Roman" w:eastAsia="宋体" w:cs="Times New Roman"/>
                <w:szCs w:val="21"/>
              </w:rPr>
              <w:t>公路工程土工合成材料 第5部分：防水材料</w:t>
            </w:r>
          </w:p>
        </w:tc>
        <w:tc>
          <w:tcPr>
            <w:tcW w:w="1349" w:type="pct"/>
            <w:vAlign w:val="center"/>
          </w:tcPr>
          <w:p w14:paraId="3C4134DC">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现行标准规定了防水材料的术语和定义、分类、规格系列与尺寸允差、技术要求、试验方法、检验规则，以及标志、包装、运输和贮存的要求。</w:t>
            </w:r>
          </w:p>
          <w:p w14:paraId="2C95C1D3">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适用于公路工程用防水材料。</w:t>
            </w:r>
          </w:p>
          <w:p w14:paraId="66B12D52">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增加产品的分类、产品命名的方式、产品的规格尺寸及允许偏差、产品的外观质量要求；2.增加产品的性能指标要求、在产品的性能指标要求中，增加耐碱性、热空气老化等指标要求；3.更改拉伸强度等指标的试验方法，并增加橡胶与金属粘合试验方法；4.更改检验规则；5.更改材料运输与储存要求。</w:t>
            </w:r>
          </w:p>
        </w:tc>
        <w:tc>
          <w:tcPr>
            <w:tcW w:w="228" w:type="pct"/>
            <w:vAlign w:val="center"/>
          </w:tcPr>
          <w:p w14:paraId="2680DFFB">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021DD8C3">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664—2006；</w:t>
            </w:r>
            <w:r>
              <w:rPr>
                <w:rFonts w:ascii="Times New Roman" w:hAnsi="Times New Roman" w:eastAsia="仿宋_GB2312" w:cs="Times New Roman"/>
                <w:szCs w:val="21"/>
              </w:rPr>
              <w:t>JT/T 1124.1—2017</w:t>
            </w:r>
          </w:p>
        </w:tc>
        <w:tc>
          <w:tcPr>
            <w:tcW w:w="359" w:type="pct"/>
            <w:vAlign w:val="center"/>
          </w:tcPr>
          <w:p w14:paraId="58B3ACEB">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43E381F1">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交通工程标委会</w:t>
            </w:r>
          </w:p>
        </w:tc>
        <w:tc>
          <w:tcPr>
            <w:tcW w:w="1141" w:type="pct"/>
            <w:vAlign w:val="center"/>
          </w:tcPr>
          <w:p w14:paraId="2FA54B60">
            <w:pPr>
              <w:adjustRightInd w:val="0"/>
              <w:snapToGrid w:val="0"/>
              <w:rPr>
                <w:rFonts w:ascii="Times New Roman" w:hAnsi="Times New Roman" w:eastAsia="宋体" w:cs="Times New Roman"/>
                <w:szCs w:val="21"/>
              </w:rPr>
            </w:pPr>
            <w:r>
              <w:rPr>
                <w:rFonts w:ascii="Times New Roman" w:hAnsi="Times New Roman" w:eastAsia="宋体" w:cs="Times New Roman"/>
                <w:szCs w:val="21"/>
              </w:rPr>
              <w:t>河北工业大学、交通运输部公路科学研究所</w:t>
            </w:r>
          </w:p>
        </w:tc>
      </w:tr>
      <w:tr w14:paraId="509A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9" w:type="pct"/>
            <w:vAlign w:val="center"/>
          </w:tcPr>
          <w:p w14:paraId="4E9A0C4F">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40BF6234">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2025-45</w:t>
            </w:r>
          </w:p>
        </w:tc>
        <w:tc>
          <w:tcPr>
            <w:tcW w:w="548" w:type="pct"/>
            <w:vAlign w:val="center"/>
          </w:tcPr>
          <w:p w14:paraId="1F46E74B">
            <w:pPr>
              <w:adjustRightInd w:val="0"/>
              <w:snapToGrid w:val="0"/>
              <w:rPr>
                <w:rFonts w:ascii="Times New Roman" w:hAnsi="Times New Roman" w:eastAsia="宋体" w:cs="Times New Roman"/>
                <w:szCs w:val="21"/>
              </w:rPr>
            </w:pPr>
            <w:r>
              <w:rPr>
                <w:rFonts w:ascii="Times New Roman" w:hAnsi="Times New Roman" w:eastAsia="宋体" w:cs="Times New Roman"/>
                <w:szCs w:val="21"/>
              </w:rPr>
              <w:t>公路工程土工合成材料 第6部分：土工膜</w:t>
            </w:r>
          </w:p>
        </w:tc>
        <w:tc>
          <w:tcPr>
            <w:tcW w:w="1349" w:type="pct"/>
            <w:vAlign w:val="center"/>
          </w:tcPr>
          <w:p w14:paraId="69C62182">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现行标准规定了土工膜的分类、规格系列与尺寸偏差、技术要求、试验方法、检验规则、标志、包装、运输和贮存的要求。</w:t>
            </w:r>
          </w:p>
          <w:p w14:paraId="7100756E">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适用于公路工程用土工膜。</w:t>
            </w:r>
          </w:p>
          <w:p w14:paraId="78EF8A47">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主要修订内容：1.更改术语与定义；2.修订产品分类、尺寸允许偏差、产品外观质量要求、材料性能指标要求及与性能指标相对应的试验方法、检验规则；3.更改材料运输与储存要求。</w:t>
            </w:r>
          </w:p>
        </w:tc>
        <w:tc>
          <w:tcPr>
            <w:tcW w:w="228" w:type="pct"/>
            <w:vAlign w:val="center"/>
          </w:tcPr>
          <w:p w14:paraId="6D156F01">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441D4418">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518</w:t>
            </w:r>
            <w:r>
              <w:rPr>
                <w:rFonts w:hint="eastAsia" w:ascii="Times New Roman" w:hAnsi="Times New Roman" w:eastAsia="宋体" w:cs="Times New Roman"/>
                <w:szCs w:val="21"/>
              </w:rPr>
              <w:t>—</w:t>
            </w:r>
            <w:r>
              <w:rPr>
                <w:rFonts w:ascii="Times New Roman" w:hAnsi="Times New Roman" w:eastAsia="宋体" w:cs="Times New Roman"/>
                <w:szCs w:val="21"/>
              </w:rPr>
              <w:t>2004</w:t>
            </w:r>
          </w:p>
        </w:tc>
        <w:tc>
          <w:tcPr>
            <w:tcW w:w="359" w:type="pct"/>
            <w:vAlign w:val="center"/>
          </w:tcPr>
          <w:p w14:paraId="2A3E61C6">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5586064E">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交通工程标委会</w:t>
            </w:r>
          </w:p>
        </w:tc>
        <w:tc>
          <w:tcPr>
            <w:tcW w:w="1141" w:type="pct"/>
            <w:vAlign w:val="center"/>
          </w:tcPr>
          <w:p w14:paraId="0A7377E9">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交通运输部公路科学研究所、上海勘测设计研究院有限公司、中石化（北京）化工研究院有限公司</w:t>
            </w:r>
          </w:p>
        </w:tc>
      </w:tr>
      <w:tr w14:paraId="20F9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9" w:type="pct"/>
            <w:vAlign w:val="center"/>
          </w:tcPr>
          <w:p w14:paraId="1B320FF6">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2B024F68">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2025-46</w:t>
            </w:r>
          </w:p>
        </w:tc>
        <w:tc>
          <w:tcPr>
            <w:tcW w:w="548" w:type="pct"/>
            <w:vAlign w:val="center"/>
          </w:tcPr>
          <w:p w14:paraId="1BB99208">
            <w:pPr>
              <w:adjustRightInd w:val="0"/>
              <w:snapToGrid w:val="0"/>
              <w:rPr>
                <w:rFonts w:ascii="Times New Roman" w:hAnsi="Times New Roman" w:eastAsia="宋体" w:cs="Times New Roman"/>
                <w:szCs w:val="21"/>
              </w:rPr>
            </w:pPr>
            <w:r>
              <w:rPr>
                <w:rFonts w:ascii="Times New Roman" w:hAnsi="Times New Roman" w:eastAsia="宋体" w:cs="Times New Roman"/>
                <w:szCs w:val="21"/>
              </w:rPr>
              <w:t>动力蓄电池充放电机</w:t>
            </w:r>
          </w:p>
        </w:tc>
        <w:tc>
          <w:tcPr>
            <w:tcW w:w="1349" w:type="pct"/>
            <w:vAlign w:val="center"/>
          </w:tcPr>
          <w:p w14:paraId="3CD6EA00">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拟规定动力蓄电池充放电机的型号、技术要求、试验方法、检验规则，标志、使用说明书，包装、运输、储存等要求。</w:t>
            </w:r>
          </w:p>
          <w:p w14:paraId="19E18A0C">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适用于电动汽车用动力蓄电池包、模组充放电机的设计、生产和检验。</w:t>
            </w:r>
          </w:p>
        </w:tc>
        <w:tc>
          <w:tcPr>
            <w:tcW w:w="228" w:type="pct"/>
            <w:vAlign w:val="center"/>
          </w:tcPr>
          <w:p w14:paraId="4125B7AE">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64" w:type="pct"/>
            <w:vAlign w:val="center"/>
          </w:tcPr>
          <w:p w14:paraId="1751D1E5">
            <w:pPr>
              <w:adjustRightInd w:val="0"/>
              <w:snapToGrid w:val="0"/>
              <w:jc w:val="center"/>
              <w:rPr>
                <w:rFonts w:ascii="Times New Roman" w:hAnsi="Times New Roman" w:eastAsia="宋体" w:cs="Times New Roman"/>
                <w:bCs/>
                <w:szCs w:val="21"/>
              </w:rPr>
            </w:pPr>
          </w:p>
        </w:tc>
        <w:tc>
          <w:tcPr>
            <w:tcW w:w="359" w:type="pct"/>
            <w:vAlign w:val="center"/>
          </w:tcPr>
          <w:p w14:paraId="56C7F603">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6B7C5698">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汽车维修标委会</w:t>
            </w:r>
          </w:p>
        </w:tc>
        <w:tc>
          <w:tcPr>
            <w:tcW w:w="1141" w:type="pct"/>
            <w:vAlign w:val="center"/>
          </w:tcPr>
          <w:p w14:paraId="501A6863">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w:t>
            </w:r>
            <w:r>
              <w:rPr>
                <w:rFonts w:hint="eastAsia" w:ascii="Times New Roman" w:hAnsi="Times New Roman" w:eastAsia="宋体" w:cs="Times New Roman"/>
                <w:szCs w:val="21"/>
              </w:rPr>
              <w:t>、宁德时代新能源科技股份有限公司</w:t>
            </w:r>
            <w:r>
              <w:rPr>
                <w:rFonts w:ascii="Times New Roman" w:hAnsi="Times New Roman" w:eastAsia="宋体" w:cs="Times New Roman"/>
                <w:szCs w:val="21"/>
              </w:rPr>
              <w:t xml:space="preserve"> </w:t>
            </w:r>
          </w:p>
        </w:tc>
      </w:tr>
      <w:tr w14:paraId="1711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9" w:type="pct"/>
            <w:vAlign w:val="center"/>
          </w:tcPr>
          <w:p w14:paraId="4577622C">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434B49C1">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2025-47</w:t>
            </w:r>
          </w:p>
        </w:tc>
        <w:tc>
          <w:tcPr>
            <w:tcW w:w="548" w:type="pct"/>
            <w:shd w:val="clear" w:color="auto" w:fill="auto"/>
            <w:vAlign w:val="center"/>
          </w:tcPr>
          <w:p w14:paraId="5B28F6D9">
            <w:pPr>
              <w:adjustRightInd w:val="0"/>
              <w:snapToGrid w:val="0"/>
              <w:rPr>
                <w:rFonts w:ascii="Times New Roman" w:hAnsi="Times New Roman" w:eastAsia="宋体" w:cs="Times New Roman"/>
                <w:szCs w:val="21"/>
              </w:rPr>
            </w:pPr>
            <w:r>
              <w:rPr>
                <w:rFonts w:ascii="Times New Roman" w:hAnsi="Times New Roman" w:eastAsia="宋体" w:cs="Times New Roman"/>
                <w:szCs w:val="21"/>
              </w:rPr>
              <w:t>新能源汽车维修设备 气密仪</w:t>
            </w:r>
          </w:p>
        </w:tc>
        <w:tc>
          <w:tcPr>
            <w:tcW w:w="1349" w:type="pct"/>
            <w:shd w:val="clear" w:color="auto" w:fill="auto"/>
            <w:vAlign w:val="center"/>
          </w:tcPr>
          <w:p w14:paraId="38DE8ADD">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拟规定新能源汽车维修气密仪的型号、技术要求、试验方法、检验规则，标志、包装、运输和储存等要求。</w:t>
            </w:r>
          </w:p>
          <w:p w14:paraId="5AD756E1">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适用于新能源汽车电池包、电驱动系统、冷却系统等维修过程中使用的气密仪的设计、生产和检验。</w:t>
            </w:r>
          </w:p>
        </w:tc>
        <w:tc>
          <w:tcPr>
            <w:tcW w:w="228" w:type="pct"/>
            <w:shd w:val="clear" w:color="auto" w:fill="auto"/>
            <w:vAlign w:val="center"/>
          </w:tcPr>
          <w:p w14:paraId="687AEC3F">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shd w:val="clear" w:color="auto" w:fill="auto"/>
            <w:vAlign w:val="center"/>
          </w:tcPr>
          <w:p w14:paraId="1410EC7E">
            <w:pPr>
              <w:adjustRightInd w:val="0"/>
              <w:snapToGrid w:val="0"/>
              <w:jc w:val="center"/>
              <w:rPr>
                <w:rFonts w:ascii="Times New Roman" w:hAnsi="Times New Roman" w:eastAsia="宋体" w:cs="Times New Roman"/>
                <w:bCs/>
                <w:szCs w:val="21"/>
              </w:rPr>
            </w:pPr>
          </w:p>
        </w:tc>
        <w:tc>
          <w:tcPr>
            <w:tcW w:w="359" w:type="pct"/>
            <w:shd w:val="clear" w:color="auto" w:fill="auto"/>
            <w:vAlign w:val="center"/>
          </w:tcPr>
          <w:p w14:paraId="5E32E1BA">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shd w:val="clear" w:color="auto" w:fill="auto"/>
            <w:vAlign w:val="center"/>
          </w:tcPr>
          <w:p w14:paraId="4D728E8B">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汽车维修标委会</w:t>
            </w:r>
          </w:p>
        </w:tc>
        <w:tc>
          <w:tcPr>
            <w:tcW w:w="1141" w:type="pct"/>
            <w:shd w:val="clear" w:color="auto" w:fill="auto"/>
            <w:vAlign w:val="center"/>
          </w:tcPr>
          <w:p w14:paraId="59CAED5D">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w:t>
            </w:r>
            <w:r>
              <w:rPr>
                <w:rFonts w:hint="eastAsia" w:ascii="Times New Roman" w:hAnsi="Times New Roman" w:eastAsia="宋体" w:cs="Times New Roman"/>
                <w:szCs w:val="21"/>
              </w:rPr>
              <w:t>、宁德时代新能源科技股份有限公司</w:t>
            </w:r>
            <w:r>
              <w:rPr>
                <w:rFonts w:ascii="Times New Roman" w:hAnsi="Times New Roman" w:eastAsia="宋体" w:cs="Times New Roman"/>
                <w:szCs w:val="21"/>
              </w:rPr>
              <w:t xml:space="preserve"> </w:t>
            </w:r>
          </w:p>
        </w:tc>
      </w:tr>
      <w:tr w14:paraId="67D1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9" w:type="pct"/>
            <w:vAlign w:val="center"/>
          </w:tcPr>
          <w:p w14:paraId="026D5E4E">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68DCCF89">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2025-48</w:t>
            </w:r>
          </w:p>
        </w:tc>
        <w:tc>
          <w:tcPr>
            <w:tcW w:w="548" w:type="pct"/>
            <w:shd w:val="clear" w:color="auto" w:fill="auto"/>
            <w:vAlign w:val="center"/>
          </w:tcPr>
          <w:p w14:paraId="02DA7389">
            <w:pPr>
              <w:adjustRightInd w:val="0"/>
              <w:snapToGrid w:val="0"/>
              <w:rPr>
                <w:rFonts w:ascii="Times New Roman" w:hAnsi="Times New Roman" w:eastAsia="宋体" w:cs="Times New Roman"/>
                <w:szCs w:val="21"/>
              </w:rPr>
            </w:pPr>
            <w:r>
              <w:rPr>
                <w:rFonts w:ascii="Times New Roman" w:hAnsi="Times New Roman" w:eastAsia="宋体" w:cs="Times New Roman"/>
                <w:szCs w:val="21"/>
              </w:rPr>
              <w:t>动力蓄电池均衡仪</w:t>
            </w:r>
          </w:p>
        </w:tc>
        <w:tc>
          <w:tcPr>
            <w:tcW w:w="1349" w:type="pct"/>
            <w:shd w:val="clear" w:color="auto" w:fill="auto"/>
            <w:vAlign w:val="center"/>
          </w:tcPr>
          <w:p w14:paraId="584D7F98">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拟规定动力蓄电池均衡仪的型号、技术要求、试验方法、检验规则，标志、使用说明书，包装、运输、储存等要求。</w:t>
            </w:r>
          </w:p>
          <w:p w14:paraId="02FD8E6D">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适用于电动汽车用锂离子动力蓄电池均衡仪的设计、生产和检验，其他类型电池均衡仪可参照使用。</w:t>
            </w:r>
          </w:p>
        </w:tc>
        <w:tc>
          <w:tcPr>
            <w:tcW w:w="228" w:type="pct"/>
            <w:shd w:val="clear" w:color="auto" w:fill="auto"/>
            <w:vAlign w:val="center"/>
          </w:tcPr>
          <w:p w14:paraId="64EC2768">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shd w:val="clear" w:color="auto" w:fill="auto"/>
            <w:vAlign w:val="center"/>
          </w:tcPr>
          <w:p w14:paraId="2B9279EE">
            <w:pPr>
              <w:adjustRightInd w:val="0"/>
              <w:snapToGrid w:val="0"/>
              <w:jc w:val="center"/>
              <w:rPr>
                <w:rFonts w:ascii="Times New Roman" w:hAnsi="Times New Roman" w:eastAsia="宋体" w:cs="Times New Roman"/>
                <w:bCs/>
                <w:szCs w:val="21"/>
              </w:rPr>
            </w:pPr>
          </w:p>
        </w:tc>
        <w:tc>
          <w:tcPr>
            <w:tcW w:w="359" w:type="pct"/>
            <w:shd w:val="clear" w:color="auto" w:fill="auto"/>
            <w:vAlign w:val="center"/>
          </w:tcPr>
          <w:p w14:paraId="0C38FD65">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shd w:val="clear" w:color="auto" w:fill="auto"/>
            <w:vAlign w:val="center"/>
          </w:tcPr>
          <w:p w14:paraId="4FC0E99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汽车维修标委会</w:t>
            </w:r>
          </w:p>
        </w:tc>
        <w:tc>
          <w:tcPr>
            <w:tcW w:w="1141" w:type="pct"/>
            <w:shd w:val="clear" w:color="auto" w:fill="auto"/>
            <w:vAlign w:val="center"/>
          </w:tcPr>
          <w:p w14:paraId="7F34994A">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w:t>
            </w:r>
            <w:r>
              <w:rPr>
                <w:rFonts w:hint="eastAsia" w:ascii="Times New Roman" w:hAnsi="Times New Roman" w:eastAsia="宋体" w:cs="Times New Roman"/>
                <w:szCs w:val="21"/>
              </w:rPr>
              <w:t>、宁德时代新能源科技股份有限公司</w:t>
            </w:r>
            <w:r>
              <w:rPr>
                <w:rFonts w:ascii="Times New Roman" w:hAnsi="Times New Roman" w:eastAsia="宋体" w:cs="Times New Roman"/>
                <w:szCs w:val="21"/>
              </w:rPr>
              <w:t xml:space="preserve"> </w:t>
            </w:r>
          </w:p>
        </w:tc>
      </w:tr>
      <w:tr w14:paraId="5D78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29" w:type="pct"/>
            <w:vAlign w:val="center"/>
          </w:tcPr>
          <w:p w14:paraId="262D9395">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32771250">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2025-49</w:t>
            </w:r>
          </w:p>
        </w:tc>
        <w:tc>
          <w:tcPr>
            <w:tcW w:w="548" w:type="pct"/>
            <w:shd w:val="clear" w:color="auto" w:fill="auto"/>
            <w:vAlign w:val="center"/>
          </w:tcPr>
          <w:p w14:paraId="566FF3D9">
            <w:pPr>
              <w:adjustRightInd w:val="0"/>
              <w:snapToGrid w:val="0"/>
              <w:rPr>
                <w:rFonts w:ascii="Times New Roman" w:hAnsi="Times New Roman" w:eastAsia="宋体" w:cs="Times New Roman"/>
                <w:szCs w:val="21"/>
              </w:rPr>
            </w:pPr>
            <w:r>
              <w:rPr>
                <w:rFonts w:ascii="Times New Roman" w:hAnsi="Times New Roman" w:eastAsia="宋体" w:cs="Times New Roman"/>
                <w:szCs w:val="21"/>
              </w:rPr>
              <w:t>汽车摄像头维修标定技术规范</w:t>
            </w:r>
          </w:p>
        </w:tc>
        <w:tc>
          <w:tcPr>
            <w:tcW w:w="1349" w:type="pct"/>
            <w:shd w:val="clear" w:color="auto" w:fill="auto"/>
            <w:vAlign w:val="center"/>
          </w:tcPr>
          <w:p w14:paraId="2C04DCCA">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拟规定汽车摄像头维修标定的基本要求、作业内容和方法以及竣工检验要求。</w:t>
            </w:r>
          </w:p>
          <w:p w14:paraId="4D73AB8A">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适用于汽车摄像头的维修和标定。</w:t>
            </w:r>
          </w:p>
        </w:tc>
        <w:tc>
          <w:tcPr>
            <w:tcW w:w="228" w:type="pct"/>
            <w:shd w:val="clear" w:color="auto" w:fill="auto"/>
            <w:vAlign w:val="center"/>
          </w:tcPr>
          <w:p w14:paraId="16C30836">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shd w:val="clear" w:color="auto" w:fill="auto"/>
            <w:vAlign w:val="center"/>
          </w:tcPr>
          <w:p w14:paraId="2AC19CEF">
            <w:pPr>
              <w:adjustRightInd w:val="0"/>
              <w:snapToGrid w:val="0"/>
              <w:jc w:val="center"/>
              <w:rPr>
                <w:rFonts w:ascii="Times New Roman" w:hAnsi="Times New Roman" w:eastAsia="宋体" w:cs="Times New Roman"/>
                <w:bCs/>
                <w:szCs w:val="21"/>
              </w:rPr>
            </w:pPr>
          </w:p>
        </w:tc>
        <w:tc>
          <w:tcPr>
            <w:tcW w:w="359" w:type="pct"/>
            <w:shd w:val="clear" w:color="auto" w:fill="auto"/>
            <w:vAlign w:val="center"/>
          </w:tcPr>
          <w:p w14:paraId="2DE627DF">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shd w:val="clear" w:color="auto" w:fill="auto"/>
            <w:vAlign w:val="center"/>
          </w:tcPr>
          <w:p w14:paraId="2ECB9929">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汽车维修标委会</w:t>
            </w:r>
          </w:p>
        </w:tc>
        <w:tc>
          <w:tcPr>
            <w:tcW w:w="1141" w:type="pct"/>
            <w:shd w:val="clear" w:color="auto" w:fill="auto"/>
            <w:vAlign w:val="center"/>
          </w:tcPr>
          <w:p w14:paraId="75A5B9F0">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w:t>
            </w:r>
            <w:r>
              <w:rPr>
                <w:rFonts w:hint="eastAsia" w:ascii="Times New Roman" w:hAnsi="Times New Roman" w:eastAsia="宋体" w:cs="Times New Roman"/>
                <w:szCs w:val="21"/>
                <w:lang w:eastAsia="zh-CN"/>
              </w:rPr>
              <w:t>、厦门建发汽车有限公司</w:t>
            </w:r>
            <w:r>
              <w:rPr>
                <w:rFonts w:ascii="Times New Roman" w:hAnsi="Times New Roman" w:eastAsia="宋体" w:cs="Times New Roman"/>
                <w:szCs w:val="21"/>
              </w:rPr>
              <w:t xml:space="preserve"> </w:t>
            </w:r>
          </w:p>
        </w:tc>
      </w:tr>
      <w:tr w14:paraId="0883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29" w:type="pct"/>
            <w:vAlign w:val="center"/>
          </w:tcPr>
          <w:p w14:paraId="02C33B1B">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75DB67E6">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2025-50</w:t>
            </w:r>
          </w:p>
        </w:tc>
        <w:tc>
          <w:tcPr>
            <w:tcW w:w="548" w:type="pct"/>
            <w:shd w:val="clear" w:color="auto" w:fill="auto"/>
            <w:vAlign w:val="center"/>
          </w:tcPr>
          <w:p w14:paraId="48B24F6D">
            <w:pPr>
              <w:adjustRightInd w:val="0"/>
              <w:snapToGrid w:val="0"/>
              <w:rPr>
                <w:rFonts w:ascii="Times New Roman" w:hAnsi="Times New Roman" w:eastAsia="宋体" w:cs="Times New Roman"/>
                <w:szCs w:val="21"/>
              </w:rPr>
            </w:pPr>
            <w:r>
              <w:rPr>
                <w:rFonts w:ascii="Times New Roman" w:hAnsi="Times New Roman" w:eastAsia="宋体" w:cs="Times New Roman"/>
                <w:szCs w:val="21"/>
              </w:rPr>
              <w:t>沿海通航智慧保障技术要求 第1部分：总体要求</w:t>
            </w:r>
          </w:p>
        </w:tc>
        <w:tc>
          <w:tcPr>
            <w:tcW w:w="1349" w:type="pct"/>
            <w:shd w:val="clear" w:color="auto" w:fill="auto"/>
            <w:vAlign w:val="center"/>
          </w:tcPr>
          <w:p w14:paraId="56B8B2B8">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拟规定沿海通航智慧保障技术的</w:t>
            </w:r>
            <w:r>
              <w:rPr>
                <w:rFonts w:hint="eastAsia" w:ascii="Times New Roman" w:hAnsi="Times New Roman" w:eastAsia="宋体" w:cs="Times New Roman"/>
                <w:szCs w:val="21"/>
              </w:rPr>
              <w:t>一般规定、</w:t>
            </w:r>
            <w:r>
              <w:rPr>
                <w:rFonts w:ascii="Times New Roman" w:hAnsi="Times New Roman" w:eastAsia="宋体" w:cs="Times New Roman"/>
                <w:szCs w:val="21"/>
              </w:rPr>
              <w:t>总体架构，以及感知要素、设备设施、服务平台等要求。</w:t>
            </w:r>
          </w:p>
          <w:p w14:paraId="193CD275">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适用于沿海通航智慧保障体系及服务平台的规划、设计、建设</w:t>
            </w:r>
            <w:r>
              <w:rPr>
                <w:rFonts w:hint="eastAsia" w:ascii="Times New Roman" w:hAnsi="Times New Roman" w:eastAsia="宋体" w:cs="Times New Roman"/>
                <w:szCs w:val="21"/>
              </w:rPr>
              <w:t>、提升改造</w:t>
            </w:r>
            <w:r>
              <w:rPr>
                <w:rFonts w:ascii="Times New Roman" w:hAnsi="Times New Roman" w:eastAsia="宋体" w:cs="Times New Roman"/>
                <w:szCs w:val="21"/>
              </w:rPr>
              <w:t>等。</w:t>
            </w:r>
          </w:p>
        </w:tc>
        <w:tc>
          <w:tcPr>
            <w:tcW w:w="228" w:type="pct"/>
            <w:shd w:val="clear" w:color="auto" w:fill="auto"/>
            <w:vAlign w:val="center"/>
          </w:tcPr>
          <w:p w14:paraId="5CB16072">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制定</w:t>
            </w:r>
          </w:p>
        </w:tc>
        <w:tc>
          <w:tcPr>
            <w:tcW w:w="364" w:type="pct"/>
            <w:shd w:val="clear" w:color="auto" w:fill="auto"/>
            <w:vAlign w:val="center"/>
          </w:tcPr>
          <w:p w14:paraId="44444232">
            <w:pPr>
              <w:adjustRightInd w:val="0"/>
              <w:snapToGrid w:val="0"/>
              <w:jc w:val="center"/>
              <w:rPr>
                <w:rFonts w:ascii="Times New Roman" w:hAnsi="Times New Roman" w:eastAsia="宋体" w:cs="Times New Roman"/>
                <w:bCs/>
                <w:szCs w:val="21"/>
              </w:rPr>
            </w:pPr>
          </w:p>
        </w:tc>
        <w:tc>
          <w:tcPr>
            <w:tcW w:w="359" w:type="pct"/>
            <w:shd w:val="clear" w:color="auto" w:fill="auto"/>
            <w:vAlign w:val="center"/>
          </w:tcPr>
          <w:p w14:paraId="57E9EF8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364" w:type="pct"/>
            <w:shd w:val="clear" w:color="auto" w:fill="auto"/>
            <w:vAlign w:val="center"/>
          </w:tcPr>
          <w:p w14:paraId="76F190E6">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智能运输标委会</w:t>
            </w:r>
          </w:p>
        </w:tc>
        <w:tc>
          <w:tcPr>
            <w:tcW w:w="1141" w:type="pct"/>
            <w:shd w:val="clear" w:color="auto" w:fill="auto"/>
            <w:vAlign w:val="center"/>
          </w:tcPr>
          <w:p w14:paraId="12B510CC">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交通运输部天津水运工程科学研究所、天津海事局、交通运输部北海航海保障中心、河北海事局、上海海事局、江苏海事局、宁波舟山港股份有限公司</w:t>
            </w:r>
            <w:r>
              <w:rPr>
                <w:rFonts w:hint="eastAsia" w:ascii="Times New Roman" w:hAnsi="Times New Roman" w:eastAsia="宋体" w:cs="Times New Roman"/>
                <w:szCs w:val="21"/>
              </w:rPr>
              <w:t>、广西壮族自治区港航发展中心</w:t>
            </w:r>
          </w:p>
        </w:tc>
      </w:tr>
      <w:tr w14:paraId="16A9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29" w:type="pct"/>
            <w:vAlign w:val="center"/>
          </w:tcPr>
          <w:p w14:paraId="5A696843">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735AA801">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2025-51</w:t>
            </w:r>
          </w:p>
        </w:tc>
        <w:tc>
          <w:tcPr>
            <w:tcW w:w="548" w:type="pct"/>
            <w:shd w:val="clear" w:color="auto" w:fill="auto"/>
            <w:vAlign w:val="center"/>
          </w:tcPr>
          <w:p w14:paraId="0A1C181D">
            <w:pPr>
              <w:adjustRightInd w:val="0"/>
              <w:snapToGrid w:val="0"/>
              <w:rPr>
                <w:rFonts w:ascii="Times New Roman" w:hAnsi="Times New Roman" w:eastAsia="宋体" w:cs="Times New Roman"/>
                <w:szCs w:val="21"/>
              </w:rPr>
            </w:pPr>
            <w:r>
              <w:rPr>
                <w:rFonts w:ascii="Times New Roman" w:hAnsi="Times New Roman" w:eastAsia="宋体" w:cs="Times New Roman"/>
                <w:szCs w:val="21"/>
              </w:rPr>
              <w:t>沿海通航智慧保障技术要求 第2部分：感知要素</w:t>
            </w:r>
          </w:p>
        </w:tc>
        <w:tc>
          <w:tcPr>
            <w:tcW w:w="1349" w:type="pct"/>
            <w:shd w:val="clear" w:color="auto" w:fill="auto"/>
            <w:vAlign w:val="center"/>
          </w:tcPr>
          <w:p w14:paraId="74D536B9">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拟规定沿海通航智慧保障技术中感知要素部分的总体要求、通航环境要素、通航运行状态、通航水域基础设施状态、船舶运行状态等要求。</w:t>
            </w:r>
          </w:p>
          <w:p w14:paraId="725DC708">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适用于沿海通航智慧保障技术中感知要素的种类划分、感知范围、获取方式等技术研究和应用。</w:t>
            </w:r>
          </w:p>
        </w:tc>
        <w:tc>
          <w:tcPr>
            <w:tcW w:w="228" w:type="pct"/>
            <w:shd w:val="clear" w:color="auto" w:fill="auto"/>
            <w:vAlign w:val="center"/>
          </w:tcPr>
          <w:p w14:paraId="383BD40C">
            <w:pPr>
              <w:adjustRightInd w:val="0"/>
              <w:snapToGrid w:val="0"/>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shd w:val="clear" w:color="auto" w:fill="auto"/>
            <w:vAlign w:val="center"/>
          </w:tcPr>
          <w:p w14:paraId="3EEC50B5">
            <w:pPr>
              <w:adjustRightInd w:val="0"/>
              <w:snapToGrid w:val="0"/>
              <w:rPr>
                <w:rFonts w:ascii="Times New Roman" w:hAnsi="Times New Roman" w:eastAsia="宋体" w:cs="Times New Roman"/>
                <w:szCs w:val="21"/>
              </w:rPr>
            </w:pPr>
          </w:p>
        </w:tc>
        <w:tc>
          <w:tcPr>
            <w:tcW w:w="359" w:type="pct"/>
            <w:shd w:val="clear" w:color="auto" w:fill="auto"/>
            <w:vAlign w:val="center"/>
          </w:tcPr>
          <w:p w14:paraId="510251C4">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364" w:type="pct"/>
            <w:shd w:val="clear" w:color="auto" w:fill="auto"/>
            <w:vAlign w:val="center"/>
          </w:tcPr>
          <w:p w14:paraId="19AB4CF0">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智能运输标委会</w:t>
            </w:r>
          </w:p>
        </w:tc>
        <w:tc>
          <w:tcPr>
            <w:tcW w:w="1141" w:type="pct"/>
            <w:shd w:val="clear" w:color="auto" w:fill="auto"/>
            <w:vAlign w:val="center"/>
          </w:tcPr>
          <w:p w14:paraId="23C70D36">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w:t>
            </w:r>
            <w:r>
              <w:rPr>
                <w:rFonts w:hint="eastAsia" w:ascii="Times New Roman" w:hAnsi="Times New Roman" w:eastAsia="宋体" w:cs="Times New Roman"/>
                <w:szCs w:val="21"/>
              </w:rPr>
              <w:t>、天津海事局、交通运输部北海航海保障中心、浙江海事局、广东海事局、山东海事局、天津市港航管理局、武汉理工大学、福建海事局</w:t>
            </w:r>
          </w:p>
        </w:tc>
      </w:tr>
      <w:tr w14:paraId="492A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29" w:type="pct"/>
            <w:vAlign w:val="center"/>
          </w:tcPr>
          <w:p w14:paraId="47A97F0F">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0ABE3990">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2025-52</w:t>
            </w:r>
          </w:p>
        </w:tc>
        <w:tc>
          <w:tcPr>
            <w:tcW w:w="548" w:type="pct"/>
            <w:shd w:val="clear" w:color="auto" w:fill="auto"/>
            <w:vAlign w:val="center"/>
          </w:tcPr>
          <w:p w14:paraId="4D4068DE">
            <w:pPr>
              <w:adjustRightInd w:val="0"/>
              <w:snapToGrid w:val="0"/>
              <w:rPr>
                <w:rFonts w:ascii="Times New Roman" w:hAnsi="Times New Roman" w:eastAsia="宋体" w:cs="Times New Roman"/>
                <w:szCs w:val="21"/>
              </w:rPr>
            </w:pPr>
            <w:r>
              <w:rPr>
                <w:rFonts w:ascii="Times New Roman" w:hAnsi="Times New Roman" w:eastAsia="宋体" w:cs="Times New Roman"/>
                <w:szCs w:val="21"/>
              </w:rPr>
              <w:t>沿海通航智慧保障技术要求 第3部分：设备设施</w:t>
            </w:r>
          </w:p>
        </w:tc>
        <w:tc>
          <w:tcPr>
            <w:tcW w:w="1349" w:type="pct"/>
            <w:shd w:val="clear" w:color="auto" w:fill="auto"/>
            <w:vAlign w:val="center"/>
          </w:tcPr>
          <w:p w14:paraId="4C42521F">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拟规定沿海通航智慧保障感知设备设施的总体要求、空中感知设施、水面感知设施、水下感知设施等的技术要求。</w:t>
            </w:r>
          </w:p>
          <w:p w14:paraId="5888F3C5">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适用于沿海通航智慧保障建设中感知设备设施设计、布设、安装等。</w:t>
            </w:r>
          </w:p>
        </w:tc>
        <w:tc>
          <w:tcPr>
            <w:tcW w:w="228" w:type="pct"/>
            <w:shd w:val="clear" w:color="auto" w:fill="auto"/>
            <w:vAlign w:val="center"/>
          </w:tcPr>
          <w:p w14:paraId="57270A7E">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shd w:val="clear" w:color="auto" w:fill="auto"/>
            <w:vAlign w:val="center"/>
          </w:tcPr>
          <w:p w14:paraId="610A0D93">
            <w:pPr>
              <w:adjustRightInd w:val="0"/>
              <w:snapToGrid w:val="0"/>
              <w:jc w:val="center"/>
              <w:rPr>
                <w:rFonts w:ascii="Times New Roman" w:hAnsi="Times New Roman" w:eastAsia="宋体" w:cs="Times New Roman"/>
                <w:bCs/>
                <w:szCs w:val="21"/>
              </w:rPr>
            </w:pPr>
          </w:p>
        </w:tc>
        <w:tc>
          <w:tcPr>
            <w:tcW w:w="359" w:type="pct"/>
            <w:shd w:val="clear" w:color="auto" w:fill="auto"/>
            <w:vAlign w:val="center"/>
          </w:tcPr>
          <w:p w14:paraId="6AA51613">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364" w:type="pct"/>
            <w:shd w:val="clear" w:color="auto" w:fill="auto"/>
            <w:vAlign w:val="center"/>
          </w:tcPr>
          <w:p w14:paraId="214A7284">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智能运输标委会</w:t>
            </w:r>
          </w:p>
        </w:tc>
        <w:tc>
          <w:tcPr>
            <w:tcW w:w="1141" w:type="pct"/>
            <w:shd w:val="clear" w:color="auto" w:fill="auto"/>
            <w:vAlign w:val="center"/>
          </w:tcPr>
          <w:p w14:paraId="68460330">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交通运输部天津水运工程科学研究所、天津海事局、</w:t>
            </w:r>
            <w:r>
              <w:rPr>
                <w:rFonts w:hint="eastAsia" w:ascii="Times New Roman" w:hAnsi="Times New Roman" w:eastAsia="宋体" w:cs="Times New Roman"/>
                <w:szCs w:val="21"/>
              </w:rPr>
              <w:t>河北海事局、</w:t>
            </w:r>
            <w:r>
              <w:rPr>
                <w:rFonts w:ascii="Times New Roman" w:hAnsi="Times New Roman" w:eastAsia="宋体" w:cs="Times New Roman"/>
                <w:szCs w:val="21"/>
              </w:rPr>
              <w:t>交通运输部北海航海保障中心、海南海事局、辽宁海事局、</w:t>
            </w:r>
            <w:r>
              <w:rPr>
                <w:rFonts w:hint="eastAsia" w:ascii="Times New Roman" w:hAnsi="Times New Roman" w:eastAsia="宋体" w:cs="Times New Roman"/>
                <w:szCs w:val="21"/>
              </w:rPr>
              <w:t>青岛港国际股份有限公司</w:t>
            </w:r>
            <w:r>
              <w:rPr>
                <w:rFonts w:ascii="Times New Roman" w:hAnsi="Times New Roman" w:eastAsia="宋体" w:cs="Times New Roman"/>
                <w:szCs w:val="21"/>
              </w:rPr>
              <w:t>、上海国际港务（集团）股份有限公司</w:t>
            </w:r>
          </w:p>
        </w:tc>
      </w:tr>
      <w:tr w14:paraId="0868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29" w:type="pct"/>
            <w:vAlign w:val="center"/>
          </w:tcPr>
          <w:p w14:paraId="4CF6F3C6">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21EB2C52">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2025-53</w:t>
            </w:r>
          </w:p>
        </w:tc>
        <w:tc>
          <w:tcPr>
            <w:tcW w:w="548" w:type="pct"/>
            <w:shd w:val="clear" w:color="auto" w:fill="auto"/>
            <w:vAlign w:val="center"/>
          </w:tcPr>
          <w:p w14:paraId="400839C0">
            <w:pPr>
              <w:adjustRightInd w:val="0"/>
              <w:snapToGrid w:val="0"/>
              <w:rPr>
                <w:rFonts w:ascii="Times New Roman" w:hAnsi="Times New Roman" w:eastAsia="宋体" w:cs="Times New Roman"/>
                <w:szCs w:val="21"/>
              </w:rPr>
            </w:pPr>
            <w:r>
              <w:rPr>
                <w:rFonts w:ascii="Times New Roman" w:hAnsi="Times New Roman" w:eastAsia="宋体" w:cs="Times New Roman"/>
                <w:szCs w:val="21"/>
              </w:rPr>
              <w:t>沿海通航智慧保障技术要求 第4部分：服务平台</w:t>
            </w:r>
          </w:p>
        </w:tc>
        <w:tc>
          <w:tcPr>
            <w:tcW w:w="1349" w:type="pct"/>
            <w:shd w:val="clear" w:color="auto" w:fill="auto"/>
            <w:vAlign w:val="center"/>
          </w:tcPr>
          <w:p w14:paraId="3D287217">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拟规定沿海通航智慧保障服务平台的</w:t>
            </w:r>
            <w:r>
              <w:rPr>
                <w:rFonts w:hint="eastAsia" w:ascii="Times New Roman" w:hAnsi="Times New Roman" w:eastAsia="宋体" w:cs="Times New Roman"/>
                <w:szCs w:val="21"/>
              </w:rPr>
              <w:t>基本规定、</w:t>
            </w:r>
            <w:r>
              <w:rPr>
                <w:rFonts w:ascii="Times New Roman" w:hAnsi="Times New Roman" w:eastAsia="宋体" w:cs="Times New Roman"/>
                <w:szCs w:val="21"/>
              </w:rPr>
              <w:t>总体要求、数据传输、通信服务、信息服务、智慧保障平台等要求。</w:t>
            </w:r>
          </w:p>
          <w:p w14:paraId="4614022A">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适用于沿海通航智慧保障系统、平台的规划、设计、建设与应用。</w:t>
            </w:r>
          </w:p>
        </w:tc>
        <w:tc>
          <w:tcPr>
            <w:tcW w:w="228" w:type="pct"/>
            <w:shd w:val="clear" w:color="auto" w:fill="auto"/>
            <w:vAlign w:val="center"/>
          </w:tcPr>
          <w:p w14:paraId="74B7FB78">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shd w:val="clear" w:color="auto" w:fill="auto"/>
            <w:vAlign w:val="center"/>
          </w:tcPr>
          <w:p w14:paraId="6A2F7F4D">
            <w:pPr>
              <w:adjustRightInd w:val="0"/>
              <w:snapToGrid w:val="0"/>
              <w:jc w:val="center"/>
              <w:rPr>
                <w:rFonts w:ascii="Times New Roman" w:hAnsi="Times New Roman" w:eastAsia="宋体" w:cs="Times New Roman"/>
                <w:bCs/>
                <w:szCs w:val="21"/>
              </w:rPr>
            </w:pPr>
          </w:p>
        </w:tc>
        <w:tc>
          <w:tcPr>
            <w:tcW w:w="359" w:type="pct"/>
            <w:shd w:val="clear" w:color="auto" w:fill="auto"/>
            <w:vAlign w:val="center"/>
          </w:tcPr>
          <w:p w14:paraId="319100C9">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364" w:type="pct"/>
            <w:shd w:val="clear" w:color="auto" w:fill="auto"/>
            <w:vAlign w:val="center"/>
          </w:tcPr>
          <w:p w14:paraId="5948DCB6">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智能运输标委会</w:t>
            </w:r>
          </w:p>
        </w:tc>
        <w:tc>
          <w:tcPr>
            <w:tcW w:w="1141" w:type="pct"/>
            <w:shd w:val="clear" w:color="auto" w:fill="auto"/>
            <w:vAlign w:val="center"/>
          </w:tcPr>
          <w:p w14:paraId="1FB4A1C1">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交通运输部天津水运工程科学研究所、天津海事局、广西海事局、交通运输部北海航海保障中心、</w:t>
            </w:r>
            <w:r>
              <w:rPr>
                <w:rFonts w:hint="eastAsia" w:ascii="Times New Roman" w:hAnsi="Times New Roman" w:eastAsia="宋体" w:cs="Times New Roman"/>
                <w:szCs w:val="21"/>
              </w:rPr>
              <w:t>天津港（集团）有限公司</w:t>
            </w:r>
            <w:r>
              <w:rPr>
                <w:rFonts w:ascii="Times New Roman" w:hAnsi="Times New Roman" w:eastAsia="宋体" w:cs="Times New Roman"/>
                <w:szCs w:val="21"/>
              </w:rPr>
              <w:t>、北部湾港股份有限公司、天津市港航管理局、</w:t>
            </w:r>
            <w:r>
              <w:rPr>
                <w:rFonts w:hint="eastAsia" w:ascii="Times New Roman" w:hAnsi="Times New Roman" w:eastAsia="宋体" w:cs="Times New Roman"/>
                <w:szCs w:val="21"/>
              </w:rPr>
              <w:t>河北港口集团有限公司、</w:t>
            </w:r>
            <w:r>
              <w:rPr>
                <w:rFonts w:ascii="Times New Roman" w:hAnsi="Times New Roman" w:eastAsia="宋体" w:cs="Times New Roman"/>
                <w:szCs w:val="21"/>
              </w:rPr>
              <w:t>哪吒港航智慧科技（上海）有限公司</w:t>
            </w:r>
          </w:p>
        </w:tc>
      </w:tr>
      <w:tr w14:paraId="6742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229" w:type="pct"/>
            <w:vAlign w:val="center"/>
          </w:tcPr>
          <w:p w14:paraId="6EBFAACA">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0C930B40">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2025-54</w:t>
            </w:r>
          </w:p>
        </w:tc>
        <w:tc>
          <w:tcPr>
            <w:tcW w:w="548" w:type="pct"/>
            <w:shd w:val="clear" w:color="auto" w:fill="auto"/>
            <w:vAlign w:val="center"/>
          </w:tcPr>
          <w:p w14:paraId="5C70A743">
            <w:pPr>
              <w:adjustRightInd w:val="0"/>
              <w:snapToGrid w:val="0"/>
              <w:rPr>
                <w:rFonts w:ascii="Times New Roman" w:hAnsi="Times New Roman" w:eastAsia="宋体" w:cs="Times New Roman"/>
                <w:szCs w:val="21"/>
              </w:rPr>
            </w:pPr>
            <w:r>
              <w:rPr>
                <w:rFonts w:ascii="Times New Roman" w:hAnsi="Times New Roman" w:eastAsia="宋体" w:cs="Times New Roman"/>
                <w:szCs w:val="21"/>
              </w:rPr>
              <w:t>国际道路货物运输车辆选型技术要求</w:t>
            </w:r>
          </w:p>
        </w:tc>
        <w:tc>
          <w:tcPr>
            <w:tcW w:w="1349" w:type="pct"/>
            <w:shd w:val="clear" w:color="auto" w:fill="auto"/>
            <w:vAlign w:val="center"/>
          </w:tcPr>
          <w:p w14:paraId="282D35C2">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现行标准规定了从事国际道路货物运输的厢式或集装箱式载货汽车、铰接列车和货车列车的外廓尺寸与最大允许总质量、性能与配置要求。</w:t>
            </w:r>
          </w:p>
          <w:p w14:paraId="69740933">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中华人民共和国与欧洲联盟、哈萨克斯坦共和国、巴基斯坦伊斯兰共和国、吉尔吉斯共和国、塔吉克斯坦共和国、俄罗斯联邦、老挝人民民主共和国、越南社会主义共和国、蒙古国间从事国际道路货物运输的厢式或集装箱式载货汽车、铰接列车和货车列车。与其他国家之间从事国际道路货物运输的车辆参照使用。</w:t>
            </w:r>
          </w:p>
          <w:p w14:paraId="3FA95835">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主要修订内容：修订车辆外廓尺寸和总质量限值以及车辆技术要求等内容。</w:t>
            </w:r>
          </w:p>
        </w:tc>
        <w:tc>
          <w:tcPr>
            <w:tcW w:w="228" w:type="pct"/>
            <w:shd w:val="clear" w:color="auto" w:fill="auto"/>
            <w:vAlign w:val="center"/>
          </w:tcPr>
          <w:p w14:paraId="57E77D70">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修订</w:t>
            </w:r>
          </w:p>
        </w:tc>
        <w:tc>
          <w:tcPr>
            <w:tcW w:w="364" w:type="pct"/>
            <w:shd w:val="clear" w:color="auto" w:fill="auto"/>
            <w:vAlign w:val="center"/>
          </w:tcPr>
          <w:p w14:paraId="26738082">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1208</w:t>
            </w:r>
            <w:r>
              <w:rPr>
                <w:rFonts w:hint="eastAsia" w:ascii="Times New Roman" w:hAnsi="Times New Roman" w:eastAsia="宋体" w:cs="Times New Roman"/>
                <w:szCs w:val="21"/>
              </w:rPr>
              <w:t>—</w:t>
            </w:r>
            <w:r>
              <w:rPr>
                <w:rFonts w:ascii="Times New Roman" w:hAnsi="Times New Roman" w:eastAsia="宋体" w:cs="Times New Roman"/>
                <w:szCs w:val="21"/>
              </w:rPr>
              <w:t>2018</w:t>
            </w:r>
          </w:p>
        </w:tc>
        <w:tc>
          <w:tcPr>
            <w:tcW w:w="359" w:type="pct"/>
            <w:shd w:val="clear" w:color="auto" w:fill="auto"/>
            <w:vAlign w:val="center"/>
          </w:tcPr>
          <w:p w14:paraId="354945F8">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shd w:val="clear" w:color="auto" w:fill="auto"/>
            <w:vAlign w:val="center"/>
          </w:tcPr>
          <w:p w14:paraId="182F446F">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道路运输标委会</w:t>
            </w:r>
          </w:p>
        </w:tc>
        <w:tc>
          <w:tcPr>
            <w:tcW w:w="1141" w:type="pct"/>
            <w:shd w:val="clear" w:color="auto" w:fill="auto"/>
            <w:vAlign w:val="center"/>
          </w:tcPr>
          <w:p w14:paraId="3698DAE9">
            <w:pPr>
              <w:adjustRightInd w:val="0"/>
              <w:snapToGrid w:val="0"/>
              <w:rPr>
                <w:rFonts w:hint="eastAsia" w:ascii="Times New Roman" w:hAnsi="Times New Roman" w:eastAsia="宋体" w:cs="Times New Roman"/>
                <w:szCs w:val="21"/>
                <w:lang w:eastAsia="zh-CN"/>
              </w:rPr>
            </w:pPr>
            <w:r>
              <w:rPr>
                <w:rFonts w:ascii="Times New Roman" w:hAnsi="Times New Roman" w:eastAsia="宋体" w:cs="Times New Roman"/>
                <w:szCs w:val="21"/>
              </w:rPr>
              <w:t>交通运输部公路科学研究所</w:t>
            </w:r>
            <w:r>
              <w:rPr>
                <w:rFonts w:hint="eastAsia" w:ascii="Times New Roman" w:hAnsi="Times New Roman" w:eastAsia="宋体" w:cs="Times New Roman"/>
                <w:szCs w:val="21"/>
                <w:lang w:eastAsia="zh-CN"/>
              </w:rPr>
              <w:t>、中国重型汽车集团有限公司、中集车辆（集团）股份有限公司</w:t>
            </w:r>
          </w:p>
        </w:tc>
      </w:tr>
      <w:tr w14:paraId="65BF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229" w:type="pct"/>
            <w:vAlign w:val="center"/>
          </w:tcPr>
          <w:p w14:paraId="73262F3D">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089BF736">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2025-55</w:t>
            </w:r>
          </w:p>
        </w:tc>
        <w:tc>
          <w:tcPr>
            <w:tcW w:w="548" w:type="pct"/>
            <w:shd w:val="clear" w:color="auto" w:fill="auto"/>
            <w:vAlign w:val="center"/>
          </w:tcPr>
          <w:p w14:paraId="0F1231C3">
            <w:pPr>
              <w:adjustRightInd w:val="0"/>
              <w:snapToGrid w:val="0"/>
              <w:rPr>
                <w:rFonts w:ascii="Times New Roman" w:hAnsi="Times New Roman" w:eastAsia="宋体" w:cs="Times New Roman"/>
                <w:szCs w:val="21"/>
              </w:rPr>
            </w:pPr>
            <w:r>
              <w:rPr>
                <w:rFonts w:ascii="Times New Roman" w:hAnsi="Times New Roman" w:eastAsia="宋体" w:cs="Times New Roman"/>
                <w:kern w:val="0"/>
                <w:szCs w:val="21"/>
              </w:rPr>
              <w:t>城市公共汽电车突发事件应急预案编制规范</w:t>
            </w:r>
          </w:p>
        </w:tc>
        <w:tc>
          <w:tcPr>
            <w:tcW w:w="1349" w:type="pct"/>
            <w:shd w:val="clear" w:color="auto" w:fill="auto"/>
            <w:vAlign w:val="center"/>
          </w:tcPr>
          <w:p w14:paraId="7797F1CF">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现行标准规定了城市公共汽电车突发事件应急预案的预案体系、基本要求、政府应急预案编制内容及运营企业应急预案编制内容等要求。</w:t>
            </w:r>
          </w:p>
          <w:p w14:paraId="1B249015">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适用于各级公共交通行业主管部门和公共汽电车运营企业应急预案的编制工作。</w:t>
            </w:r>
          </w:p>
          <w:p w14:paraId="5E1DC231">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依据修订后的规范性引用文件增加成立应急预案编制工作组的内容及要求；2.增加编制完成后的桌面推演、应急预案评审等内容及要求；3.更改运营企业应急预案编制内容中综合应急预案、专项应急预案、现场处置方案内容要求；4.增加生产经营单位概况、风险评估的结果、预案体系与衔接等应急预案附件内容及要求。</w:t>
            </w:r>
          </w:p>
        </w:tc>
        <w:tc>
          <w:tcPr>
            <w:tcW w:w="228" w:type="pct"/>
            <w:shd w:val="clear" w:color="auto" w:fill="auto"/>
            <w:vAlign w:val="center"/>
          </w:tcPr>
          <w:p w14:paraId="3AC70DF5">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修订</w:t>
            </w:r>
          </w:p>
        </w:tc>
        <w:tc>
          <w:tcPr>
            <w:tcW w:w="364" w:type="pct"/>
            <w:shd w:val="clear" w:color="auto" w:fill="auto"/>
            <w:vAlign w:val="center"/>
          </w:tcPr>
          <w:p w14:paraId="79F0B77D">
            <w:pPr>
              <w:adjustRightInd w:val="0"/>
              <w:snapToGrid w:val="0"/>
              <w:jc w:val="center"/>
              <w:rPr>
                <w:rFonts w:ascii="Times New Roman" w:hAnsi="Times New Roman" w:eastAsia="宋体" w:cs="Times New Roman"/>
                <w:bCs/>
                <w:szCs w:val="21"/>
              </w:rPr>
            </w:pPr>
            <w:r>
              <w:rPr>
                <w:rFonts w:ascii="Times New Roman" w:hAnsi="Times New Roman" w:eastAsia="宋体" w:cs="Times New Roman"/>
                <w:kern w:val="0"/>
                <w:szCs w:val="21"/>
              </w:rPr>
              <w:t>JT/T 1018</w:t>
            </w:r>
            <w:r>
              <w:rPr>
                <w:rFonts w:hint="eastAsia" w:ascii="Times New Roman" w:hAnsi="Times New Roman" w:eastAsia="宋体" w:cs="Times New Roman"/>
                <w:szCs w:val="21"/>
              </w:rPr>
              <w:t>—</w:t>
            </w:r>
            <w:r>
              <w:rPr>
                <w:rFonts w:ascii="Times New Roman" w:hAnsi="Times New Roman" w:eastAsia="宋体" w:cs="Times New Roman"/>
                <w:kern w:val="0"/>
                <w:szCs w:val="21"/>
              </w:rPr>
              <w:t>2016</w:t>
            </w:r>
          </w:p>
        </w:tc>
        <w:tc>
          <w:tcPr>
            <w:tcW w:w="359" w:type="pct"/>
            <w:shd w:val="clear" w:color="auto" w:fill="auto"/>
            <w:vAlign w:val="center"/>
          </w:tcPr>
          <w:p w14:paraId="0CE6F072">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12</w:t>
            </w:r>
          </w:p>
        </w:tc>
        <w:tc>
          <w:tcPr>
            <w:tcW w:w="364" w:type="pct"/>
            <w:shd w:val="clear" w:color="auto" w:fill="auto"/>
            <w:vAlign w:val="center"/>
          </w:tcPr>
          <w:p w14:paraId="7827DB11">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城市客运</w:t>
            </w:r>
            <w:r>
              <w:rPr>
                <w:rFonts w:ascii="Times New Roman" w:hAnsi="Times New Roman" w:eastAsia="宋体" w:cs="Times New Roman"/>
                <w:szCs w:val="21"/>
              </w:rPr>
              <w:t>标委会</w:t>
            </w:r>
          </w:p>
        </w:tc>
        <w:tc>
          <w:tcPr>
            <w:tcW w:w="1141" w:type="pct"/>
            <w:shd w:val="clear" w:color="auto" w:fill="auto"/>
            <w:vAlign w:val="center"/>
          </w:tcPr>
          <w:p w14:paraId="1DF8B83E">
            <w:pPr>
              <w:adjustRightInd w:val="0"/>
              <w:snapToGrid w:val="0"/>
              <w:rPr>
                <w:rFonts w:hint="eastAsia" w:ascii="Times New Roman" w:hAnsi="Times New Roman" w:eastAsia="宋体" w:cs="Times New Roman"/>
                <w:szCs w:val="21"/>
                <w:lang w:eastAsia="zh-CN"/>
              </w:rPr>
            </w:pPr>
            <w:r>
              <w:rPr>
                <w:rFonts w:ascii="Times New Roman" w:hAnsi="Times New Roman" w:eastAsia="宋体" w:cs="Times New Roman"/>
                <w:szCs w:val="21"/>
              </w:rPr>
              <w:t>交通运输部科学研究院</w:t>
            </w:r>
            <w:r>
              <w:rPr>
                <w:rFonts w:hint="eastAsia" w:ascii="Times New Roman" w:hAnsi="Times New Roman" w:eastAsia="宋体" w:cs="Times New Roman"/>
                <w:szCs w:val="21"/>
                <w:lang w:eastAsia="zh-CN"/>
              </w:rPr>
              <w:t>、武汉综合交通研究院有限公司</w:t>
            </w:r>
          </w:p>
        </w:tc>
      </w:tr>
      <w:tr w14:paraId="0629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229" w:type="pct"/>
            <w:vAlign w:val="center"/>
          </w:tcPr>
          <w:p w14:paraId="44A2D9C4">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5D4A8210">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2025-56</w:t>
            </w:r>
          </w:p>
        </w:tc>
        <w:tc>
          <w:tcPr>
            <w:tcW w:w="548" w:type="pct"/>
            <w:shd w:val="clear" w:color="auto" w:fill="auto"/>
            <w:vAlign w:val="center"/>
          </w:tcPr>
          <w:p w14:paraId="6CF47AF7">
            <w:pPr>
              <w:widowControl/>
              <w:adjustRightInd w:val="0"/>
              <w:snapToGrid w:val="0"/>
              <w:jc w:val="left"/>
              <w:textAlignment w:val="center"/>
              <w:rPr>
                <w:rFonts w:ascii="Times New Roman" w:hAnsi="Times New Roman" w:eastAsia="宋体" w:cs="Times New Roman"/>
                <w:szCs w:val="21"/>
              </w:rPr>
            </w:pPr>
            <w:r>
              <w:rPr>
                <w:rFonts w:ascii="Times New Roman" w:hAnsi="Times New Roman" w:eastAsia="宋体" w:cs="Times New Roman"/>
                <w:szCs w:val="21"/>
              </w:rPr>
              <w:t>基于半挂牵引拖台的货运挂车与列车技术要求</w:t>
            </w:r>
          </w:p>
        </w:tc>
        <w:tc>
          <w:tcPr>
            <w:tcW w:w="1349" w:type="pct"/>
            <w:shd w:val="clear" w:color="auto" w:fill="auto"/>
            <w:vAlign w:val="center"/>
          </w:tcPr>
          <w:p w14:paraId="4720EB78">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拟规定由半挂牵引拖台连接组成的货运挂车列车的车型分类、技术要求和配置要求。</w:t>
            </w:r>
          </w:p>
          <w:p w14:paraId="2589B7DF">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适用于在二级及二级以上公路上行驶的、由半挂牵引拖台连接组成的货运挂车列车的生产与使用。</w:t>
            </w:r>
          </w:p>
        </w:tc>
        <w:tc>
          <w:tcPr>
            <w:tcW w:w="228" w:type="pct"/>
            <w:shd w:val="clear" w:color="auto" w:fill="auto"/>
            <w:vAlign w:val="center"/>
          </w:tcPr>
          <w:p w14:paraId="79C706BE">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64" w:type="pct"/>
            <w:shd w:val="clear" w:color="auto" w:fill="auto"/>
            <w:vAlign w:val="center"/>
          </w:tcPr>
          <w:p w14:paraId="38606BE8">
            <w:pPr>
              <w:widowControl/>
              <w:adjustRightInd w:val="0"/>
              <w:snapToGrid w:val="0"/>
              <w:jc w:val="center"/>
              <w:textAlignment w:val="center"/>
              <w:rPr>
                <w:rFonts w:ascii="Times New Roman" w:hAnsi="Times New Roman" w:eastAsia="宋体" w:cs="Times New Roman"/>
                <w:bCs/>
                <w:szCs w:val="21"/>
              </w:rPr>
            </w:pPr>
          </w:p>
        </w:tc>
        <w:tc>
          <w:tcPr>
            <w:tcW w:w="359" w:type="pct"/>
            <w:shd w:val="clear" w:color="auto" w:fill="auto"/>
            <w:vAlign w:val="center"/>
          </w:tcPr>
          <w:p w14:paraId="1E925781">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shd w:val="clear" w:color="auto" w:fill="auto"/>
            <w:vAlign w:val="center"/>
          </w:tcPr>
          <w:p w14:paraId="6DCE3E70">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挂车分委会</w:t>
            </w:r>
          </w:p>
        </w:tc>
        <w:tc>
          <w:tcPr>
            <w:tcW w:w="1141" w:type="pct"/>
            <w:shd w:val="clear" w:color="auto" w:fill="auto"/>
            <w:vAlign w:val="center"/>
          </w:tcPr>
          <w:p w14:paraId="1A055289">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交通运输部公路科学研究所、襄阳达安汽车检测中心有限公司、中国汽车工程研究院股份有限公司、通亚汽车制造有限公司</w:t>
            </w:r>
          </w:p>
        </w:tc>
      </w:tr>
      <w:tr w14:paraId="58BC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9" w:type="pct"/>
            <w:vAlign w:val="center"/>
          </w:tcPr>
          <w:p w14:paraId="0CD43D2B">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600B43F9">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2025-57</w:t>
            </w:r>
          </w:p>
        </w:tc>
        <w:tc>
          <w:tcPr>
            <w:tcW w:w="548" w:type="pct"/>
            <w:vAlign w:val="center"/>
          </w:tcPr>
          <w:p w14:paraId="64359B34">
            <w:pPr>
              <w:adjustRightInd w:val="0"/>
              <w:snapToGrid w:val="0"/>
              <w:rPr>
                <w:rFonts w:ascii="Times New Roman" w:hAnsi="Times New Roman" w:eastAsia="宋体" w:cs="Times New Roman"/>
                <w:szCs w:val="21"/>
              </w:rPr>
            </w:pPr>
            <w:r>
              <w:rPr>
                <w:rFonts w:ascii="Times New Roman" w:hAnsi="Times New Roman" w:eastAsia="宋体" w:cs="Times New Roman"/>
                <w:szCs w:val="21"/>
              </w:rPr>
              <w:t>道路车辆 货运挂车球形连接器总成</w:t>
            </w:r>
          </w:p>
        </w:tc>
        <w:tc>
          <w:tcPr>
            <w:tcW w:w="1349" w:type="pct"/>
            <w:vAlign w:val="center"/>
          </w:tcPr>
          <w:p w14:paraId="3E155ACB">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拟规定货运挂车用球形连接器总成的型号、技术要求、试验方法、使用要求、检验规则、包装与运输。</w:t>
            </w:r>
          </w:p>
          <w:p w14:paraId="2A8116A0">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适用于中置轴货运挂车上的球形连接罩、牵引车辆上的球形连接器的设计、生产、检验、安装与使用。</w:t>
            </w:r>
          </w:p>
        </w:tc>
        <w:tc>
          <w:tcPr>
            <w:tcW w:w="228" w:type="pct"/>
            <w:vAlign w:val="center"/>
          </w:tcPr>
          <w:p w14:paraId="33C1F069">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7FBF4E0D">
            <w:pPr>
              <w:adjustRightInd w:val="0"/>
              <w:snapToGrid w:val="0"/>
              <w:jc w:val="center"/>
              <w:rPr>
                <w:rFonts w:ascii="Times New Roman" w:hAnsi="Times New Roman" w:eastAsia="宋体" w:cs="Times New Roman"/>
                <w:bCs/>
                <w:szCs w:val="21"/>
              </w:rPr>
            </w:pPr>
          </w:p>
        </w:tc>
        <w:tc>
          <w:tcPr>
            <w:tcW w:w="359" w:type="pct"/>
            <w:vAlign w:val="center"/>
          </w:tcPr>
          <w:p w14:paraId="69247689">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3334B77E">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挂车分委会</w:t>
            </w:r>
          </w:p>
        </w:tc>
        <w:tc>
          <w:tcPr>
            <w:tcW w:w="1141" w:type="pct"/>
            <w:vAlign w:val="center"/>
          </w:tcPr>
          <w:p w14:paraId="509F8CA3">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交通运输部公路科学研究所、约斯特（中国）汽车部件有限公司、山东威尔奇车辆配件有限公司</w:t>
            </w:r>
          </w:p>
        </w:tc>
      </w:tr>
      <w:tr w14:paraId="7AA5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229" w:type="pct"/>
            <w:vAlign w:val="center"/>
          </w:tcPr>
          <w:p w14:paraId="31DD8225">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6C24FD53">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2025-58</w:t>
            </w:r>
          </w:p>
        </w:tc>
        <w:tc>
          <w:tcPr>
            <w:tcW w:w="548" w:type="pct"/>
            <w:vAlign w:val="center"/>
          </w:tcPr>
          <w:p w14:paraId="0F5C31C8">
            <w:pPr>
              <w:adjustRightInd w:val="0"/>
              <w:snapToGrid w:val="0"/>
              <w:rPr>
                <w:rFonts w:ascii="Times New Roman" w:hAnsi="Times New Roman" w:eastAsia="宋体" w:cs="Times New Roman"/>
                <w:szCs w:val="21"/>
              </w:rPr>
            </w:pPr>
            <w:r>
              <w:rPr>
                <w:rFonts w:ascii="Times New Roman" w:hAnsi="Times New Roman" w:eastAsia="宋体" w:cs="Times New Roman"/>
                <w:szCs w:val="21"/>
              </w:rPr>
              <w:t>B型半挂车通用技术条件</w:t>
            </w:r>
          </w:p>
        </w:tc>
        <w:tc>
          <w:tcPr>
            <w:tcW w:w="1349" w:type="pct"/>
            <w:vAlign w:val="center"/>
          </w:tcPr>
          <w:p w14:paraId="35455DA1">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拟规定B型半挂车的技术要求、试验方法、检验规则、标识与储存。</w:t>
            </w:r>
          </w:p>
          <w:p w14:paraId="6C847BFE">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适用于在车辆后部装有牵引座，用于牵引另一辆半挂车的半挂车。</w:t>
            </w:r>
          </w:p>
        </w:tc>
        <w:tc>
          <w:tcPr>
            <w:tcW w:w="228" w:type="pct"/>
            <w:vAlign w:val="center"/>
          </w:tcPr>
          <w:p w14:paraId="562320C6">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6D9FC01B">
            <w:pPr>
              <w:adjustRightInd w:val="0"/>
              <w:snapToGrid w:val="0"/>
              <w:jc w:val="center"/>
              <w:rPr>
                <w:rFonts w:ascii="Times New Roman" w:hAnsi="Times New Roman" w:eastAsia="宋体" w:cs="Times New Roman"/>
                <w:bCs/>
                <w:szCs w:val="21"/>
              </w:rPr>
            </w:pPr>
          </w:p>
        </w:tc>
        <w:tc>
          <w:tcPr>
            <w:tcW w:w="359" w:type="pct"/>
            <w:vAlign w:val="center"/>
          </w:tcPr>
          <w:p w14:paraId="5F44CC88">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3984A5A5">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挂车分委会</w:t>
            </w:r>
          </w:p>
        </w:tc>
        <w:tc>
          <w:tcPr>
            <w:tcW w:w="1141" w:type="pct"/>
            <w:vAlign w:val="center"/>
          </w:tcPr>
          <w:p w14:paraId="5BA1CED3">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交通运输部公路科学研究所、通亚汽车制造有限公司、中国汽车工程研究院股份有限公司</w:t>
            </w:r>
          </w:p>
        </w:tc>
      </w:tr>
      <w:tr w14:paraId="616D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229" w:type="pct"/>
            <w:vAlign w:val="center"/>
          </w:tcPr>
          <w:p w14:paraId="4E7CAA78">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01974561">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2025-59</w:t>
            </w:r>
          </w:p>
        </w:tc>
        <w:tc>
          <w:tcPr>
            <w:tcW w:w="548" w:type="pct"/>
            <w:vAlign w:val="center"/>
          </w:tcPr>
          <w:p w14:paraId="5930DE94">
            <w:pPr>
              <w:adjustRightInd w:val="0"/>
              <w:snapToGrid w:val="0"/>
              <w:rPr>
                <w:rFonts w:ascii="Times New Roman" w:hAnsi="Times New Roman" w:eastAsia="宋体" w:cs="Times New Roman"/>
                <w:szCs w:val="21"/>
              </w:rPr>
            </w:pPr>
            <w:r>
              <w:rPr>
                <w:rFonts w:ascii="Times New Roman" w:hAnsi="Times New Roman" w:eastAsia="宋体" w:cs="Times New Roman"/>
                <w:szCs w:val="21"/>
              </w:rPr>
              <w:t>半挂牵引拖台</w:t>
            </w:r>
          </w:p>
        </w:tc>
        <w:tc>
          <w:tcPr>
            <w:tcW w:w="1349" w:type="pct"/>
            <w:vAlign w:val="center"/>
          </w:tcPr>
          <w:p w14:paraId="43A50246">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现行标准规定了A型半挂牵引拖台的型号、主要尺寸参数、技术要求、试验方法、检验规则，以及标志、随行文件和储存要求。</w:t>
            </w:r>
          </w:p>
          <w:p w14:paraId="2C5504D5">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适用于汽车列车使用的A型半挂牵引拖台，C型半挂牵引拖台参照使用。</w:t>
            </w:r>
          </w:p>
          <w:p w14:paraId="0E02D5B6">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w:t>
            </w:r>
            <w:r>
              <w:rPr>
                <w:rFonts w:hint="eastAsia" w:ascii="Times New Roman" w:hAnsi="Times New Roman" w:eastAsia="宋体" w:cs="Times New Roman"/>
                <w:szCs w:val="21"/>
              </w:rPr>
              <w:t>1.</w:t>
            </w:r>
            <w:r>
              <w:rPr>
                <w:rFonts w:ascii="Times New Roman" w:hAnsi="Times New Roman" w:eastAsia="宋体" w:cs="Times New Roman"/>
                <w:szCs w:val="21"/>
              </w:rPr>
              <w:t>增加牵引杆挂环强度、制动性能、报警装置配置等要求以及半挂牵引拖台制动性能试验</w:t>
            </w:r>
            <w:r>
              <w:rPr>
                <w:rFonts w:hint="eastAsia" w:ascii="Times New Roman" w:hAnsi="Times New Roman" w:eastAsia="宋体" w:cs="Times New Roman"/>
                <w:szCs w:val="21"/>
              </w:rPr>
              <w:t>；2.修改制动系统密封性试验方法</w:t>
            </w:r>
            <w:r>
              <w:rPr>
                <w:rFonts w:ascii="Times New Roman" w:hAnsi="Times New Roman" w:eastAsia="宋体" w:cs="Times New Roman"/>
                <w:szCs w:val="21"/>
              </w:rPr>
              <w:t>。</w:t>
            </w:r>
          </w:p>
        </w:tc>
        <w:tc>
          <w:tcPr>
            <w:tcW w:w="228" w:type="pct"/>
            <w:vAlign w:val="center"/>
          </w:tcPr>
          <w:p w14:paraId="1B116605">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修订</w:t>
            </w:r>
          </w:p>
        </w:tc>
        <w:tc>
          <w:tcPr>
            <w:tcW w:w="364" w:type="pct"/>
            <w:vAlign w:val="center"/>
          </w:tcPr>
          <w:p w14:paraId="761105E5">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1100</w:t>
            </w:r>
            <w:r>
              <w:rPr>
                <w:rFonts w:hint="eastAsia" w:ascii="Times New Roman" w:hAnsi="Times New Roman" w:eastAsia="宋体" w:cs="Times New Roman"/>
                <w:szCs w:val="21"/>
              </w:rPr>
              <w:t>—</w:t>
            </w:r>
            <w:r>
              <w:rPr>
                <w:rFonts w:ascii="Times New Roman" w:hAnsi="Times New Roman" w:eastAsia="宋体" w:cs="Times New Roman"/>
                <w:szCs w:val="21"/>
              </w:rPr>
              <w:t>2016</w:t>
            </w:r>
          </w:p>
        </w:tc>
        <w:tc>
          <w:tcPr>
            <w:tcW w:w="359" w:type="pct"/>
            <w:vAlign w:val="center"/>
          </w:tcPr>
          <w:p w14:paraId="300225BE">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167F1E17">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挂车分委会</w:t>
            </w:r>
          </w:p>
        </w:tc>
        <w:tc>
          <w:tcPr>
            <w:tcW w:w="1141" w:type="pct"/>
            <w:vAlign w:val="center"/>
          </w:tcPr>
          <w:p w14:paraId="0917BA73">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交通运输部公路科学研究所、中集车辆（集团）股份有限公司、通亚汽车制造有限公司</w:t>
            </w:r>
          </w:p>
        </w:tc>
      </w:tr>
      <w:tr w14:paraId="3DCC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229" w:type="pct"/>
            <w:vAlign w:val="center"/>
          </w:tcPr>
          <w:p w14:paraId="280EC80D">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2789B509">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2025-60</w:t>
            </w:r>
          </w:p>
        </w:tc>
        <w:tc>
          <w:tcPr>
            <w:tcW w:w="548" w:type="pct"/>
            <w:vAlign w:val="center"/>
          </w:tcPr>
          <w:p w14:paraId="4E7089C2">
            <w:pPr>
              <w:adjustRightInd w:val="0"/>
              <w:snapToGrid w:val="0"/>
              <w:rPr>
                <w:rFonts w:ascii="Times New Roman" w:hAnsi="Times New Roman" w:eastAsia="宋体" w:cs="Times New Roman"/>
                <w:szCs w:val="21"/>
              </w:rPr>
            </w:pPr>
            <w:r>
              <w:rPr>
                <w:rFonts w:ascii="Times New Roman" w:hAnsi="Times New Roman" w:eastAsia="宋体" w:cs="Times New Roman"/>
                <w:kern w:val="0"/>
                <w:szCs w:val="21"/>
              </w:rPr>
              <w:t>交通运输物流信息交换 第2部分：道路运输电子单证</w:t>
            </w:r>
          </w:p>
        </w:tc>
        <w:tc>
          <w:tcPr>
            <w:tcW w:w="1349" w:type="pct"/>
            <w:vAlign w:val="center"/>
          </w:tcPr>
          <w:p w14:paraId="2C9B9EE1">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现行标准规定了交通运输物流信息交换中有关道路运输电子单证的报文结构和报文属性</w:t>
            </w:r>
            <w:r>
              <w:rPr>
                <w:rFonts w:hint="eastAsia" w:ascii="Times New Roman" w:hAnsi="Times New Roman" w:eastAsia="宋体" w:cs="Times New Roman"/>
                <w:szCs w:val="21"/>
                <w:lang w:eastAsia="zh-CN"/>
              </w:rPr>
              <w:t>，</w:t>
            </w:r>
            <w:r>
              <w:rPr>
                <w:rFonts w:ascii="Times New Roman" w:hAnsi="Times New Roman" w:eastAsia="宋体" w:cs="Times New Roman"/>
                <w:szCs w:val="21"/>
              </w:rPr>
              <w:t>以及普通运输电子单证、危险品道路运输电子路单和集装箱道路运输电子单证。</w:t>
            </w:r>
          </w:p>
          <w:p w14:paraId="692AF840">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适用于交通运输物流相关的公共信息平台、电子数据交换及物流信息系统等的设计、开发与应用。</w:t>
            </w:r>
          </w:p>
          <w:p w14:paraId="6DF55662">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删除道路运输电子单证标准中危险货物运输相关的术语和电子单证内容；2.修改报文属性，删除“分类编号”，“引用文件”改为“值域”；3.修改“货运站”等数据项；4.修改“服务需求代码”中的值域。</w:t>
            </w:r>
          </w:p>
        </w:tc>
        <w:tc>
          <w:tcPr>
            <w:tcW w:w="228" w:type="pct"/>
            <w:vAlign w:val="center"/>
          </w:tcPr>
          <w:p w14:paraId="05F0B0E4">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54C163D8">
            <w:pPr>
              <w:adjustRightInd w:val="0"/>
              <w:snapToGrid w:val="0"/>
              <w:jc w:val="center"/>
              <w:rPr>
                <w:rFonts w:ascii="Times New Roman" w:hAnsi="Times New Roman" w:eastAsia="宋体" w:cs="Times New Roman"/>
                <w:bCs/>
                <w:szCs w:val="21"/>
              </w:rPr>
            </w:pPr>
            <w:r>
              <w:rPr>
                <w:rFonts w:ascii="Times New Roman" w:hAnsi="Times New Roman" w:eastAsia="宋体" w:cs="Times New Roman"/>
                <w:kern w:val="0"/>
                <w:szCs w:val="21"/>
              </w:rPr>
              <w:t>JT/T 919.2</w:t>
            </w:r>
            <w:r>
              <w:rPr>
                <w:rFonts w:hint="eastAsia" w:ascii="Times New Roman" w:hAnsi="Times New Roman" w:eastAsia="宋体" w:cs="Times New Roman"/>
                <w:szCs w:val="21"/>
              </w:rPr>
              <w:t>—</w:t>
            </w:r>
            <w:r>
              <w:rPr>
                <w:rFonts w:ascii="Times New Roman" w:hAnsi="Times New Roman" w:eastAsia="宋体" w:cs="Times New Roman"/>
                <w:kern w:val="0"/>
                <w:szCs w:val="21"/>
              </w:rPr>
              <w:t>2014</w:t>
            </w:r>
          </w:p>
        </w:tc>
        <w:tc>
          <w:tcPr>
            <w:tcW w:w="359" w:type="pct"/>
            <w:vAlign w:val="center"/>
          </w:tcPr>
          <w:p w14:paraId="5E664177">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12</w:t>
            </w:r>
          </w:p>
        </w:tc>
        <w:tc>
          <w:tcPr>
            <w:tcW w:w="364" w:type="pct"/>
            <w:vAlign w:val="center"/>
          </w:tcPr>
          <w:p w14:paraId="671AC934">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智</w:t>
            </w:r>
            <w:r>
              <w:rPr>
                <w:rFonts w:hint="eastAsia" w:ascii="Times New Roman" w:hAnsi="Times New Roman" w:eastAsia="宋体" w:cs="Times New Roman"/>
                <w:kern w:val="0"/>
                <w:szCs w:val="21"/>
              </w:rPr>
              <w:t>慧物流分</w:t>
            </w:r>
            <w:r>
              <w:rPr>
                <w:rFonts w:ascii="Times New Roman" w:hAnsi="Times New Roman" w:eastAsia="宋体" w:cs="Times New Roman"/>
                <w:szCs w:val="21"/>
              </w:rPr>
              <w:t>委会</w:t>
            </w:r>
          </w:p>
        </w:tc>
        <w:tc>
          <w:tcPr>
            <w:tcW w:w="1141" w:type="pct"/>
            <w:vAlign w:val="center"/>
          </w:tcPr>
          <w:p w14:paraId="7F30A7B2">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交通运输部公路科学研究所</w:t>
            </w:r>
            <w:r>
              <w:rPr>
                <w:rFonts w:hint="eastAsia" w:ascii="Times New Roman" w:hAnsi="Times New Roman" w:eastAsia="宋体" w:cs="Times New Roman"/>
                <w:szCs w:val="21"/>
                <w:lang w:eastAsia="zh-CN"/>
              </w:rPr>
              <w:t>、浙江省交通运输信息中心</w:t>
            </w:r>
          </w:p>
        </w:tc>
      </w:tr>
      <w:tr w14:paraId="69C1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9" w:type="pct"/>
            <w:vAlign w:val="center"/>
          </w:tcPr>
          <w:p w14:paraId="2A2A2E42">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74F2219C">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2025-61</w:t>
            </w:r>
          </w:p>
        </w:tc>
        <w:tc>
          <w:tcPr>
            <w:tcW w:w="548" w:type="pct"/>
            <w:shd w:val="clear" w:color="auto" w:fill="auto"/>
            <w:vAlign w:val="center"/>
          </w:tcPr>
          <w:p w14:paraId="56518807">
            <w:pPr>
              <w:widowControl/>
              <w:adjustRightInd w:val="0"/>
              <w:snapToGrid w:val="0"/>
              <w:textAlignment w:val="center"/>
              <w:rPr>
                <w:rFonts w:ascii="Times New Roman" w:hAnsi="Times New Roman" w:eastAsia="宋体" w:cs="Times New Roman"/>
                <w:szCs w:val="21"/>
              </w:rPr>
            </w:pPr>
            <w:r>
              <w:rPr>
                <w:rFonts w:ascii="Times New Roman" w:hAnsi="Times New Roman" w:eastAsia="宋体" w:cs="Times New Roman"/>
                <w:szCs w:val="21"/>
              </w:rPr>
              <w:t>挖泥船液压绞车修理技术要求</w:t>
            </w:r>
          </w:p>
        </w:tc>
        <w:tc>
          <w:tcPr>
            <w:tcW w:w="1349" w:type="pct"/>
            <w:shd w:val="clear" w:color="auto" w:fill="auto"/>
            <w:vAlign w:val="center"/>
          </w:tcPr>
          <w:p w14:paraId="2CAD6CAF">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拟规定挖泥船液压绞车的结构、勘验、修理、检验、交付文件等要求。</w:t>
            </w:r>
          </w:p>
          <w:p w14:paraId="6ACB978A">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适用于挖泥船液压绞车的修理，其他形式绞车的修理参照使用。</w:t>
            </w:r>
          </w:p>
        </w:tc>
        <w:tc>
          <w:tcPr>
            <w:tcW w:w="228" w:type="pct"/>
            <w:shd w:val="clear" w:color="auto" w:fill="auto"/>
            <w:vAlign w:val="center"/>
          </w:tcPr>
          <w:p w14:paraId="7325C90A">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64" w:type="pct"/>
            <w:shd w:val="clear" w:color="auto" w:fill="auto"/>
            <w:vAlign w:val="center"/>
          </w:tcPr>
          <w:p w14:paraId="3634C832">
            <w:pPr>
              <w:widowControl/>
              <w:adjustRightInd w:val="0"/>
              <w:snapToGrid w:val="0"/>
              <w:jc w:val="center"/>
              <w:textAlignment w:val="center"/>
              <w:rPr>
                <w:rFonts w:ascii="Times New Roman" w:hAnsi="Times New Roman" w:eastAsia="宋体" w:cs="Times New Roman"/>
                <w:bCs/>
                <w:szCs w:val="21"/>
              </w:rPr>
            </w:pPr>
          </w:p>
        </w:tc>
        <w:tc>
          <w:tcPr>
            <w:tcW w:w="359" w:type="pct"/>
            <w:shd w:val="clear" w:color="auto" w:fill="auto"/>
            <w:vAlign w:val="center"/>
          </w:tcPr>
          <w:p w14:paraId="15C79439">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364" w:type="pct"/>
            <w:shd w:val="clear" w:color="auto" w:fill="auto"/>
            <w:vAlign w:val="center"/>
          </w:tcPr>
          <w:p w14:paraId="2EBA2809">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疏浚分委会</w:t>
            </w:r>
          </w:p>
        </w:tc>
        <w:tc>
          <w:tcPr>
            <w:tcW w:w="1141" w:type="pct"/>
            <w:shd w:val="clear" w:color="auto" w:fill="auto"/>
            <w:vAlign w:val="center"/>
          </w:tcPr>
          <w:p w14:paraId="5EB69A5E">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中交天津航道局有限公司、中交（天津）疏浚工程有限公司、中交上海航道局有限公司、中交广州航道局有限公司</w:t>
            </w:r>
          </w:p>
        </w:tc>
      </w:tr>
      <w:tr w14:paraId="710A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9" w:type="pct"/>
            <w:vAlign w:val="center"/>
          </w:tcPr>
          <w:p w14:paraId="57032F19">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03170F9B">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2025-62</w:t>
            </w:r>
          </w:p>
        </w:tc>
        <w:tc>
          <w:tcPr>
            <w:tcW w:w="548" w:type="pct"/>
            <w:vAlign w:val="center"/>
          </w:tcPr>
          <w:p w14:paraId="53364A70">
            <w:pPr>
              <w:adjustRightInd w:val="0"/>
              <w:snapToGrid w:val="0"/>
              <w:rPr>
                <w:rFonts w:ascii="Times New Roman" w:hAnsi="Times New Roman" w:eastAsia="宋体" w:cs="Times New Roman"/>
                <w:szCs w:val="21"/>
              </w:rPr>
            </w:pPr>
            <w:r>
              <w:rPr>
                <w:rFonts w:ascii="Times New Roman" w:hAnsi="Times New Roman" w:eastAsia="宋体" w:cs="Times New Roman"/>
                <w:szCs w:val="21"/>
              </w:rPr>
              <w:t>碎岩碟刹控制系统</w:t>
            </w:r>
          </w:p>
        </w:tc>
        <w:tc>
          <w:tcPr>
            <w:tcW w:w="1349" w:type="pct"/>
            <w:vAlign w:val="center"/>
          </w:tcPr>
          <w:p w14:paraId="2A8E2AF9">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拟规定碎岩碟刹系统的要求、试验方法、检验规则、标志、包装、运输和贮存。</w:t>
            </w:r>
          </w:p>
          <w:p w14:paraId="5EF7CF3D">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适用于碎岩碟刹控制系统的设计、制造，维修参照使用。</w:t>
            </w:r>
          </w:p>
        </w:tc>
        <w:tc>
          <w:tcPr>
            <w:tcW w:w="228" w:type="pct"/>
            <w:vAlign w:val="center"/>
          </w:tcPr>
          <w:p w14:paraId="22D91397">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4AD4A84F">
            <w:pPr>
              <w:adjustRightInd w:val="0"/>
              <w:snapToGrid w:val="0"/>
              <w:jc w:val="center"/>
              <w:rPr>
                <w:rFonts w:ascii="Times New Roman" w:hAnsi="Times New Roman" w:eastAsia="宋体" w:cs="Times New Roman"/>
                <w:bCs/>
                <w:szCs w:val="21"/>
              </w:rPr>
            </w:pPr>
          </w:p>
        </w:tc>
        <w:tc>
          <w:tcPr>
            <w:tcW w:w="359" w:type="pct"/>
            <w:vAlign w:val="center"/>
          </w:tcPr>
          <w:p w14:paraId="0B82B68F">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364" w:type="pct"/>
            <w:vAlign w:val="center"/>
          </w:tcPr>
          <w:p w14:paraId="6A58BAA7">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疏浚分委会</w:t>
            </w:r>
          </w:p>
        </w:tc>
        <w:tc>
          <w:tcPr>
            <w:tcW w:w="1141" w:type="pct"/>
            <w:vAlign w:val="center"/>
          </w:tcPr>
          <w:p w14:paraId="2332CBF1">
            <w:pPr>
              <w:adjustRightInd w:val="0"/>
              <w:snapToGrid w:val="0"/>
              <w:rPr>
                <w:rFonts w:ascii="Times New Roman" w:hAnsi="Times New Roman" w:eastAsia="宋体" w:cs="Times New Roman"/>
                <w:szCs w:val="21"/>
              </w:rPr>
            </w:pPr>
            <w:r>
              <w:rPr>
                <w:rFonts w:ascii="Times New Roman" w:hAnsi="Times New Roman" w:eastAsia="宋体" w:cs="Times New Roman"/>
                <w:szCs w:val="21"/>
              </w:rPr>
              <w:t>中交广州航道局有限公司、中国交通建设股份有限公司、中交广航疏浚有限公司、中交华南交通建设有限公司、中交疏浚(集团)股份有限公司、中交天津航道局有限公司、中交上海航道局有限公司、中交疏浚技术装备国家工程研究中心有限公司</w:t>
            </w:r>
          </w:p>
        </w:tc>
      </w:tr>
      <w:tr w14:paraId="66B2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29" w:type="pct"/>
            <w:vAlign w:val="center"/>
          </w:tcPr>
          <w:p w14:paraId="54F64ABB">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1AEEE3EB">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2025-63</w:t>
            </w:r>
          </w:p>
        </w:tc>
        <w:tc>
          <w:tcPr>
            <w:tcW w:w="548" w:type="pct"/>
            <w:vAlign w:val="center"/>
          </w:tcPr>
          <w:p w14:paraId="1EFB498D">
            <w:pPr>
              <w:adjustRightInd w:val="0"/>
              <w:snapToGrid w:val="0"/>
              <w:rPr>
                <w:rFonts w:ascii="Times New Roman" w:hAnsi="Times New Roman" w:eastAsia="宋体" w:cs="Times New Roman"/>
                <w:szCs w:val="21"/>
              </w:rPr>
            </w:pPr>
            <w:r>
              <w:rPr>
                <w:rFonts w:ascii="Times New Roman" w:hAnsi="Times New Roman" w:eastAsia="宋体" w:cs="Times New Roman"/>
                <w:szCs w:val="21"/>
              </w:rPr>
              <w:t>挖泥船压缆桩</w:t>
            </w:r>
          </w:p>
        </w:tc>
        <w:tc>
          <w:tcPr>
            <w:tcW w:w="1349" w:type="pct"/>
            <w:vAlign w:val="center"/>
          </w:tcPr>
          <w:p w14:paraId="19634EB2">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拟规定挖泥船压缆桩的技术要求、试验方法、检验规则、标志、运输和贮存，以及随行文件等。</w:t>
            </w:r>
          </w:p>
          <w:p w14:paraId="3AA3FD97">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适用于挖泥船压缆桩的设计和制造，修理参照使用。</w:t>
            </w:r>
          </w:p>
        </w:tc>
        <w:tc>
          <w:tcPr>
            <w:tcW w:w="228" w:type="pct"/>
            <w:vAlign w:val="center"/>
          </w:tcPr>
          <w:p w14:paraId="6FE1F446">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6F845119">
            <w:pPr>
              <w:adjustRightInd w:val="0"/>
              <w:snapToGrid w:val="0"/>
              <w:jc w:val="center"/>
              <w:rPr>
                <w:rFonts w:ascii="Times New Roman" w:hAnsi="Times New Roman" w:eastAsia="宋体" w:cs="Times New Roman"/>
                <w:bCs/>
                <w:szCs w:val="21"/>
              </w:rPr>
            </w:pPr>
          </w:p>
        </w:tc>
        <w:tc>
          <w:tcPr>
            <w:tcW w:w="359" w:type="pct"/>
            <w:vAlign w:val="center"/>
          </w:tcPr>
          <w:p w14:paraId="6A961CA8">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364" w:type="pct"/>
            <w:vAlign w:val="center"/>
          </w:tcPr>
          <w:p w14:paraId="78CC97DE">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疏浚分委会</w:t>
            </w:r>
          </w:p>
        </w:tc>
        <w:tc>
          <w:tcPr>
            <w:tcW w:w="1141" w:type="pct"/>
            <w:vAlign w:val="center"/>
          </w:tcPr>
          <w:p w14:paraId="53BAF557">
            <w:pPr>
              <w:adjustRightInd w:val="0"/>
              <w:snapToGrid w:val="0"/>
              <w:rPr>
                <w:rFonts w:ascii="Times New Roman" w:hAnsi="Times New Roman" w:eastAsia="宋体" w:cs="Times New Roman"/>
                <w:szCs w:val="21"/>
              </w:rPr>
            </w:pPr>
            <w:r>
              <w:rPr>
                <w:rFonts w:ascii="Times New Roman" w:hAnsi="Times New Roman" w:eastAsia="宋体" w:cs="Times New Roman"/>
                <w:szCs w:val="21"/>
              </w:rPr>
              <w:t>中交广州航道局有限公司、中交广航疏浚有限公司、中交华南交通建设有限公司、中国交通建设集团有限公司、中交疏浚（集团）股份有限公司、中交天津航道局有限公司、中交上海航道局有限公司、中交疏浚技术装备国家工程研究中心有限公司、华南理工大学</w:t>
            </w:r>
          </w:p>
        </w:tc>
      </w:tr>
      <w:tr w14:paraId="262B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29" w:type="pct"/>
            <w:vAlign w:val="center"/>
          </w:tcPr>
          <w:p w14:paraId="075B71BC">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56546AC6">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2025-64</w:t>
            </w:r>
          </w:p>
        </w:tc>
        <w:tc>
          <w:tcPr>
            <w:tcW w:w="548" w:type="pct"/>
            <w:vAlign w:val="center"/>
          </w:tcPr>
          <w:p w14:paraId="20BBED6A">
            <w:pPr>
              <w:adjustRightInd w:val="0"/>
              <w:snapToGrid w:val="0"/>
              <w:rPr>
                <w:rFonts w:ascii="Times New Roman" w:hAnsi="Times New Roman" w:eastAsia="宋体" w:cs="Times New Roman"/>
                <w:szCs w:val="21"/>
              </w:rPr>
            </w:pPr>
            <w:r>
              <w:rPr>
                <w:rFonts w:ascii="Times New Roman" w:hAnsi="Times New Roman" w:eastAsia="宋体" w:cs="Times New Roman"/>
                <w:kern w:val="0"/>
                <w:szCs w:val="21"/>
              </w:rPr>
              <w:t>绞吸挖泥船专用设备修理技术要求 第2部分：绞刀架耳轴</w:t>
            </w:r>
          </w:p>
        </w:tc>
        <w:tc>
          <w:tcPr>
            <w:tcW w:w="1349" w:type="pct"/>
            <w:vAlign w:val="center"/>
          </w:tcPr>
          <w:p w14:paraId="15F7F2AA">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现行标准规定了绞吸挖泥船绞刀架耳轴的修理与换新技术要求。</w:t>
            </w:r>
          </w:p>
          <w:p w14:paraId="64251AFA">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适用于绞吸挖泥船绞刀架耳轴的修理与换新。</w:t>
            </w:r>
          </w:p>
          <w:p w14:paraId="4ABD2383">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主要修订内容：1.修改了范围；2.更新了引用文件；3.增加了结构、勘验、检验、交付文件等内容。</w:t>
            </w:r>
          </w:p>
        </w:tc>
        <w:tc>
          <w:tcPr>
            <w:tcW w:w="228" w:type="pct"/>
            <w:vAlign w:val="center"/>
          </w:tcPr>
          <w:p w14:paraId="425F6B82">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修订</w:t>
            </w:r>
          </w:p>
        </w:tc>
        <w:tc>
          <w:tcPr>
            <w:tcW w:w="364" w:type="pct"/>
            <w:vAlign w:val="center"/>
          </w:tcPr>
          <w:p w14:paraId="1A6F8C4D">
            <w:pPr>
              <w:adjustRightInd w:val="0"/>
              <w:snapToGrid w:val="0"/>
              <w:jc w:val="center"/>
              <w:rPr>
                <w:rFonts w:ascii="Times New Roman" w:hAnsi="Times New Roman" w:eastAsia="宋体" w:cs="Times New Roman"/>
                <w:bCs/>
                <w:szCs w:val="21"/>
              </w:rPr>
            </w:pPr>
            <w:r>
              <w:rPr>
                <w:rFonts w:ascii="Times New Roman" w:hAnsi="Times New Roman" w:eastAsia="宋体" w:cs="Times New Roman"/>
                <w:kern w:val="0"/>
                <w:szCs w:val="21"/>
              </w:rPr>
              <w:t>JT/T 164.2</w:t>
            </w:r>
            <w:r>
              <w:rPr>
                <w:rFonts w:hint="eastAsia" w:ascii="Times New Roman" w:hAnsi="Times New Roman" w:eastAsia="宋体" w:cs="Times New Roman"/>
                <w:szCs w:val="21"/>
              </w:rPr>
              <w:t>—</w:t>
            </w:r>
            <w:r>
              <w:rPr>
                <w:rFonts w:ascii="Times New Roman" w:hAnsi="Times New Roman" w:eastAsia="宋体" w:cs="Times New Roman"/>
                <w:kern w:val="0"/>
                <w:szCs w:val="21"/>
              </w:rPr>
              <w:t>2002</w:t>
            </w:r>
          </w:p>
        </w:tc>
        <w:tc>
          <w:tcPr>
            <w:tcW w:w="359" w:type="pct"/>
            <w:vAlign w:val="center"/>
          </w:tcPr>
          <w:p w14:paraId="5F0DE446">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12</w:t>
            </w:r>
          </w:p>
        </w:tc>
        <w:tc>
          <w:tcPr>
            <w:tcW w:w="364" w:type="pct"/>
            <w:vAlign w:val="center"/>
          </w:tcPr>
          <w:p w14:paraId="674F5C5A">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疏浚分委会</w:t>
            </w:r>
          </w:p>
        </w:tc>
        <w:tc>
          <w:tcPr>
            <w:tcW w:w="1141" w:type="pct"/>
            <w:vAlign w:val="center"/>
          </w:tcPr>
          <w:p w14:paraId="1E24DB93">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交通运输部科学研究院、中交天津航道局有限公司、中交（天津）疏浚工程有限公司、中交上海航道局有限公司、中交广州航道局有限公司</w:t>
            </w:r>
          </w:p>
        </w:tc>
      </w:tr>
      <w:tr w14:paraId="721C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29" w:type="pct"/>
            <w:vAlign w:val="center"/>
          </w:tcPr>
          <w:p w14:paraId="686FD099">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6A72B83A">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2025-65</w:t>
            </w:r>
          </w:p>
        </w:tc>
        <w:tc>
          <w:tcPr>
            <w:tcW w:w="548" w:type="pct"/>
            <w:vAlign w:val="center"/>
          </w:tcPr>
          <w:p w14:paraId="667EF35D">
            <w:pPr>
              <w:widowControl/>
              <w:adjustRightInd w:val="0"/>
              <w:snapToGrid w:val="0"/>
              <w:jc w:val="left"/>
              <w:textAlignment w:val="center"/>
              <w:rPr>
                <w:rFonts w:ascii="Times New Roman" w:hAnsi="Times New Roman" w:eastAsia="宋体" w:cs="Times New Roman"/>
                <w:szCs w:val="21"/>
              </w:rPr>
            </w:pPr>
            <w:r>
              <w:rPr>
                <w:rFonts w:ascii="Times New Roman" w:hAnsi="Times New Roman" w:eastAsia="宋体" w:cs="Times New Roman"/>
                <w:kern w:val="0"/>
                <w:szCs w:val="21"/>
              </w:rPr>
              <w:t>绞吸挖泥船专用设备修理技术要求 第3部分：绞刀架</w:t>
            </w:r>
          </w:p>
        </w:tc>
        <w:tc>
          <w:tcPr>
            <w:tcW w:w="1349" w:type="pct"/>
            <w:vAlign w:val="center"/>
          </w:tcPr>
          <w:p w14:paraId="176025F6">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现行标准规定了绞吸挖泥船绞刀架的修理与换新技术要求。</w:t>
            </w:r>
          </w:p>
          <w:p w14:paraId="5E9CFD0C">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适用于绞吸挖泥船绞刀架的修理与换新。</w:t>
            </w:r>
          </w:p>
          <w:p w14:paraId="35A5D659">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主要修订内容：1.修改范围；2.更新规范性引用文件；3.增加结构一章；4.增加勘验一章；5.增加检验一章；6.增加交付文件一章。</w:t>
            </w:r>
          </w:p>
        </w:tc>
        <w:tc>
          <w:tcPr>
            <w:tcW w:w="228" w:type="pct"/>
            <w:vAlign w:val="center"/>
          </w:tcPr>
          <w:p w14:paraId="6B006170">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2B3784B6">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kern w:val="0"/>
                <w:szCs w:val="21"/>
              </w:rPr>
              <w:t>JT/T 164.3</w:t>
            </w:r>
            <w:r>
              <w:rPr>
                <w:rFonts w:hint="eastAsia" w:ascii="Times New Roman" w:hAnsi="Times New Roman" w:eastAsia="宋体" w:cs="Times New Roman"/>
                <w:szCs w:val="21"/>
              </w:rPr>
              <w:t>—</w:t>
            </w:r>
            <w:r>
              <w:rPr>
                <w:rFonts w:ascii="Times New Roman" w:hAnsi="Times New Roman" w:eastAsia="宋体" w:cs="Times New Roman"/>
                <w:kern w:val="0"/>
                <w:szCs w:val="21"/>
              </w:rPr>
              <w:t>2002</w:t>
            </w:r>
          </w:p>
        </w:tc>
        <w:tc>
          <w:tcPr>
            <w:tcW w:w="359" w:type="pct"/>
            <w:vAlign w:val="center"/>
          </w:tcPr>
          <w:p w14:paraId="4306A4E6">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12</w:t>
            </w:r>
          </w:p>
        </w:tc>
        <w:tc>
          <w:tcPr>
            <w:tcW w:w="364" w:type="pct"/>
            <w:vAlign w:val="center"/>
          </w:tcPr>
          <w:p w14:paraId="204F217B">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疏浚分委会</w:t>
            </w:r>
          </w:p>
        </w:tc>
        <w:tc>
          <w:tcPr>
            <w:tcW w:w="1141" w:type="pct"/>
            <w:vAlign w:val="center"/>
          </w:tcPr>
          <w:p w14:paraId="7F2753CC">
            <w:pPr>
              <w:adjustRightInd w:val="0"/>
              <w:snapToGrid w:val="0"/>
              <w:jc w:val="left"/>
              <w:rPr>
                <w:rFonts w:hint="eastAsia" w:ascii="Times New Roman" w:hAnsi="Times New Roman" w:eastAsia="宋体" w:cs="Times New Roman"/>
                <w:szCs w:val="21"/>
                <w:lang w:eastAsia="zh-CN"/>
              </w:rPr>
            </w:pPr>
            <w:r>
              <w:rPr>
                <w:rFonts w:ascii="Times New Roman" w:hAnsi="Times New Roman" w:eastAsia="宋体" w:cs="Times New Roman"/>
                <w:szCs w:val="21"/>
              </w:rPr>
              <w:t>中交天津航道局有限公司</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交通运输部科学研究院、中交（天津）疏浚工程有限公司、中交上海航道局有限公司、中交广州航道局有限公司</w:t>
            </w:r>
          </w:p>
        </w:tc>
      </w:tr>
      <w:tr w14:paraId="2888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29" w:type="pct"/>
            <w:vAlign w:val="center"/>
          </w:tcPr>
          <w:p w14:paraId="2058DB5A">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570B4A6E">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2025-66</w:t>
            </w:r>
          </w:p>
        </w:tc>
        <w:tc>
          <w:tcPr>
            <w:tcW w:w="548" w:type="pct"/>
            <w:vAlign w:val="center"/>
          </w:tcPr>
          <w:p w14:paraId="6A89E927">
            <w:pPr>
              <w:widowControl/>
              <w:adjustRightInd w:val="0"/>
              <w:snapToGrid w:val="0"/>
              <w:jc w:val="left"/>
              <w:textAlignment w:val="center"/>
              <w:rPr>
                <w:rFonts w:ascii="Times New Roman" w:hAnsi="Times New Roman" w:eastAsia="宋体" w:cs="Times New Roman"/>
                <w:szCs w:val="21"/>
              </w:rPr>
            </w:pPr>
            <w:r>
              <w:rPr>
                <w:rFonts w:ascii="Times New Roman" w:hAnsi="Times New Roman" w:eastAsia="宋体" w:cs="Times New Roman"/>
                <w:szCs w:val="21"/>
              </w:rPr>
              <w:t>抓斗挖泥船专用设备修理技术要求 第6部分：旋转机构旋转装置修理装配</w:t>
            </w:r>
          </w:p>
        </w:tc>
        <w:tc>
          <w:tcPr>
            <w:tcW w:w="1349" w:type="pct"/>
            <w:vAlign w:val="center"/>
          </w:tcPr>
          <w:p w14:paraId="1D35BA36">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现行标准规定了旋转机构旋转装置的修理装配技术要求。</w:t>
            </w:r>
          </w:p>
          <w:p w14:paraId="31355CB8">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适用于抓斗挖泥船旋转机构旋转装置的修理装配。</w:t>
            </w:r>
          </w:p>
          <w:p w14:paraId="422A0E43">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主要修订内容：1.增加规范性引用文件；2.增加结构；3.增加装配前一般要求，描述旋转机构旋转装置各零部件的状态；4.增加总装及校验。</w:t>
            </w:r>
          </w:p>
        </w:tc>
        <w:tc>
          <w:tcPr>
            <w:tcW w:w="228" w:type="pct"/>
            <w:vAlign w:val="center"/>
          </w:tcPr>
          <w:p w14:paraId="31ED4A1C">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413A6827">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szCs w:val="21"/>
              </w:rPr>
              <w:t>JT/T 177.6</w:t>
            </w:r>
            <w:r>
              <w:rPr>
                <w:rFonts w:hint="eastAsia" w:ascii="Times New Roman" w:hAnsi="Times New Roman" w:eastAsia="宋体" w:cs="Times New Roman"/>
                <w:szCs w:val="21"/>
              </w:rPr>
              <w:t>—</w:t>
            </w:r>
            <w:r>
              <w:rPr>
                <w:rFonts w:ascii="Times New Roman" w:hAnsi="Times New Roman" w:eastAsia="宋体" w:cs="Times New Roman"/>
                <w:szCs w:val="21"/>
              </w:rPr>
              <w:t>2002</w:t>
            </w:r>
          </w:p>
        </w:tc>
        <w:tc>
          <w:tcPr>
            <w:tcW w:w="359" w:type="pct"/>
            <w:vAlign w:val="center"/>
          </w:tcPr>
          <w:p w14:paraId="664686FA">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06B19FF9">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疏浚分委会</w:t>
            </w:r>
          </w:p>
        </w:tc>
        <w:tc>
          <w:tcPr>
            <w:tcW w:w="1141" w:type="pct"/>
            <w:vAlign w:val="center"/>
          </w:tcPr>
          <w:p w14:paraId="0B37A6AB">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中交广州航道局有限公司、交通运输部科学研究院、中交广航疏浚有限公司、中国交通建设股份有限公司、中交天津航道局有限公司、中交上海航道局有限公司、中交疏浚技术装备国家工程研究中心有限公司、广州市昊力工具有限公司</w:t>
            </w:r>
          </w:p>
        </w:tc>
      </w:tr>
      <w:tr w14:paraId="0A5E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29" w:type="pct"/>
            <w:vAlign w:val="center"/>
          </w:tcPr>
          <w:p w14:paraId="3C81F042">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0166224F">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2025-67</w:t>
            </w:r>
          </w:p>
        </w:tc>
        <w:tc>
          <w:tcPr>
            <w:tcW w:w="548" w:type="pct"/>
            <w:vAlign w:val="center"/>
          </w:tcPr>
          <w:p w14:paraId="0E7BE206">
            <w:pPr>
              <w:adjustRightInd w:val="0"/>
              <w:snapToGrid w:val="0"/>
              <w:rPr>
                <w:rFonts w:ascii="Times New Roman" w:hAnsi="Times New Roman" w:eastAsia="宋体" w:cs="Times New Roman"/>
                <w:szCs w:val="21"/>
              </w:rPr>
            </w:pPr>
            <w:r>
              <w:rPr>
                <w:rFonts w:ascii="Times New Roman" w:hAnsi="Times New Roman" w:eastAsia="宋体" w:cs="Times New Roman"/>
                <w:szCs w:val="21"/>
              </w:rPr>
              <w:t>抓斗挖泥船专用设备修理技术要求 第7部分：变幅装置修理装配</w:t>
            </w:r>
          </w:p>
        </w:tc>
        <w:tc>
          <w:tcPr>
            <w:tcW w:w="1349" w:type="pct"/>
            <w:vAlign w:val="center"/>
          </w:tcPr>
          <w:p w14:paraId="32AE139B">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现行标准规定了变幅装置的修理装配技术要求。</w:t>
            </w:r>
          </w:p>
          <w:p w14:paraId="5B32EAE3">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适用于抓斗挖泥船旋转起吊机构吊杆变幅装置的修理装配。</w:t>
            </w:r>
          </w:p>
          <w:p w14:paraId="21695980">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主要修订内容：1.增加规范性引用文件；2.增加结构；3.增加装配前一般要求，描述了变幅装置各零部件的状态；4.增加总装及校验。</w:t>
            </w:r>
          </w:p>
        </w:tc>
        <w:tc>
          <w:tcPr>
            <w:tcW w:w="228" w:type="pct"/>
            <w:vAlign w:val="center"/>
          </w:tcPr>
          <w:p w14:paraId="76D28C05">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49DBFA3F">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177.7</w:t>
            </w:r>
            <w:r>
              <w:rPr>
                <w:rFonts w:hint="eastAsia" w:ascii="Times New Roman" w:hAnsi="Times New Roman" w:eastAsia="宋体" w:cs="Times New Roman"/>
                <w:szCs w:val="21"/>
              </w:rPr>
              <w:t>—</w:t>
            </w:r>
            <w:r>
              <w:rPr>
                <w:rFonts w:ascii="Times New Roman" w:hAnsi="Times New Roman" w:eastAsia="宋体" w:cs="Times New Roman"/>
                <w:szCs w:val="21"/>
              </w:rPr>
              <w:t>2002</w:t>
            </w:r>
          </w:p>
        </w:tc>
        <w:tc>
          <w:tcPr>
            <w:tcW w:w="359" w:type="pct"/>
            <w:vAlign w:val="center"/>
          </w:tcPr>
          <w:p w14:paraId="7415BD82">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124AAFCA">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疏浚分委会</w:t>
            </w:r>
          </w:p>
        </w:tc>
        <w:tc>
          <w:tcPr>
            <w:tcW w:w="1141" w:type="pct"/>
            <w:vAlign w:val="center"/>
          </w:tcPr>
          <w:p w14:paraId="4DA5E283">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科学研究院、中交广州航道局有限公司、中交广航疏浚有限公司、中国交通建设股份有限公司、中交天津航道局有限公司、中交上海航道局有限公司、中交疏浚技术装备国家工程研究中心有限公司、广州市昊力工具有限公司</w:t>
            </w:r>
          </w:p>
        </w:tc>
      </w:tr>
      <w:tr w14:paraId="1A20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29" w:type="pct"/>
            <w:vAlign w:val="center"/>
          </w:tcPr>
          <w:p w14:paraId="683C5C2F">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19AABD8D">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2025-68</w:t>
            </w:r>
          </w:p>
        </w:tc>
        <w:tc>
          <w:tcPr>
            <w:tcW w:w="548" w:type="pct"/>
            <w:vAlign w:val="center"/>
          </w:tcPr>
          <w:p w14:paraId="07ED770D">
            <w:pPr>
              <w:adjustRightInd w:val="0"/>
              <w:snapToGrid w:val="0"/>
              <w:rPr>
                <w:rFonts w:ascii="Times New Roman" w:hAnsi="Times New Roman" w:eastAsia="宋体" w:cs="Times New Roman"/>
                <w:szCs w:val="21"/>
              </w:rPr>
            </w:pPr>
            <w:r>
              <w:rPr>
                <w:rFonts w:ascii="Times New Roman" w:hAnsi="Times New Roman" w:eastAsia="宋体" w:cs="Times New Roman"/>
                <w:szCs w:val="21"/>
              </w:rPr>
              <w:t>国际航行海船药品和医疗器械配备及管理要求</w:t>
            </w:r>
          </w:p>
        </w:tc>
        <w:tc>
          <w:tcPr>
            <w:tcW w:w="1349" w:type="pct"/>
            <w:vAlign w:val="center"/>
          </w:tcPr>
          <w:p w14:paraId="18CA69F7">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拟规定国际航行海船药品和医疗器械配备及管理的基本要求、配备要求和管理要求。</w:t>
            </w:r>
          </w:p>
          <w:p w14:paraId="1C0686CC">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适用于悬挂中国旗的国际航行的普通货船类、液货船类船上药品和医疗器械的配备及管理，其他船舶类别参照执行。</w:t>
            </w:r>
          </w:p>
        </w:tc>
        <w:tc>
          <w:tcPr>
            <w:tcW w:w="228" w:type="pct"/>
            <w:vAlign w:val="center"/>
          </w:tcPr>
          <w:p w14:paraId="6883F33E">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64" w:type="pct"/>
            <w:vAlign w:val="center"/>
          </w:tcPr>
          <w:p w14:paraId="33CD51BC">
            <w:pPr>
              <w:adjustRightInd w:val="0"/>
              <w:snapToGrid w:val="0"/>
              <w:jc w:val="center"/>
              <w:rPr>
                <w:rFonts w:ascii="Times New Roman" w:hAnsi="Times New Roman" w:eastAsia="宋体" w:cs="Times New Roman"/>
                <w:bCs/>
                <w:szCs w:val="21"/>
              </w:rPr>
            </w:pPr>
          </w:p>
        </w:tc>
        <w:tc>
          <w:tcPr>
            <w:tcW w:w="359" w:type="pct"/>
            <w:vAlign w:val="center"/>
          </w:tcPr>
          <w:p w14:paraId="5DDEB6BF">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0194BADA">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航海安全标委会</w:t>
            </w:r>
          </w:p>
        </w:tc>
        <w:tc>
          <w:tcPr>
            <w:tcW w:w="1141" w:type="pct"/>
            <w:vAlign w:val="center"/>
          </w:tcPr>
          <w:p w14:paraId="5FBF6339">
            <w:pPr>
              <w:adjustRightInd w:val="0"/>
              <w:snapToGrid w:val="0"/>
              <w:rPr>
                <w:rFonts w:ascii="Times New Roman" w:hAnsi="Times New Roman" w:eastAsia="宋体" w:cs="Times New Roman"/>
                <w:szCs w:val="21"/>
              </w:rPr>
            </w:pPr>
            <w:r>
              <w:rPr>
                <w:rFonts w:ascii="Times New Roman" w:hAnsi="Times New Roman" w:eastAsia="宋体" w:cs="Times New Roman"/>
                <w:szCs w:val="21"/>
              </w:rPr>
              <w:t>广东海事局、广州新海医院、中远海运散货运输有限公司</w:t>
            </w:r>
          </w:p>
        </w:tc>
      </w:tr>
      <w:tr w14:paraId="7CCE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9" w:type="pct"/>
            <w:vAlign w:val="center"/>
          </w:tcPr>
          <w:p w14:paraId="2A992628">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4CB86F9F">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2025-69</w:t>
            </w:r>
          </w:p>
        </w:tc>
        <w:tc>
          <w:tcPr>
            <w:tcW w:w="548" w:type="pct"/>
            <w:vAlign w:val="center"/>
          </w:tcPr>
          <w:p w14:paraId="28E0D82A">
            <w:pPr>
              <w:adjustRightInd w:val="0"/>
              <w:snapToGrid w:val="0"/>
              <w:rPr>
                <w:rFonts w:ascii="Times New Roman" w:hAnsi="Times New Roman" w:eastAsia="宋体" w:cs="Times New Roman"/>
                <w:szCs w:val="21"/>
              </w:rPr>
            </w:pPr>
            <w:r>
              <w:rPr>
                <w:rFonts w:ascii="Times New Roman" w:hAnsi="Times New Roman" w:eastAsia="宋体" w:cs="Times New Roman"/>
                <w:szCs w:val="21"/>
              </w:rPr>
              <w:t>船舶大气污染物排放烟羽接触式监测技术要求</w:t>
            </w:r>
          </w:p>
        </w:tc>
        <w:tc>
          <w:tcPr>
            <w:tcW w:w="1349" w:type="pct"/>
            <w:vAlign w:val="center"/>
          </w:tcPr>
          <w:p w14:paraId="5DF6B7B2">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拟规定船舶大气污染物排放烟羽接触式监测的技术流程、仪器设备、站点建设与应用、数据分析方法等要求。</w:t>
            </w:r>
          </w:p>
          <w:p w14:paraId="61A40D9C">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适用于船用燃料燃烧后的SO</w:t>
            </w:r>
            <w:r>
              <w:rPr>
                <w:rFonts w:ascii="Times New Roman" w:hAnsi="Times New Roman" w:eastAsia="宋体" w:cs="Times New Roman"/>
                <w:szCs w:val="21"/>
                <w:vertAlign w:val="subscript"/>
              </w:rPr>
              <w:t>2</w:t>
            </w:r>
            <w:r>
              <w:rPr>
                <w:rFonts w:ascii="Times New Roman" w:hAnsi="Times New Roman" w:eastAsia="宋体" w:cs="Times New Roman"/>
                <w:szCs w:val="21"/>
              </w:rPr>
              <w:t>、NO</w:t>
            </w:r>
            <w:r>
              <w:rPr>
                <w:rFonts w:ascii="Times New Roman" w:hAnsi="Times New Roman" w:eastAsia="宋体" w:cs="Times New Roman"/>
                <w:szCs w:val="21"/>
                <w:vertAlign w:val="subscript"/>
              </w:rPr>
              <w:t>x</w:t>
            </w:r>
            <w:r>
              <w:rPr>
                <w:rFonts w:ascii="Times New Roman" w:hAnsi="Times New Roman" w:eastAsia="宋体" w:cs="Times New Roman"/>
                <w:szCs w:val="21"/>
              </w:rPr>
              <w:t>等大气污染物排放的快速估测。</w:t>
            </w:r>
          </w:p>
        </w:tc>
        <w:tc>
          <w:tcPr>
            <w:tcW w:w="228" w:type="pct"/>
            <w:vAlign w:val="center"/>
          </w:tcPr>
          <w:p w14:paraId="72CBEBD5">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401AC7F7">
            <w:pPr>
              <w:adjustRightInd w:val="0"/>
              <w:snapToGrid w:val="0"/>
              <w:jc w:val="center"/>
              <w:rPr>
                <w:rFonts w:ascii="Times New Roman" w:hAnsi="Times New Roman" w:eastAsia="宋体" w:cs="Times New Roman"/>
                <w:bCs/>
                <w:szCs w:val="21"/>
              </w:rPr>
            </w:pPr>
          </w:p>
        </w:tc>
        <w:tc>
          <w:tcPr>
            <w:tcW w:w="359" w:type="pct"/>
            <w:vAlign w:val="center"/>
          </w:tcPr>
          <w:p w14:paraId="79A8E123">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7CB22911">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航海安全标委会</w:t>
            </w:r>
          </w:p>
        </w:tc>
        <w:tc>
          <w:tcPr>
            <w:tcW w:w="1141" w:type="pct"/>
            <w:vAlign w:val="center"/>
          </w:tcPr>
          <w:p w14:paraId="4C441B4B">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w:t>
            </w:r>
            <w:r>
              <w:rPr>
                <w:rFonts w:hint="eastAsia" w:ascii="Times New Roman" w:hAnsi="Times New Roman" w:eastAsia="宋体" w:cs="Times New Roman"/>
                <w:szCs w:val="21"/>
                <w:lang w:eastAsia="zh-CN"/>
              </w:rPr>
              <w:t>、交通运输部规划研究院、上海海事局、天津海事局、上海海事大学、武汉理工大学</w:t>
            </w:r>
          </w:p>
        </w:tc>
      </w:tr>
      <w:tr w14:paraId="6F8C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9" w:type="pct"/>
            <w:vAlign w:val="center"/>
          </w:tcPr>
          <w:p w14:paraId="4607EADD">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2581A3A3">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2025-70</w:t>
            </w:r>
          </w:p>
        </w:tc>
        <w:tc>
          <w:tcPr>
            <w:tcW w:w="548" w:type="pct"/>
            <w:vAlign w:val="center"/>
          </w:tcPr>
          <w:p w14:paraId="54F2C8EB">
            <w:pPr>
              <w:adjustRightInd w:val="0"/>
              <w:snapToGrid w:val="0"/>
              <w:rPr>
                <w:rFonts w:ascii="Times New Roman" w:hAnsi="Times New Roman" w:eastAsia="宋体" w:cs="Times New Roman"/>
                <w:szCs w:val="21"/>
              </w:rPr>
            </w:pPr>
            <w:r>
              <w:rPr>
                <w:rFonts w:ascii="Times New Roman" w:hAnsi="Times New Roman" w:eastAsia="宋体" w:cs="Times New Roman"/>
                <w:szCs w:val="21"/>
              </w:rPr>
              <w:t>船用燃料油硫含量快速检测规程</w:t>
            </w:r>
          </w:p>
        </w:tc>
        <w:tc>
          <w:tcPr>
            <w:tcW w:w="1349" w:type="pct"/>
            <w:vAlign w:val="center"/>
          </w:tcPr>
          <w:p w14:paraId="6F90B5F7">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拟规定船用燃料油硫含量快速检测的方法，包括取样、样品盒的准备、现场检测步骤、检测结果、样品运输与保存等。</w:t>
            </w:r>
          </w:p>
          <w:p w14:paraId="538925F2">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适用于室温条件下为液态或适当加热呈液态的船用燃料油的硫含量快速检测。</w:t>
            </w:r>
          </w:p>
        </w:tc>
        <w:tc>
          <w:tcPr>
            <w:tcW w:w="228" w:type="pct"/>
            <w:vAlign w:val="center"/>
          </w:tcPr>
          <w:p w14:paraId="32E68B9E">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311AA922">
            <w:pPr>
              <w:adjustRightInd w:val="0"/>
              <w:snapToGrid w:val="0"/>
              <w:jc w:val="center"/>
              <w:rPr>
                <w:rFonts w:ascii="Times New Roman" w:hAnsi="Times New Roman" w:eastAsia="宋体" w:cs="Times New Roman"/>
                <w:bCs/>
                <w:szCs w:val="21"/>
              </w:rPr>
            </w:pPr>
          </w:p>
        </w:tc>
        <w:tc>
          <w:tcPr>
            <w:tcW w:w="359" w:type="pct"/>
            <w:vAlign w:val="center"/>
          </w:tcPr>
          <w:p w14:paraId="49E3A39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2DEAA993">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航海安全标委会</w:t>
            </w:r>
          </w:p>
        </w:tc>
        <w:tc>
          <w:tcPr>
            <w:tcW w:w="1141" w:type="pct"/>
            <w:vAlign w:val="center"/>
          </w:tcPr>
          <w:p w14:paraId="2F8D1922">
            <w:pPr>
              <w:adjustRightInd w:val="0"/>
              <w:snapToGrid w:val="0"/>
              <w:rPr>
                <w:rFonts w:ascii="Times New Roman" w:hAnsi="Times New Roman" w:eastAsia="宋体" w:cs="Times New Roman"/>
                <w:szCs w:val="21"/>
              </w:rPr>
            </w:pPr>
            <w:r>
              <w:rPr>
                <w:rFonts w:ascii="Times New Roman" w:hAnsi="Times New Roman" w:eastAsia="宋体" w:cs="Times New Roman"/>
                <w:szCs w:val="21"/>
              </w:rPr>
              <w:t>上海海事大学、交通运输部规划研究院、上海海事局、苏州市交通运输应急指挥中心、北御技术有限公司、青岛欧森海事技术服务有限公司、苏州浪声科学仪器有限公司</w:t>
            </w:r>
          </w:p>
        </w:tc>
      </w:tr>
      <w:tr w14:paraId="7E2B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229" w:type="pct"/>
            <w:vAlign w:val="center"/>
          </w:tcPr>
          <w:p w14:paraId="30E183F3">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7C809D6A">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2025-71</w:t>
            </w:r>
          </w:p>
        </w:tc>
        <w:tc>
          <w:tcPr>
            <w:tcW w:w="548" w:type="pct"/>
            <w:vAlign w:val="center"/>
          </w:tcPr>
          <w:p w14:paraId="0A0F32E2">
            <w:pPr>
              <w:adjustRightInd w:val="0"/>
              <w:snapToGrid w:val="0"/>
              <w:rPr>
                <w:rFonts w:ascii="Times New Roman" w:hAnsi="Times New Roman" w:eastAsia="宋体" w:cs="Times New Roman"/>
                <w:szCs w:val="21"/>
              </w:rPr>
            </w:pPr>
            <w:r>
              <w:rPr>
                <w:rFonts w:ascii="Times New Roman" w:hAnsi="Times New Roman" w:eastAsia="宋体" w:cs="Times New Roman"/>
                <w:szCs w:val="21"/>
              </w:rPr>
              <w:t>船舶油耗计量仪表配备技术要求 第1部分：流量计</w:t>
            </w:r>
          </w:p>
        </w:tc>
        <w:tc>
          <w:tcPr>
            <w:tcW w:w="1349" w:type="pct"/>
            <w:vAlign w:val="center"/>
          </w:tcPr>
          <w:p w14:paraId="330B7D09">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现行标准规定了运输船舶配备的油耗计量仪表的性能要求、安装位置、安装要求、使用和维护要求等。</w:t>
            </w:r>
          </w:p>
          <w:p w14:paraId="5AC88EEB">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适用于以柴油机为动力的运输船舶，其他船舶参照执行。</w:t>
            </w:r>
          </w:p>
          <w:p w14:paraId="0338D7BB">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更改适用范围；2.更改计量仪表环境温度、倾斜摇摆角度及周期、介质温度范围等计量仪表性能要求；3.更改计量仪表安装位置要求；4.增加具体安装位置与管径的关系、计量仪表接地等要求；5.更改使用维护要求。</w:t>
            </w:r>
          </w:p>
        </w:tc>
        <w:tc>
          <w:tcPr>
            <w:tcW w:w="228" w:type="pct"/>
            <w:vAlign w:val="center"/>
          </w:tcPr>
          <w:p w14:paraId="47559B5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修订</w:t>
            </w:r>
          </w:p>
        </w:tc>
        <w:tc>
          <w:tcPr>
            <w:tcW w:w="364" w:type="pct"/>
            <w:vAlign w:val="center"/>
          </w:tcPr>
          <w:p w14:paraId="6A750220">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12</w:t>
            </w:r>
            <w:r>
              <w:rPr>
                <w:rFonts w:hint="eastAsia" w:ascii="Times New Roman" w:hAnsi="Times New Roman" w:eastAsia="宋体" w:cs="Times New Roman"/>
                <w:szCs w:val="21"/>
              </w:rPr>
              <w:t>—</w:t>
            </w:r>
            <w:r>
              <w:rPr>
                <w:rFonts w:ascii="Times New Roman" w:hAnsi="Times New Roman" w:eastAsia="宋体" w:cs="Times New Roman"/>
                <w:szCs w:val="21"/>
              </w:rPr>
              <w:t>2004</w:t>
            </w:r>
          </w:p>
        </w:tc>
        <w:tc>
          <w:tcPr>
            <w:tcW w:w="359" w:type="pct"/>
            <w:vAlign w:val="center"/>
          </w:tcPr>
          <w:p w14:paraId="52BFC1A2">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7F2A8935">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航海安全标委会</w:t>
            </w:r>
          </w:p>
        </w:tc>
        <w:tc>
          <w:tcPr>
            <w:tcW w:w="1141" w:type="pct"/>
            <w:vAlign w:val="center"/>
          </w:tcPr>
          <w:p w14:paraId="2234A0D5">
            <w:pPr>
              <w:adjustRightInd w:val="0"/>
              <w:snapToGrid w:val="0"/>
              <w:rPr>
                <w:rFonts w:hint="eastAsia" w:ascii="Times New Roman" w:hAnsi="Times New Roman" w:eastAsia="宋体" w:cs="Times New Roman"/>
                <w:szCs w:val="21"/>
                <w:lang w:eastAsia="zh-CN"/>
              </w:rPr>
            </w:pPr>
            <w:r>
              <w:rPr>
                <w:rFonts w:ascii="Times New Roman" w:hAnsi="Times New Roman" w:eastAsia="宋体" w:cs="Times New Roman"/>
                <w:szCs w:val="21"/>
              </w:rPr>
              <w:t>交通运输部科学研究院</w:t>
            </w:r>
            <w:r>
              <w:rPr>
                <w:rFonts w:hint="eastAsia" w:ascii="Times New Roman" w:hAnsi="Times New Roman" w:eastAsia="宋体" w:cs="Times New Roman"/>
                <w:szCs w:val="21"/>
                <w:lang w:eastAsia="zh-CN"/>
              </w:rPr>
              <w:t>、中国船舶燃料河北有限公司、中远海运能源运输股份有限公司、上海振华船运有限公司</w:t>
            </w:r>
          </w:p>
        </w:tc>
      </w:tr>
      <w:tr w14:paraId="7AF2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4" w:hRule="atLeast"/>
          <w:jc w:val="center"/>
        </w:trPr>
        <w:tc>
          <w:tcPr>
            <w:tcW w:w="229" w:type="pct"/>
            <w:vAlign w:val="center"/>
          </w:tcPr>
          <w:p w14:paraId="4B487587">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7D36B930">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2025-72</w:t>
            </w:r>
          </w:p>
        </w:tc>
        <w:tc>
          <w:tcPr>
            <w:tcW w:w="548" w:type="pct"/>
            <w:vAlign w:val="center"/>
          </w:tcPr>
          <w:p w14:paraId="3A53BBAE">
            <w:pPr>
              <w:adjustRightInd w:val="0"/>
              <w:snapToGrid w:val="0"/>
              <w:rPr>
                <w:rFonts w:ascii="Times New Roman" w:hAnsi="Times New Roman" w:eastAsia="宋体" w:cs="Times New Roman"/>
                <w:szCs w:val="21"/>
              </w:rPr>
            </w:pPr>
            <w:r>
              <w:rPr>
                <w:rFonts w:ascii="Times New Roman" w:hAnsi="Times New Roman" w:eastAsia="宋体" w:cs="Times New Roman"/>
                <w:szCs w:val="21"/>
              </w:rPr>
              <w:t>船舶污染清除单位应急清污能力要求</w:t>
            </w:r>
          </w:p>
        </w:tc>
        <w:tc>
          <w:tcPr>
            <w:tcW w:w="1349" w:type="pct"/>
            <w:vAlign w:val="center"/>
          </w:tcPr>
          <w:p w14:paraId="33CA959E">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现行标准规定了船舶污染清除单位应急清污能力要求，包括应急设施、设备和器材，应急船舶，应急作业人员的数量和能力要求，以及综合保障、应急预案和应急防备与反应等要求。</w:t>
            </w:r>
          </w:p>
          <w:p w14:paraId="7DDA9AAC">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适用于船舶污染清除单位配备应急资源、提供船舶污染应急防备服务，以及对船舶污染清除单位应急清污能力的评估。</w:t>
            </w:r>
          </w:p>
          <w:p w14:paraId="7886FA8E">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主要修订内容：1.更改规范性引用文件；2.更改应急船舶、设施、设备和器材自有的要求；3.增加岸滩围油栏配备比例要求；4.增加收油机应符合JT/T 1042、JT/T 1201的要求，浮动油囊应符合JT/T 1043的要求，溢油应急处置船应符合JT/T 1144的要求等内容；5.进一步明确溢油应急处置船污油水舱的储存能力要求；6.增加辅助船舶航区要求；7.将化学吸收剂改为化学吸收材料。</w:t>
            </w:r>
          </w:p>
        </w:tc>
        <w:tc>
          <w:tcPr>
            <w:tcW w:w="228" w:type="pct"/>
            <w:vAlign w:val="center"/>
          </w:tcPr>
          <w:p w14:paraId="3D2C8D6B">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7FFCA62A">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JT/T 1081</w:t>
            </w:r>
            <w:r>
              <w:rPr>
                <w:rFonts w:hint="eastAsia" w:ascii="Times New Roman" w:hAnsi="Times New Roman" w:eastAsia="宋体" w:cs="Times New Roman"/>
                <w:szCs w:val="21"/>
              </w:rPr>
              <w:t>—</w:t>
            </w:r>
            <w:r>
              <w:rPr>
                <w:rFonts w:ascii="Times New Roman" w:hAnsi="Times New Roman" w:eastAsia="宋体" w:cs="Times New Roman"/>
                <w:szCs w:val="21"/>
              </w:rPr>
              <w:t>2016</w:t>
            </w:r>
          </w:p>
        </w:tc>
        <w:tc>
          <w:tcPr>
            <w:tcW w:w="359" w:type="pct"/>
            <w:vAlign w:val="center"/>
          </w:tcPr>
          <w:p w14:paraId="7251DE74">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5D25E65B">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航海安全标委会</w:t>
            </w:r>
          </w:p>
        </w:tc>
        <w:tc>
          <w:tcPr>
            <w:tcW w:w="1141" w:type="pct"/>
            <w:vAlign w:val="center"/>
          </w:tcPr>
          <w:p w14:paraId="24C162A0">
            <w:pPr>
              <w:adjustRightInd w:val="0"/>
              <w:snapToGrid w:val="0"/>
              <w:rPr>
                <w:rFonts w:hint="eastAsia" w:ascii="Times New Roman" w:hAnsi="Times New Roman" w:eastAsia="宋体" w:cs="Times New Roman"/>
                <w:szCs w:val="21"/>
                <w:lang w:eastAsia="zh-CN"/>
              </w:rPr>
            </w:pPr>
            <w:r>
              <w:rPr>
                <w:rFonts w:ascii="Times New Roman" w:hAnsi="Times New Roman" w:eastAsia="宋体" w:cs="Times New Roman"/>
                <w:szCs w:val="21"/>
              </w:rPr>
              <w:t>烟台海事局</w:t>
            </w:r>
            <w:r>
              <w:rPr>
                <w:rFonts w:hint="eastAsia" w:ascii="Times New Roman" w:hAnsi="Times New Roman" w:eastAsia="宋体" w:cs="Times New Roman"/>
                <w:szCs w:val="21"/>
                <w:lang w:eastAsia="zh-CN"/>
              </w:rPr>
              <w:t>、上海海事局、广东海事局、上海海事大学、山东碧海科技发展有限公司、交通运输部环境保护中心</w:t>
            </w:r>
          </w:p>
        </w:tc>
      </w:tr>
      <w:tr w14:paraId="4189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4" w:hRule="atLeast"/>
          <w:jc w:val="center"/>
        </w:trPr>
        <w:tc>
          <w:tcPr>
            <w:tcW w:w="229" w:type="pct"/>
            <w:vAlign w:val="center"/>
          </w:tcPr>
          <w:p w14:paraId="690A8E6A">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070ED75E">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2025-73</w:t>
            </w:r>
          </w:p>
        </w:tc>
        <w:tc>
          <w:tcPr>
            <w:tcW w:w="548" w:type="pct"/>
            <w:vAlign w:val="center"/>
          </w:tcPr>
          <w:p w14:paraId="724E3728">
            <w:pPr>
              <w:adjustRightInd w:val="0"/>
              <w:snapToGrid w:val="0"/>
              <w:rPr>
                <w:rFonts w:ascii="Times New Roman" w:hAnsi="Times New Roman" w:eastAsia="宋体" w:cs="Times New Roman"/>
                <w:szCs w:val="21"/>
              </w:rPr>
            </w:pPr>
            <w:r>
              <w:rPr>
                <w:rFonts w:ascii="Times New Roman" w:hAnsi="Times New Roman" w:eastAsia="宋体" w:cs="Times New Roman"/>
                <w:kern w:val="0"/>
                <w:szCs w:val="21"/>
              </w:rPr>
              <w:t>船舶油污染事故等级</w:t>
            </w:r>
          </w:p>
        </w:tc>
        <w:tc>
          <w:tcPr>
            <w:tcW w:w="1349" w:type="pct"/>
            <w:vAlign w:val="center"/>
          </w:tcPr>
          <w:p w14:paraId="10AA2552">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现行标准规定了船舶油污染事故等级的划分。</w:t>
            </w:r>
          </w:p>
          <w:p w14:paraId="6A666DBD">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适用于由油船和非油船所造成的水域油污染事故，不适用于由各种原因引起的海损事故所造成的油污染事故。</w:t>
            </w:r>
          </w:p>
          <w:p w14:paraId="699AF4F7">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将标准范围修订为“本文件规定了船舶污染事故的等级划分技术要求。本文件适用于我国管辖水域内发生的船舶污染事故的分类和分级”；2.增加必要规范性引用文件；3.增加“船舶”“船舶污染事故”“溢油”“溢油量”“经济损失”“敏感水域”等术语定义；4.修改分级标准，分别针对海上及内河水域，提出了事故等级的判定关键指标、计算方法和衡准阈值；5.增加船舶污染事故分级判定、分级管理和事故响应、污染事故调查等相关技术要求。</w:t>
            </w:r>
          </w:p>
        </w:tc>
        <w:tc>
          <w:tcPr>
            <w:tcW w:w="228" w:type="pct"/>
            <w:vAlign w:val="center"/>
          </w:tcPr>
          <w:p w14:paraId="2343156E">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修订</w:t>
            </w:r>
          </w:p>
        </w:tc>
        <w:tc>
          <w:tcPr>
            <w:tcW w:w="364" w:type="pct"/>
            <w:vAlign w:val="center"/>
          </w:tcPr>
          <w:p w14:paraId="1D7A5EF9">
            <w:pPr>
              <w:adjustRightInd w:val="0"/>
              <w:snapToGrid w:val="0"/>
              <w:jc w:val="center"/>
              <w:rPr>
                <w:rFonts w:ascii="Times New Roman" w:hAnsi="Times New Roman" w:eastAsia="宋体" w:cs="Times New Roman"/>
                <w:bCs/>
                <w:szCs w:val="21"/>
              </w:rPr>
            </w:pPr>
            <w:r>
              <w:rPr>
                <w:rFonts w:ascii="Times New Roman" w:hAnsi="Times New Roman" w:eastAsia="宋体" w:cs="Times New Roman"/>
                <w:kern w:val="0"/>
                <w:szCs w:val="21"/>
              </w:rPr>
              <w:t>JT/T 458</w:t>
            </w:r>
            <w:r>
              <w:rPr>
                <w:rFonts w:hint="eastAsia" w:ascii="Times New Roman" w:hAnsi="Times New Roman" w:eastAsia="宋体" w:cs="Times New Roman"/>
                <w:szCs w:val="21"/>
              </w:rPr>
              <w:t>—</w:t>
            </w:r>
            <w:r>
              <w:rPr>
                <w:rFonts w:ascii="Times New Roman" w:hAnsi="Times New Roman" w:eastAsia="宋体" w:cs="Times New Roman"/>
                <w:kern w:val="0"/>
                <w:szCs w:val="21"/>
              </w:rPr>
              <w:t>2001</w:t>
            </w:r>
          </w:p>
        </w:tc>
        <w:tc>
          <w:tcPr>
            <w:tcW w:w="359" w:type="pct"/>
            <w:vAlign w:val="center"/>
          </w:tcPr>
          <w:p w14:paraId="0EB8F96C">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12</w:t>
            </w:r>
          </w:p>
        </w:tc>
        <w:tc>
          <w:tcPr>
            <w:tcW w:w="364" w:type="pct"/>
            <w:vAlign w:val="center"/>
          </w:tcPr>
          <w:p w14:paraId="61B9A8F9">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航海安全</w:t>
            </w:r>
            <w:r>
              <w:rPr>
                <w:rFonts w:ascii="Times New Roman" w:hAnsi="Times New Roman" w:eastAsia="宋体" w:cs="Times New Roman"/>
                <w:szCs w:val="21"/>
              </w:rPr>
              <w:t>标委会</w:t>
            </w:r>
          </w:p>
        </w:tc>
        <w:tc>
          <w:tcPr>
            <w:tcW w:w="1141" w:type="pct"/>
            <w:vAlign w:val="center"/>
          </w:tcPr>
          <w:p w14:paraId="77F2C975">
            <w:pPr>
              <w:adjustRightInd w:val="0"/>
              <w:snapToGrid w:val="0"/>
              <w:rPr>
                <w:rFonts w:hint="default" w:ascii="Times New Roman" w:hAnsi="Times New Roman" w:eastAsia="宋体" w:cs="Times New Roman"/>
                <w:szCs w:val="21"/>
                <w:lang w:val="en-US" w:eastAsia="zh-CN"/>
              </w:rPr>
            </w:pPr>
            <w:r>
              <w:rPr>
                <w:rFonts w:ascii="Times New Roman" w:hAnsi="Times New Roman" w:eastAsia="宋体" w:cs="Times New Roman"/>
                <w:szCs w:val="21"/>
              </w:rPr>
              <w:t>交通运输部水运科学研究所</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交通运输部科学研究院</w:t>
            </w:r>
          </w:p>
        </w:tc>
      </w:tr>
      <w:tr w14:paraId="080D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229" w:type="pct"/>
            <w:vAlign w:val="center"/>
          </w:tcPr>
          <w:p w14:paraId="741C8EAD">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6F660176">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2025-74</w:t>
            </w:r>
          </w:p>
        </w:tc>
        <w:tc>
          <w:tcPr>
            <w:tcW w:w="548" w:type="pct"/>
            <w:vAlign w:val="center"/>
          </w:tcPr>
          <w:p w14:paraId="34C65A76">
            <w:pPr>
              <w:widowControl/>
              <w:adjustRightInd w:val="0"/>
              <w:snapToGrid w:val="0"/>
              <w:jc w:val="left"/>
              <w:textAlignment w:val="center"/>
              <w:rPr>
                <w:rFonts w:ascii="Times New Roman" w:hAnsi="Times New Roman" w:eastAsia="宋体" w:cs="Times New Roman"/>
                <w:szCs w:val="21"/>
              </w:rPr>
            </w:pPr>
            <w:r>
              <w:rPr>
                <w:rFonts w:ascii="Times New Roman" w:hAnsi="Times New Roman" w:eastAsia="宋体" w:cs="Times New Roman"/>
                <w:szCs w:val="21"/>
              </w:rPr>
              <w:t>船舶能耗数据收集与报告技术要求</w:t>
            </w:r>
          </w:p>
        </w:tc>
        <w:tc>
          <w:tcPr>
            <w:tcW w:w="1349" w:type="pct"/>
            <w:vAlign w:val="center"/>
          </w:tcPr>
          <w:p w14:paraId="43FE5AE6">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现行标准规定了船舶能耗数据收集范围、船舶能耗及相关数据收集方法、数据质量保证计划以及数据报告等要求。</w:t>
            </w:r>
          </w:p>
          <w:p w14:paraId="0FF20379">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适用于船舶能耗数据的收集与报告。</w:t>
            </w:r>
          </w:p>
          <w:p w14:paraId="618E9244">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主要修订内容：1.根据MARPOL公约附则Ⅵ中新增的船舶燃</w:t>
            </w:r>
            <w:r>
              <w:rPr>
                <w:rFonts w:hint="eastAsia" w:ascii="Times New Roman" w:hAnsi="Times New Roman" w:eastAsia="宋体" w:cs="Times New Roman"/>
                <w:szCs w:val="21"/>
                <w:lang w:val="en-US" w:eastAsia="zh-CN"/>
              </w:rPr>
              <w:t>料</w:t>
            </w:r>
            <w:r>
              <w:rPr>
                <w:rFonts w:ascii="Times New Roman" w:hAnsi="Times New Roman" w:eastAsia="宋体" w:cs="Times New Roman"/>
                <w:szCs w:val="21"/>
              </w:rPr>
              <w:t>消耗数据收集相关条款，以及MEPC 80次会议通过的生物燃料临时导则。对现行标准中的表1、表2、表3、表A.1及5.2等内容进行修订；2.增加交付年份、EEXI值、CII适用指标、CII年度要求值、修正前年度CII达到值、年度CII达到值、CII评定等级、试用CII指标、创新技术设备、载货航行距离、主机燃料消耗、副机燃料消耗、其他能耗设备燃料消耗、非航行期间燃料消耗等内容。</w:t>
            </w:r>
          </w:p>
        </w:tc>
        <w:tc>
          <w:tcPr>
            <w:tcW w:w="228" w:type="pct"/>
            <w:vAlign w:val="center"/>
          </w:tcPr>
          <w:p w14:paraId="54A9EA1B">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6C30218D">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szCs w:val="21"/>
              </w:rPr>
              <w:t>JT/T 1340</w:t>
            </w:r>
            <w:r>
              <w:rPr>
                <w:rFonts w:hint="eastAsia" w:ascii="Times New Roman" w:hAnsi="Times New Roman" w:eastAsia="宋体" w:cs="Times New Roman"/>
                <w:szCs w:val="21"/>
              </w:rPr>
              <w:t>—</w:t>
            </w:r>
            <w:r>
              <w:rPr>
                <w:rFonts w:ascii="Times New Roman" w:hAnsi="Times New Roman" w:eastAsia="宋体" w:cs="Times New Roman"/>
                <w:szCs w:val="21"/>
              </w:rPr>
              <w:t>2020</w:t>
            </w:r>
          </w:p>
        </w:tc>
        <w:tc>
          <w:tcPr>
            <w:tcW w:w="359" w:type="pct"/>
            <w:vAlign w:val="center"/>
          </w:tcPr>
          <w:p w14:paraId="26B6D208">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00752B63">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航海安全标委会</w:t>
            </w:r>
          </w:p>
        </w:tc>
        <w:tc>
          <w:tcPr>
            <w:tcW w:w="1141" w:type="pct"/>
            <w:vAlign w:val="center"/>
          </w:tcPr>
          <w:p w14:paraId="0EBE338E">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大连海事大学、上海海事局、浙江海事局</w:t>
            </w:r>
          </w:p>
        </w:tc>
      </w:tr>
      <w:tr w14:paraId="1E12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229" w:type="pct"/>
            <w:vAlign w:val="center"/>
          </w:tcPr>
          <w:p w14:paraId="43BCE398">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74AEAF39">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2025-75</w:t>
            </w:r>
          </w:p>
        </w:tc>
        <w:tc>
          <w:tcPr>
            <w:tcW w:w="548" w:type="pct"/>
            <w:vAlign w:val="center"/>
          </w:tcPr>
          <w:p w14:paraId="6A47B714">
            <w:pPr>
              <w:adjustRightInd w:val="0"/>
              <w:snapToGrid w:val="0"/>
              <w:rPr>
                <w:rFonts w:ascii="Times New Roman" w:hAnsi="Times New Roman" w:eastAsia="宋体" w:cs="Times New Roman"/>
                <w:szCs w:val="21"/>
              </w:rPr>
            </w:pPr>
            <w:r>
              <w:rPr>
                <w:rFonts w:ascii="Times New Roman" w:hAnsi="Times New Roman" w:eastAsia="宋体" w:cs="Times New Roman"/>
                <w:szCs w:val="21"/>
              </w:rPr>
              <w:t>航标可扩展数据传输协议 第2部分：航标服务</w:t>
            </w:r>
          </w:p>
        </w:tc>
        <w:tc>
          <w:tcPr>
            <w:tcW w:w="1349" w:type="pct"/>
            <w:vAlign w:val="center"/>
          </w:tcPr>
          <w:p w14:paraId="3036DC1D">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拟规定航标可扩展数据传输协议关于航标服务的总体要求，以及数据内容和结构、数据维护、数据产品格式、数据产品交付和元数据的技术要求。</w:t>
            </w:r>
          </w:p>
          <w:p w14:paraId="0400AD1D">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适用于信息化系统之间航标数据的采集、处理与交换。</w:t>
            </w:r>
          </w:p>
        </w:tc>
        <w:tc>
          <w:tcPr>
            <w:tcW w:w="228" w:type="pct"/>
            <w:vAlign w:val="center"/>
          </w:tcPr>
          <w:p w14:paraId="322025B4">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64" w:type="pct"/>
            <w:vAlign w:val="center"/>
          </w:tcPr>
          <w:p w14:paraId="3F6CD8BD">
            <w:pPr>
              <w:adjustRightInd w:val="0"/>
              <w:snapToGrid w:val="0"/>
              <w:jc w:val="center"/>
              <w:rPr>
                <w:rFonts w:ascii="Times New Roman" w:hAnsi="Times New Roman" w:eastAsia="宋体" w:cs="Times New Roman"/>
                <w:bCs/>
                <w:szCs w:val="21"/>
              </w:rPr>
            </w:pPr>
          </w:p>
        </w:tc>
        <w:tc>
          <w:tcPr>
            <w:tcW w:w="359" w:type="pct"/>
            <w:vAlign w:val="center"/>
          </w:tcPr>
          <w:p w14:paraId="1BBB158E">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19F71D1A">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航测标委会</w:t>
            </w:r>
          </w:p>
        </w:tc>
        <w:tc>
          <w:tcPr>
            <w:tcW w:w="1141" w:type="pct"/>
            <w:vAlign w:val="center"/>
          </w:tcPr>
          <w:p w14:paraId="4378338F">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交通运输部北海航海保障中心天津航标处、交通运输部水运科学研究所、深圳中远海运数字科技有限公司、深圳市深蓝信息科技开发有限公司</w:t>
            </w:r>
          </w:p>
        </w:tc>
      </w:tr>
      <w:tr w14:paraId="0E94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9" w:type="pct"/>
            <w:vAlign w:val="center"/>
          </w:tcPr>
          <w:p w14:paraId="517BD604">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736D9572">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2025-76</w:t>
            </w:r>
          </w:p>
        </w:tc>
        <w:tc>
          <w:tcPr>
            <w:tcW w:w="548" w:type="pct"/>
            <w:vAlign w:val="center"/>
          </w:tcPr>
          <w:p w14:paraId="79BDFFDA">
            <w:pPr>
              <w:adjustRightInd w:val="0"/>
              <w:snapToGrid w:val="0"/>
              <w:rPr>
                <w:rFonts w:ascii="Times New Roman" w:hAnsi="Times New Roman" w:eastAsia="宋体" w:cs="Times New Roman"/>
                <w:szCs w:val="21"/>
              </w:rPr>
            </w:pPr>
            <w:r>
              <w:rPr>
                <w:rFonts w:ascii="Times New Roman" w:hAnsi="Times New Roman" w:eastAsia="宋体" w:cs="Times New Roman"/>
                <w:szCs w:val="21"/>
              </w:rPr>
              <w:t>特殊环境下潜水作业要求 第2部分：高海拔环境</w:t>
            </w:r>
          </w:p>
        </w:tc>
        <w:tc>
          <w:tcPr>
            <w:tcW w:w="1349" w:type="pct"/>
            <w:vAlign w:val="center"/>
          </w:tcPr>
          <w:p w14:paraId="092B2A6F">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拟规定高海拔环境潜水作业的基本要求，以及人员、装备、作业和应急处置要求。</w:t>
            </w:r>
          </w:p>
          <w:p w14:paraId="5347534B">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适用于高海拔环境潜水作业与训练。</w:t>
            </w:r>
          </w:p>
        </w:tc>
        <w:tc>
          <w:tcPr>
            <w:tcW w:w="228" w:type="pct"/>
            <w:vAlign w:val="center"/>
          </w:tcPr>
          <w:p w14:paraId="4E011C87">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3619E4C8">
            <w:pPr>
              <w:adjustRightInd w:val="0"/>
              <w:snapToGrid w:val="0"/>
              <w:jc w:val="center"/>
              <w:rPr>
                <w:rFonts w:ascii="Times New Roman" w:hAnsi="Times New Roman" w:eastAsia="宋体" w:cs="Times New Roman"/>
                <w:bCs/>
                <w:szCs w:val="21"/>
              </w:rPr>
            </w:pPr>
          </w:p>
        </w:tc>
        <w:tc>
          <w:tcPr>
            <w:tcW w:w="359" w:type="pct"/>
            <w:vAlign w:val="center"/>
          </w:tcPr>
          <w:p w14:paraId="27843871">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787BA806">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救捞标委会</w:t>
            </w:r>
          </w:p>
        </w:tc>
        <w:tc>
          <w:tcPr>
            <w:tcW w:w="1141" w:type="pct"/>
            <w:vAlign w:val="center"/>
          </w:tcPr>
          <w:p w14:paraId="7D8D0C34">
            <w:pPr>
              <w:adjustRightInd w:val="0"/>
              <w:snapToGrid w:val="0"/>
              <w:rPr>
                <w:rFonts w:hint="default" w:ascii="Times New Roman" w:hAnsi="Times New Roman" w:eastAsia="宋体" w:cs="Times New Roman"/>
                <w:szCs w:val="21"/>
                <w:lang w:val="en-US" w:eastAsia="zh-CN"/>
              </w:rPr>
            </w:pPr>
            <w:r>
              <w:rPr>
                <w:rFonts w:ascii="Times New Roman" w:hAnsi="Times New Roman" w:eastAsia="宋体" w:cs="Times New Roman"/>
                <w:szCs w:val="21"/>
              </w:rPr>
              <w:t>交通运输部烟台打捞局</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交通运输部科学研究院</w:t>
            </w:r>
          </w:p>
        </w:tc>
      </w:tr>
      <w:tr w14:paraId="6C6F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9" w:type="pct"/>
            <w:vAlign w:val="center"/>
          </w:tcPr>
          <w:p w14:paraId="6B3C5263">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49B3EA5F">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2025-77</w:t>
            </w:r>
          </w:p>
        </w:tc>
        <w:tc>
          <w:tcPr>
            <w:tcW w:w="548" w:type="pct"/>
            <w:vAlign w:val="center"/>
          </w:tcPr>
          <w:p w14:paraId="2B98A7C3">
            <w:pPr>
              <w:adjustRightInd w:val="0"/>
              <w:snapToGrid w:val="0"/>
              <w:rPr>
                <w:rFonts w:ascii="Times New Roman" w:hAnsi="Times New Roman" w:eastAsia="宋体" w:cs="Times New Roman"/>
                <w:szCs w:val="21"/>
              </w:rPr>
            </w:pPr>
            <w:r>
              <w:rPr>
                <w:rFonts w:ascii="Times New Roman" w:hAnsi="Times New Roman" w:eastAsia="宋体" w:cs="Times New Roman"/>
                <w:szCs w:val="21"/>
              </w:rPr>
              <w:t>特殊环境下潜水作业要求 第3部分：受限空间环境</w:t>
            </w:r>
          </w:p>
        </w:tc>
        <w:tc>
          <w:tcPr>
            <w:tcW w:w="1349" w:type="pct"/>
            <w:vAlign w:val="center"/>
          </w:tcPr>
          <w:p w14:paraId="33236717">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拟规定受限空间环境潜水作业的基本要求，以及人员、装备、作业和应急处置要求。</w:t>
            </w:r>
          </w:p>
          <w:p w14:paraId="6231A34E">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适用于受限空间环境的潜水作业与训练。</w:t>
            </w:r>
          </w:p>
        </w:tc>
        <w:tc>
          <w:tcPr>
            <w:tcW w:w="228" w:type="pct"/>
            <w:vAlign w:val="center"/>
          </w:tcPr>
          <w:p w14:paraId="07434120">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2573A3D5">
            <w:pPr>
              <w:adjustRightInd w:val="0"/>
              <w:snapToGrid w:val="0"/>
              <w:jc w:val="center"/>
              <w:rPr>
                <w:rFonts w:ascii="Times New Roman" w:hAnsi="Times New Roman" w:eastAsia="宋体" w:cs="Times New Roman"/>
                <w:bCs/>
                <w:szCs w:val="21"/>
              </w:rPr>
            </w:pPr>
          </w:p>
        </w:tc>
        <w:tc>
          <w:tcPr>
            <w:tcW w:w="359" w:type="pct"/>
            <w:vAlign w:val="center"/>
          </w:tcPr>
          <w:p w14:paraId="2046AAC0">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618E5E9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救捞标委会</w:t>
            </w:r>
          </w:p>
        </w:tc>
        <w:tc>
          <w:tcPr>
            <w:tcW w:w="1141" w:type="pct"/>
            <w:vAlign w:val="center"/>
          </w:tcPr>
          <w:p w14:paraId="79682E42">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交通运输部烟台打捞局</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交通运输部科学研究院</w:t>
            </w:r>
          </w:p>
        </w:tc>
      </w:tr>
      <w:tr w14:paraId="4D21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9" w:type="pct"/>
            <w:vAlign w:val="center"/>
          </w:tcPr>
          <w:p w14:paraId="455767EE">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6C0B446E">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2025-78</w:t>
            </w:r>
          </w:p>
        </w:tc>
        <w:tc>
          <w:tcPr>
            <w:tcW w:w="548" w:type="pct"/>
            <w:vAlign w:val="center"/>
          </w:tcPr>
          <w:p w14:paraId="31C51DDA">
            <w:pPr>
              <w:adjustRightInd w:val="0"/>
              <w:snapToGrid w:val="0"/>
              <w:rPr>
                <w:rFonts w:ascii="Times New Roman" w:hAnsi="Times New Roman" w:eastAsia="宋体" w:cs="Times New Roman"/>
                <w:szCs w:val="21"/>
              </w:rPr>
            </w:pPr>
            <w:r>
              <w:rPr>
                <w:rFonts w:ascii="Times New Roman" w:hAnsi="Times New Roman" w:eastAsia="宋体" w:cs="Times New Roman"/>
                <w:szCs w:val="21"/>
              </w:rPr>
              <w:t>危化品船舶事故搜救应急处置通用要求</w:t>
            </w:r>
          </w:p>
        </w:tc>
        <w:tc>
          <w:tcPr>
            <w:tcW w:w="1349" w:type="pct"/>
            <w:vAlign w:val="center"/>
          </w:tcPr>
          <w:p w14:paraId="6513F9B9">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拟规定危化品船舶事故搜救应急处置的基本要求、处置程序、现场处置要点。</w:t>
            </w:r>
          </w:p>
          <w:p w14:paraId="121389B3">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适用于载运散装有毒液体物质或液化气体船舶事故的搜救应急处置。</w:t>
            </w:r>
          </w:p>
        </w:tc>
        <w:tc>
          <w:tcPr>
            <w:tcW w:w="228" w:type="pct"/>
            <w:vAlign w:val="center"/>
          </w:tcPr>
          <w:p w14:paraId="38977BC0">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75B60ABC">
            <w:pPr>
              <w:adjustRightInd w:val="0"/>
              <w:snapToGrid w:val="0"/>
              <w:jc w:val="center"/>
              <w:rPr>
                <w:rFonts w:ascii="Times New Roman" w:hAnsi="Times New Roman" w:eastAsia="宋体" w:cs="Times New Roman"/>
                <w:bCs/>
                <w:szCs w:val="21"/>
              </w:rPr>
            </w:pPr>
          </w:p>
        </w:tc>
        <w:tc>
          <w:tcPr>
            <w:tcW w:w="359" w:type="pct"/>
            <w:vAlign w:val="center"/>
          </w:tcPr>
          <w:p w14:paraId="5109B080">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01C49CF8">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救捞标委会</w:t>
            </w:r>
          </w:p>
        </w:tc>
        <w:tc>
          <w:tcPr>
            <w:tcW w:w="1141" w:type="pct"/>
            <w:vAlign w:val="center"/>
          </w:tcPr>
          <w:p w14:paraId="290E87ED">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交通运输部科学研究院、交通运输部东海救助局</w:t>
            </w:r>
          </w:p>
        </w:tc>
      </w:tr>
      <w:tr w14:paraId="32E0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29" w:type="pct"/>
            <w:vAlign w:val="center"/>
          </w:tcPr>
          <w:p w14:paraId="164942ED">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3557CC8E">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2025-79</w:t>
            </w:r>
          </w:p>
        </w:tc>
        <w:tc>
          <w:tcPr>
            <w:tcW w:w="548" w:type="pct"/>
            <w:vAlign w:val="center"/>
          </w:tcPr>
          <w:p w14:paraId="3E345CBE">
            <w:pPr>
              <w:adjustRightInd w:val="0"/>
              <w:snapToGrid w:val="0"/>
              <w:rPr>
                <w:rFonts w:ascii="Times New Roman" w:hAnsi="Times New Roman" w:eastAsia="宋体" w:cs="Times New Roman"/>
                <w:szCs w:val="21"/>
              </w:rPr>
            </w:pPr>
            <w:r>
              <w:rPr>
                <w:rFonts w:ascii="Times New Roman" w:hAnsi="Times New Roman" w:eastAsia="宋体" w:cs="Times New Roman"/>
                <w:szCs w:val="21"/>
              </w:rPr>
              <w:t>航运枢纽工程鱼道水工模型实验技术要求</w:t>
            </w:r>
          </w:p>
        </w:tc>
        <w:tc>
          <w:tcPr>
            <w:tcW w:w="1349" w:type="pct"/>
            <w:vAlign w:val="center"/>
          </w:tcPr>
          <w:p w14:paraId="6FC12BAC">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拟规定航运枢纽鱼道水工模型实验技术要求，包括一般要求、模型设计、模型制作与安装、实验设备与量测仪器、实验内容与要求、实验资料整理与分析、报告编写等要求。</w:t>
            </w:r>
          </w:p>
          <w:p w14:paraId="4F929C46">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适用于航运枢纽鱼道水工模型实验。</w:t>
            </w:r>
          </w:p>
        </w:tc>
        <w:tc>
          <w:tcPr>
            <w:tcW w:w="228" w:type="pct"/>
            <w:vAlign w:val="center"/>
          </w:tcPr>
          <w:p w14:paraId="7A3F1C68">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03BFAF2C">
            <w:pPr>
              <w:adjustRightInd w:val="0"/>
              <w:snapToGrid w:val="0"/>
              <w:jc w:val="center"/>
              <w:rPr>
                <w:rFonts w:ascii="Times New Roman" w:hAnsi="Times New Roman" w:eastAsia="宋体" w:cs="Times New Roman"/>
                <w:bCs/>
                <w:szCs w:val="21"/>
              </w:rPr>
            </w:pPr>
          </w:p>
        </w:tc>
        <w:tc>
          <w:tcPr>
            <w:tcW w:w="359" w:type="pct"/>
            <w:vAlign w:val="center"/>
          </w:tcPr>
          <w:p w14:paraId="03C71CA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7C37ACDC">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环保标委会</w:t>
            </w:r>
          </w:p>
        </w:tc>
        <w:tc>
          <w:tcPr>
            <w:tcW w:w="1141" w:type="pct"/>
            <w:vAlign w:val="center"/>
          </w:tcPr>
          <w:p w14:paraId="7B658282">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交通运输部天津水运工程科学研究所、三峡大学、湖北省交通规划设计院股份有限公司、水利部中国科学院水工程生态研究所</w:t>
            </w:r>
          </w:p>
        </w:tc>
      </w:tr>
      <w:tr w14:paraId="4466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9" w:type="pct"/>
            <w:vAlign w:val="center"/>
          </w:tcPr>
          <w:p w14:paraId="76A16B2F">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shd w:val="clear" w:color="auto" w:fill="auto"/>
            <w:vAlign w:val="center"/>
          </w:tcPr>
          <w:p w14:paraId="43EE171E">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2025-80</w:t>
            </w:r>
          </w:p>
        </w:tc>
        <w:tc>
          <w:tcPr>
            <w:tcW w:w="548" w:type="pct"/>
            <w:vAlign w:val="center"/>
          </w:tcPr>
          <w:p w14:paraId="5FCB4DBB">
            <w:pPr>
              <w:adjustRightInd w:val="0"/>
              <w:snapToGrid w:val="0"/>
              <w:rPr>
                <w:rFonts w:ascii="Times New Roman" w:hAnsi="Times New Roman" w:eastAsia="宋体" w:cs="Times New Roman"/>
                <w:szCs w:val="21"/>
              </w:rPr>
            </w:pPr>
            <w:r>
              <w:rPr>
                <w:rFonts w:ascii="Times New Roman" w:hAnsi="Times New Roman" w:eastAsia="宋体" w:cs="Times New Roman"/>
                <w:szCs w:val="21"/>
              </w:rPr>
              <w:t>内河船舶水污染接收能力评估技术要求</w:t>
            </w:r>
          </w:p>
        </w:tc>
        <w:tc>
          <w:tcPr>
            <w:tcW w:w="1349" w:type="pct"/>
            <w:vAlign w:val="center"/>
          </w:tcPr>
          <w:p w14:paraId="4781AF31">
            <w:pPr>
              <w:adjustRightInd w:val="0"/>
              <w:snapToGrid w:val="0"/>
              <w:rPr>
                <w:rFonts w:ascii="Times New Roman" w:hAnsi="Times New Roman" w:eastAsia="宋体" w:cs="Times New Roman"/>
                <w:szCs w:val="21"/>
              </w:rPr>
            </w:pPr>
            <w:r>
              <w:rPr>
                <w:rFonts w:ascii="Times New Roman" w:hAnsi="Times New Roman" w:eastAsia="宋体" w:cs="Times New Roman"/>
                <w:szCs w:val="21"/>
              </w:rPr>
              <w:t>拟规定内河船舶水污染物接收能力评估的一般要求、评估指标体系和评估方法等内容。</w:t>
            </w:r>
          </w:p>
          <w:p w14:paraId="3B4A8CE3">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适用于内河船舶生活垃圾、生活污水和含油污水接收能力评估。</w:t>
            </w:r>
          </w:p>
        </w:tc>
        <w:tc>
          <w:tcPr>
            <w:tcW w:w="228" w:type="pct"/>
            <w:vAlign w:val="center"/>
          </w:tcPr>
          <w:p w14:paraId="730C7177">
            <w:pPr>
              <w:adjustRightInd w:val="0"/>
              <w:snapToGrid w:val="0"/>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64" w:type="pct"/>
            <w:vAlign w:val="center"/>
          </w:tcPr>
          <w:p w14:paraId="4DCC90B2">
            <w:pPr>
              <w:adjustRightInd w:val="0"/>
              <w:snapToGrid w:val="0"/>
              <w:jc w:val="center"/>
              <w:rPr>
                <w:rFonts w:ascii="Times New Roman" w:hAnsi="Times New Roman" w:eastAsia="宋体" w:cs="Times New Roman"/>
                <w:bCs/>
                <w:szCs w:val="21"/>
              </w:rPr>
            </w:pPr>
          </w:p>
        </w:tc>
        <w:tc>
          <w:tcPr>
            <w:tcW w:w="359" w:type="pct"/>
            <w:vAlign w:val="center"/>
          </w:tcPr>
          <w:p w14:paraId="2F004347">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75DBE959">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环保标委会</w:t>
            </w:r>
          </w:p>
        </w:tc>
        <w:tc>
          <w:tcPr>
            <w:tcW w:w="1141" w:type="pct"/>
            <w:vAlign w:val="center"/>
          </w:tcPr>
          <w:p w14:paraId="27B61908">
            <w:pPr>
              <w:adjustRightInd w:val="0"/>
              <w:snapToGrid w:val="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交通运输部天津水运工程科学研究所、广西海事局、长江海事局</w:t>
            </w:r>
          </w:p>
        </w:tc>
      </w:tr>
      <w:tr w14:paraId="5BC0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229" w:type="pct"/>
            <w:vAlign w:val="center"/>
          </w:tcPr>
          <w:p w14:paraId="3A50C744">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298A46FA">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JT 2025-81</w:t>
            </w:r>
          </w:p>
        </w:tc>
        <w:tc>
          <w:tcPr>
            <w:tcW w:w="548" w:type="pct"/>
            <w:vAlign w:val="center"/>
          </w:tcPr>
          <w:p w14:paraId="5E0788D6">
            <w:pPr>
              <w:adjustRightInd w:val="0"/>
              <w:snapToGrid w:val="0"/>
              <w:rPr>
                <w:rFonts w:ascii="Times New Roman" w:hAnsi="Times New Roman" w:eastAsia="宋体" w:cs="Times New Roman"/>
                <w:szCs w:val="21"/>
              </w:rPr>
            </w:pPr>
            <w:r>
              <w:rPr>
                <w:rFonts w:ascii="Times New Roman" w:hAnsi="Times New Roman" w:eastAsia="宋体" w:cs="Times New Roman"/>
                <w:kern w:val="0"/>
                <w:szCs w:val="21"/>
              </w:rPr>
              <w:t>营运船舶燃料消耗限值及验证方法</w:t>
            </w:r>
          </w:p>
        </w:tc>
        <w:tc>
          <w:tcPr>
            <w:tcW w:w="1349" w:type="pct"/>
            <w:vAlign w:val="center"/>
          </w:tcPr>
          <w:p w14:paraId="0C75889F">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现行标准规定了现有船舶燃料消耗限值、燃料消耗指数计算方法、技术要求以及验证方法。</w:t>
            </w:r>
          </w:p>
          <w:p w14:paraId="1406F4B6">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适用于400总吨及以上以含碳能源为主推进动力、采用传统推进方式的国内航行海船以及采用传统推进、电力推进或混合动力推进方式的内河船舶燃料消耗指数的计算和限值等级的评定。</w:t>
            </w:r>
          </w:p>
          <w:p w14:paraId="39F58945">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更改适用范围，在原标准基础上增加LNG、LPG、甲醇、乙醇等其他动力船舶；2.优化营运船舶燃料消耗指数的计算方法；3.更新样本船舶数据库，根据新的数据库重新确定不同类型船舶燃料消耗限值；4.增加营运船舶燃料消耗限值等级及评定方法；5.完善验证方法，针对不同航区和吨级的船舶设置不同的验证方法。</w:t>
            </w:r>
          </w:p>
        </w:tc>
        <w:tc>
          <w:tcPr>
            <w:tcW w:w="228" w:type="pct"/>
            <w:vAlign w:val="center"/>
          </w:tcPr>
          <w:p w14:paraId="45E88FB0">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修订</w:t>
            </w:r>
          </w:p>
        </w:tc>
        <w:tc>
          <w:tcPr>
            <w:tcW w:w="364" w:type="pct"/>
            <w:vAlign w:val="center"/>
          </w:tcPr>
          <w:p w14:paraId="4234BA3A">
            <w:pPr>
              <w:adjustRightInd w:val="0"/>
              <w:snapToGrid w:val="0"/>
              <w:jc w:val="center"/>
              <w:rPr>
                <w:rFonts w:ascii="Times New Roman" w:hAnsi="Times New Roman" w:eastAsia="宋体" w:cs="Times New Roman"/>
                <w:bCs/>
                <w:szCs w:val="21"/>
              </w:rPr>
            </w:pPr>
            <w:r>
              <w:rPr>
                <w:rFonts w:ascii="Times New Roman" w:hAnsi="Times New Roman" w:eastAsia="宋体" w:cs="Times New Roman"/>
                <w:kern w:val="0"/>
                <w:szCs w:val="21"/>
              </w:rPr>
              <w:t>JT/T 826</w:t>
            </w:r>
            <w:r>
              <w:rPr>
                <w:rFonts w:hint="eastAsia" w:ascii="Times New Roman" w:hAnsi="Times New Roman" w:eastAsia="宋体" w:cs="Times New Roman"/>
                <w:szCs w:val="21"/>
              </w:rPr>
              <w:t>—</w:t>
            </w:r>
            <w:r>
              <w:rPr>
                <w:rFonts w:ascii="Times New Roman" w:hAnsi="Times New Roman" w:eastAsia="宋体" w:cs="Times New Roman"/>
                <w:kern w:val="0"/>
                <w:szCs w:val="21"/>
              </w:rPr>
              <w:t>2012</w:t>
            </w:r>
          </w:p>
        </w:tc>
        <w:tc>
          <w:tcPr>
            <w:tcW w:w="359" w:type="pct"/>
            <w:vAlign w:val="center"/>
          </w:tcPr>
          <w:p w14:paraId="731EE296">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16</w:t>
            </w:r>
          </w:p>
        </w:tc>
        <w:tc>
          <w:tcPr>
            <w:tcW w:w="364" w:type="pct"/>
            <w:vAlign w:val="center"/>
          </w:tcPr>
          <w:p w14:paraId="5F10C21F">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环保标委会</w:t>
            </w:r>
          </w:p>
        </w:tc>
        <w:tc>
          <w:tcPr>
            <w:tcW w:w="1141" w:type="pct"/>
            <w:vAlign w:val="center"/>
          </w:tcPr>
          <w:p w14:paraId="262D5CFE">
            <w:pPr>
              <w:adjustRightInd w:val="0"/>
              <w:snapToGrid w:val="0"/>
              <w:rPr>
                <w:rFonts w:hint="eastAsia" w:ascii="Times New Roman" w:hAnsi="Times New Roman" w:eastAsia="宋体" w:cs="Times New Roman"/>
                <w:szCs w:val="21"/>
                <w:lang w:eastAsia="zh-CN"/>
              </w:rPr>
            </w:pPr>
            <w:r>
              <w:rPr>
                <w:rFonts w:ascii="Times New Roman" w:hAnsi="Times New Roman" w:eastAsia="宋体" w:cs="Times New Roman"/>
                <w:szCs w:val="21"/>
              </w:rPr>
              <w:t>交通运输部水运科学研究所</w:t>
            </w:r>
            <w:r>
              <w:rPr>
                <w:rFonts w:hint="eastAsia" w:ascii="Times New Roman" w:hAnsi="Times New Roman" w:eastAsia="宋体" w:cs="Times New Roman"/>
                <w:szCs w:val="21"/>
                <w:lang w:eastAsia="zh-CN"/>
              </w:rPr>
              <w:t>、上海海事局、上海海事大学</w:t>
            </w:r>
          </w:p>
        </w:tc>
      </w:tr>
      <w:tr w14:paraId="649F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29" w:type="pct"/>
            <w:vAlign w:val="center"/>
          </w:tcPr>
          <w:p w14:paraId="5B9D419A">
            <w:pPr>
              <w:pStyle w:val="8"/>
              <w:numPr>
                <w:ilvl w:val="0"/>
                <w:numId w:val="1"/>
              </w:numPr>
              <w:adjustRightInd w:val="0"/>
              <w:snapToGrid w:val="0"/>
              <w:ind w:left="0" w:leftChars="0" w:firstLine="0" w:firstLineChars="0"/>
              <w:jc w:val="center"/>
              <w:rPr>
                <w:rFonts w:ascii="Times New Roman" w:hAnsi="Times New Roman" w:eastAsia="宋体" w:cs="Times New Roman"/>
                <w:bCs/>
                <w:szCs w:val="21"/>
              </w:rPr>
            </w:pPr>
          </w:p>
        </w:tc>
        <w:tc>
          <w:tcPr>
            <w:tcW w:w="415" w:type="pct"/>
            <w:vAlign w:val="center"/>
          </w:tcPr>
          <w:p w14:paraId="7531DDC0">
            <w:pPr>
              <w:widowControl/>
              <w:adjustRightInd w:val="0"/>
              <w:snapToGrid w:val="0"/>
              <w:jc w:val="left"/>
              <w:textAlignment w:val="center"/>
              <w:rPr>
                <w:rFonts w:ascii="Times New Roman" w:hAnsi="Times New Roman" w:eastAsia="宋体" w:cs="Times New Roman"/>
                <w:kern w:val="0"/>
                <w:szCs w:val="21"/>
              </w:rPr>
            </w:pPr>
            <w:r>
              <w:rPr>
                <w:rFonts w:hint="eastAsia" w:ascii="Times New Roman" w:hAnsi="Times New Roman" w:eastAsia="宋体" w:cs="Times New Roman"/>
                <w:szCs w:val="21"/>
              </w:rPr>
              <w:t>JT 2025-82</w:t>
            </w:r>
          </w:p>
        </w:tc>
        <w:tc>
          <w:tcPr>
            <w:tcW w:w="548" w:type="pct"/>
            <w:vAlign w:val="center"/>
          </w:tcPr>
          <w:p w14:paraId="5CC988F3">
            <w:pPr>
              <w:widowControl/>
              <w:adjustRightInd w:val="0"/>
              <w:snapToGrid w:val="0"/>
              <w:jc w:val="left"/>
              <w:textAlignment w:val="center"/>
              <w:rPr>
                <w:rFonts w:ascii="Times New Roman" w:hAnsi="Times New Roman" w:eastAsia="宋体" w:cs="Times New Roman"/>
                <w:szCs w:val="21"/>
              </w:rPr>
            </w:pPr>
            <w:r>
              <w:rPr>
                <w:rFonts w:ascii="Times New Roman" w:hAnsi="Times New Roman" w:eastAsia="宋体" w:cs="Times New Roman"/>
                <w:szCs w:val="21"/>
              </w:rPr>
              <w:t>绿色交通设施评估技术要求 第2部分：绿色公路服务区</w:t>
            </w:r>
          </w:p>
        </w:tc>
        <w:tc>
          <w:tcPr>
            <w:tcW w:w="1349" w:type="pct"/>
            <w:vAlign w:val="center"/>
          </w:tcPr>
          <w:p w14:paraId="61F53907">
            <w:pPr>
              <w:adjustRightInd w:val="0"/>
              <w:snapToGrid w:val="0"/>
              <w:rPr>
                <w:rFonts w:ascii="Times New Roman" w:hAnsi="Times New Roman" w:eastAsia="宋体" w:cs="Times New Roman"/>
                <w:szCs w:val="21"/>
              </w:rPr>
            </w:pPr>
            <w:r>
              <w:rPr>
                <w:rFonts w:ascii="Times New Roman" w:hAnsi="Times New Roman" w:eastAsia="宋体" w:cs="Times New Roman"/>
                <w:szCs w:val="21"/>
              </w:rPr>
              <w:t>现行标准规定了绿色公路服务区评估的基本要求、评估指标体系和评估方法。</w:t>
            </w:r>
          </w:p>
          <w:p w14:paraId="1799AC2B">
            <w:pPr>
              <w:adjustRightInd w:val="0"/>
              <w:snapToGrid w:val="0"/>
              <w:rPr>
                <w:rFonts w:ascii="Times New Roman" w:hAnsi="Times New Roman" w:eastAsia="宋体" w:cs="Times New Roman"/>
                <w:szCs w:val="21"/>
              </w:rPr>
            </w:pPr>
            <w:r>
              <w:rPr>
                <w:rFonts w:ascii="Times New Roman" w:hAnsi="Times New Roman" w:eastAsia="宋体" w:cs="Times New Roman"/>
                <w:szCs w:val="21"/>
              </w:rPr>
              <w:t>适用于新建、改扩建的服务区，停车区的绿色评估参照使用。</w:t>
            </w:r>
          </w:p>
          <w:p w14:paraId="4A0FACF6">
            <w:pPr>
              <w:adjustRightInd w:val="0"/>
              <w:snapToGrid w:val="0"/>
              <w:rPr>
                <w:rFonts w:ascii="Times New Roman" w:hAnsi="Times New Roman" w:eastAsia="宋体" w:cs="Times New Roman"/>
                <w:szCs w:val="21"/>
              </w:rPr>
            </w:pPr>
            <w:r>
              <w:rPr>
                <w:rFonts w:ascii="Times New Roman" w:hAnsi="Times New Roman" w:eastAsia="宋体" w:cs="Times New Roman"/>
                <w:szCs w:val="21"/>
              </w:rPr>
              <w:t>主要修订内容：1.增加服务区建筑节能率和碳排放强度要求有关内容；2.根据《建筑节能与可再生能源利用通用规范》（GB 55015</w:t>
            </w:r>
            <w:r>
              <w:rPr>
                <w:rFonts w:hint="eastAsia" w:ascii="Times New Roman" w:hAnsi="Times New Roman" w:eastAsia="宋体" w:cs="Times New Roman"/>
                <w:szCs w:val="21"/>
              </w:rPr>
              <w:t>—</w:t>
            </w:r>
            <w:r>
              <w:rPr>
                <w:rFonts w:ascii="Times New Roman" w:hAnsi="Times New Roman" w:eastAsia="宋体" w:cs="Times New Roman"/>
                <w:szCs w:val="21"/>
              </w:rPr>
              <w:t>2021）调整各专业节能参数要求；3.变更“新能源”评价指标，并加强可再生能源利用方面的评价指标。</w:t>
            </w:r>
          </w:p>
        </w:tc>
        <w:tc>
          <w:tcPr>
            <w:tcW w:w="228" w:type="pct"/>
            <w:vAlign w:val="center"/>
          </w:tcPr>
          <w:p w14:paraId="5C1B4768">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64" w:type="pct"/>
            <w:vAlign w:val="center"/>
          </w:tcPr>
          <w:p w14:paraId="7ED8D899">
            <w:pPr>
              <w:widowControl/>
              <w:adjustRightInd w:val="0"/>
              <w:snapToGrid w:val="0"/>
              <w:jc w:val="center"/>
              <w:textAlignment w:val="center"/>
              <w:rPr>
                <w:rFonts w:ascii="Times New Roman" w:hAnsi="Times New Roman" w:eastAsia="宋体" w:cs="Times New Roman"/>
                <w:bCs/>
                <w:szCs w:val="21"/>
              </w:rPr>
            </w:pPr>
            <w:r>
              <w:rPr>
                <w:rFonts w:ascii="Times New Roman" w:hAnsi="Times New Roman" w:eastAsia="宋体" w:cs="Times New Roman"/>
                <w:szCs w:val="21"/>
              </w:rPr>
              <w:t>JT/T 1199.2</w:t>
            </w:r>
            <w:r>
              <w:rPr>
                <w:rFonts w:hint="eastAsia" w:ascii="Times New Roman" w:hAnsi="Times New Roman" w:eastAsia="宋体" w:cs="Times New Roman"/>
                <w:szCs w:val="21"/>
              </w:rPr>
              <w:t>—</w:t>
            </w:r>
            <w:r>
              <w:rPr>
                <w:rFonts w:ascii="Times New Roman" w:hAnsi="Times New Roman" w:eastAsia="宋体" w:cs="Times New Roman"/>
                <w:szCs w:val="21"/>
              </w:rPr>
              <w:t>2018</w:t>
            </w:r>
          </w:p>
        </w:tc>
        <w:tc>
          <w:tcPr>
            <w:tcW w:w="359" w:type="pct"/>
            <w:vAlign w:val="center"/>
          </w:tcPr>
          <w:p w14:paraId="494BD9A4">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4" w:type="pct"/>
            <w:vAlign w:val="center"/>
          </w:tcPr>
          <w:p w14:paraId="32B2D455">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环境保护标委会</w:t>
            </w:r>
          </w:p>
        </w:tc>
        <w:tc>
          <w:tcPr>
            <w:tcW w:w="1141" w:type="pct"/>
            <w:vAlign w:val="center"/>
          </w:tcPr>
          <w:p w14:paraId="267C400B">
            <w:pPr>
              <w:adjustRightInd w:val="0"/>
              <w:snapToGrid w:val="0"/>
              <w:jc w:val="left"/>
              <w:rPr>
                <w:rFonts w:hint="eastAsia" w:ascii="Times New Roman" w:hAnsi="Times New Roman" w:eastAsia="宋体" w:cs="Times New Roman"/>
                <w:szCs w:val="21"/>
                <w:lang w:eastAsia="zh-CN"/>
              </w:rPr>
            </w:pPr>
            <w:r>
              <w:rPr>
                <w:rFonts w:ascii="Times New Roman" w:hAnsi="Times New Roman" w:eastAsia="宋体" w:cs="Times New Roman"/>
                <w:szCs w:val="21"/>
              </w:rPr>
              <w:t>交通运输部公路科学研究所</w:t>
            </w:r>
            <w:r>
              <w:rPr>
                <w:rFonts w:hint="eastAsia" w:ascii="Times New Roman" w:hAnsi="Times New Roman" w:eastAsia="宋体" w:cs="Times New Roman"/>
                <w:szCs w:val="21"/>
                <w:lang w:eastAsia="zh-CN"/>
              </w:rPr>
              <w:t>、交通运输部科学研究院、交通运输部规划研究院</w:t>
            </w:r>
          </w:p>
        </w:tc>
      </w:tr>
    </w:tbl>
    <w:p w14:paraId="46D34CFF">
      <w:pPr>
        <w:pStyle w:val="2"/>
        <w:sectPr>
          <w:footerReference r:id="rId3" w:type="default"/>
          <w:pgSz w:w="16838" w:h="11906" w:orient="landscape"/>
          <w:pgMar w:top="1800" w:right="1440" w:bottom="1800" w:left="1440" w:header="851" w:footer="1417" w:gutter="0"/>
          <w:cols w:space="425" w:num="1"/>
          <w:docGrid w:type="lines" w:linePitch="312" w:charSpace="0"/>
        </w:sectPr>
      </w:pPr>
    </w:p>
    <w:p w14:paraId="6FFC6005">
      <w:pPr>
        <w:spacing w:line="360" w:lineRule="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二、行业标准外文版</w:t>
      </w:r>
    </w:p>
    <w:tbl>
      <w:tblPr>
        <w:tblStyle w:val="6"/>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38"/>
        <w:gridCol w:w="1440"/>
        <w:gridCol w:w="4893"/>
        <w:gridCol w:w="1920"/>
        <w:gridCol w:w="689"/>
        <w:gridCol w:w="1063"/>
        <w:gridCol w:w="1378"/>
        <w:gridCol w:w="2455"/>
      </w:tblGrid>
      <w:tr w14:paraId="00D5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16" w:hRule="atLeast"/>
          <w:tblHeader/>
        </w:trPr>
        <w:tc>
          <w:tcPr>
            <w:tcW w:w="220" w:type="pct"/>
            <w:vAlign w:val="center"/>
          </w:tcPr>
          <w:p w14:paraId="2E055A9A">
            <w:pPr>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497" w:type="pct"/>
            <w:vAlign w:val="center"/>
          </w:tcPr>
          <w:p w14:paraId="1F50A160">
            <w:pPr>
              <w:jc w:val="center"/>
              <w:rPr>
                <w:rFonts w:hint="eastAsia" w:ascii="黑体" w:hAnsi="黑体" w:eastAsia="黑体" w:cs="黑体"/>
                <w:b w:val="0"/>
                <w:bCs w:val="0"/>
                <w:szCs w:val="21"/>
              </w:rPr>
            </w:pPr>
            <w:r>
              <w:rPr>
                <w:rFonts w:hint="eastAsia" w:ascii="黑体" w:hAnsi="黑体" w:eastAsia="黑体" w:cs="黑体"/>
                <w:b w:val="0"/>
                <w:bCs w:val="0"/>
                <w:szCs w:val="21"/>
              </w:rPr>
              <w:t>计划编号</w:t>
            </w:r>
          </w:p>
        </w:tc>
        <w:tc>
          <w:tcPr>
            <w:tcW w:w="1689" w:type="pct"/>
            <w:vAlign w:val="center"/>
          </w:tcPr>
          <w:p w14:paraId="791D4F1F">
            <w:pPr>
              <w:jc w:val="center"/>
              <w:rPr>
                <w:rFonts w:hint="eastAsia" w:ascii="黑体" w:hAnsi="黑体" w:eastAsia="黑体" w:cs="黑体"/>
                <w:b w:val="0"/>
                <w:bCs w:val="0"/>
                <w:szCs w:val="21"/>
              </w:rPr>
            </w:pPr>
            <w:r>
              <w:rPr>
                <w:rFonts w:hint="eastAsia" w:ascii="黑体" w:hAnsi="黑体" w:eastAsia="黑体" w:cs="黑体"/>
                <w:b w:val="0"/>
                <w:bCs w:val="0"/>
                <w:szCs w:val="21"/>
              </w:rPr>
              <w:t>标准名称</w:t>
            </w:r>
          </w:p>
        </w:tc>
        <w:tc>
          <w:tcPr>
            <w:tcW w:w="663" w:type="pct"/>
            <w:vAlign w:val="center"/>
          </w:tcPr>
          <w:p w14:paraId="4BEC75D6">
            <w:pPr>
              <w:jc w:val="center"/>
              <w:rPr>
                <w:rFonts w:hint="eastAsia" w:ascii="黑体" w:hAnsi="黑体" w:eastAsia="黑体" w:cs="黑体"/>
                <w:b w:val="0"/>
                <w:bCs w:val="0"/>
                <w:szCs w:val="21"/>
              </w:rPr>
            </w:pPr>
            <w:r>
              <w:rPr>
                <w:rFonts w:hint="eastAsia" w:ascii="黑体" w:hAnsi="黑体" w:eastAsia="黑体" w:cs="黑体"/>
                <w:b w:val="0"/>
                <w:bCs w:val="0"/>
                <w:szCs w:val="21"/>
              </w:rPr>
              <w:t>标准编号</w:t>
            </w:r>
          </w:p>
        </w:tc>
        <w:tc>
          <w:tcPr>
            <w:tcW w:w="238" w:type="pct"/>
            <w:vAlign w:val="center"/>
          </w:tcPr>
          <w:p w14:paraId="71BD317A">
            <w:pPr>
              <w:jc w:val="center"/>
              <w:rPr>
                <w:rFonts w:hint="eastAsia" w:ascii="黑体" w:hAnsi="黑体" w:eastAsia="黑体" w:cs="黑体"/>
                <w:b w:val="0"/>
                <w:bCs w:val="0"/>
                <w:szCs w:val="21"/>
              </w:rPr>
            </w:pPr>
            <w:r>
              <w:rPr>
                <w:rFonts w:hint="eastAsia" w:ascii="黑体" w:hAnsi="黑体" w:eastAsia="黑体" w:cs="黑体"/>
                <w:b w:val="0"/>
                <w:bCs w:val="0"/>
                <w:szCs w:val="21"/>
              </w:rPr>
              <w:t>语种</w:t>
            </w:r>
          </w:p>
        </w:tc>
        <w:tc>
          <w:tcPr>
            <w:tcW w:w="367" w:type="pct"/>
            <w:vAlign w:val="center"/>
          </w:tcPr>
          <w:p w14:paraId="617018F4">
            <w:pPr>
              <w:jc w:val="center"/>
              <w:rPr>
                <w:rFonts w:hint="eastAsia" w:ascii="黑体" w:hAnsi="黑体" w:eastAsia="黑体" w:cs="黑体"/>
                <w:b w:val="0"/>
                <w:bCs w:val="0"/>
                <w:szCs w:val="21"/>
              </w:rPr>
            </w:pPr>
            <w:r>
              <w:rPr>
                <w:rFonts w:hint="eastAsia" w:ascii="黑体" w:hAnsi="黑体" w:eastAsia="黑体" w:cs="黑体"/>
                <w:b w:val="0"/>
                <w:bCs w:val="0"/>
                <w:szCs w:val="21"/>
              </w:rPr>
              <w:t>完成周期(月)</w:t>
            </w:r>
          </w:p>
        </w:tc>
        <w:tc>
          <w:tcPr>
            <w:tcW w:w="476" w:type="pct"/>
            <w:vAlign w:val="center"/>
          </w:tcPr>
          <w:p w14:paraId="18EEB129">
            <w:pPr>
              <w:jc w:val="center"/>
              <w:rPr>
                <w:rFonts w:hint="eastAsia" w:ascii="黑体" w:hAnsi="黑体" w:eastAsia="黑体" w:cs="黑体"/>
                <w:b w:val="0"/>
                <w:bCs w:val="0"/>
                <w:szCs w:val="21"/>
              </w:rPr>
            </w:pPr>
            <w:r>
              <w:rPr>
                <w:rFonts w:hint="eastAsia" w:ascii="黑体" w:hAnsi="黑体" w:eastAsia="黑体" w:cs="黑体"/>
                <w:b w:val="0"/>
                <w:bCs w:val="0"/>
                <w:szCs w:val="21"/>
              </w:rPr>
              <w:t>技术归口单位</w:t>
            </w:r>
          </w:p>
        </w:tc>
        <w:tc>
          <w:tcPr>
            <w:tcW w:w="847" w:type="pct"/>
            <w:vAlign w:val="center"/>
          </w:tcPr>
          <w:p w14:paraId="11A57457">
            <w:pPr>
              <w:jc w:val="center"/>
              <w:rPr>
                <w:rFonts w:hint="eastAsia" w:ascii="黑体" w:hAnsi="黑体" w:eastAsia="黑体" w:cs="黑体"/>
                <w:b w:val="0"/>
                <w:bCs w:val="0"/>
                <w:szCs w:val="21"/>
              </w:rPr>
            </w:pPr>
            <w:r>
              <w:rPr>
                <w:rFonts w:hint="eastAsia" w:ascii="黑体" w:hAnsi="黑体" w:eastAsia="黑体" w:cs="黑体"/>
                <w:b w:val="0"/>
                <w:bCs w:val="0"/>
                <w:szCs w:val="21"/>
              </w:rPr>
              <w:t>翻译主要承担单位</w:t>
            </w:r>
          </w:p>
        </w:tc>
      </w:tr>
      <w:tr w14:paraId="1BEF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77" w:hRule="atLeast"/>
        </w:trPr>
        <w:tc>
          <w:tcPr>
            <w:tcW w:w="220" w:type="pct"/>
            <w:vAlign w:val="center"/>
          </w:tcPr>
          <w:p w14:paraId="23568860">
            <w:pPr>
              <w:pStyle w:val="8"/>
              <w:numPr>
                <w:ilvl w:val="0"/>
                <w:numId w:val="2"/>
              </w:numPr>
              <w:ind w:left="0" w:leftChars="0" w:firstLine="0" w:firstLineChars="0"/>
              <w:jc w:val="center"/>
              <w:rPr>
                <w:rFonts w:ascii="Times New Roman" w:hAnsi="Times New Roman" w:eastAsia="宋体" w:cs="Times New Roman"/>
                <w:bCs/>
                <w:szCs w:val="21"/>
              </w:rPr>
            </w:pPr>
          </w:p>
        </w:tc>
        <w:tc>
          <w:tcPr>
            <w:tcW w:w="497" w:type="pct"/>
            <w:vAlign w:val="center"/>
          </w:tcPr>
          <w:p w14:paraId="306CA99A">
            <w:pPr>
              <w:rPr>
                <w:rFonts w:ascii="Times New Roman" w:hAnsi="Times New Roman" w:eastAsia="宋体" w:cs="Times New Roman"/>
                <w:kern w:val="0"/>
                <w:szCs w:val="21"/>
              </w:rPr>
            </w:pPr>
            <w:r>
              <w:rPr>
                <w:rFonts w:hint="eastAsia" w:ascii="Times New Roman" w:hAnsi="Times New Roman" w:eastAsia="宋体" w:cs="Times New Roman"/>
                <w:kern w:val="0"/>
                <w:szCs w:val="21"/>
              </w:rPr>
              <w:t>JWT 2025-01</w:t>
            </w:r>
          </w:p>
        </w:tc>
        <w:tc>
          <w:tcPr>
            <w:tcW w:w="1689" w:type="pct"/>
            <w:vAlign w:val="center"/>
          </w:tcPr>
          <w:p w14:paraId="0C645C01">
            <w:pPr>
              <w:rPr>
                <w:rFonts w:ascii="Times New Roman" w:hAnsi="Times New Roman" w:eastAsia="宋体" w:cs="Times New Roman"/>
                <w:kern w:val="0"/>
                <w:szCs w:val="21"/>
              </w:rPr>
            </w:pPr>
            <w:r>
              <w:rPr>
                <w:rFonts w:ascii="Times New Roman" w:hAnsi="Times New Roman" w:eastAsia="宋体" w:cs="Times New Roman"/>
                <w:kern w:val="0"/>
                <w:szCs w:val="21"/>
              </w:rPr>
              <w:t>台架式集装箱运输卷钢类货物技术规范</w:t>
            </w:r>
          </w:p>
        </w:tc>
        <w:tc>
          <w:tcPr>
            <w:tcW w:w="663" w:type="pct"/>
            <w:vAlign w:val="center"/>
          </w:tcPr>
          <w:p w14:paraId="39048C84">
            <w:pPr>
              <w:widowControl/>
              <w:jc w:val="center"/>
              <w:rPr>
                <w:rFonts w:ascii="Times New Roman" w:hAnsi="Times New Roman" w:eastAsia="宋体" w:cs="Times New Roman"/>
                <w:szCs w:val="21"/>
              </w:rPr>
            </w:pPr>
            <w:r>
              <w:rPr>
                <w:rFonts w:ascii="Times New Roman" w:hAnsi="Times New Roman" w:eastAsia="宋体" w:cs="Times New Roman"/>
                <w:szCs w:val="21"/>
              </w:rPr>
              <w:t>JT/T 1476</w:t>
            </w:r>
            <w:r>
              <w:rPr>
                <w:rFonts w:hint="eastAsia" w:ascii="Times New Roman" w:hAnsi="Times New Roman" w:eastAsia="宋体" w:cs="Times New Roman"/>
                <w:szCs w:val="21"/>
              </w:rPr>
              <w:t>—</w:t>
            </w:r>
            <w:r>
              <w:rPr>
                <w:rFonts w:ascii="Times New Roman" w:hAnsi="Times New Roman" w:eastAsia="宋体" w:cs="Times New Roman"/>
                <w:szCs w:val="21"/>
              </w:rPr>
              <w:t>2023</w:t>
            </w:r>
          </w:p>
        </w:tc>
        <w:tc>
          <w:tcPr>
            <w:tcW w:w="238" w:type="pct"/>
            <w:vAlign w:val="center"/>
          </w:tcPr>
          <w:p w14:paraId="68A2821E">
            <w:pPr>
              <w:jc w:val="center"/>
              <w:rPr>
                <w:rFonts w:ascii="Times New Roman" w:hAnsi="Times New Roman" w:eastAsia="宋体" w:cs="Times New Roman"/>
                <w:bCs/>
                <w:szCs w:val="21"/>
              </w:rPr>
            </w:pPr>
            <w:r>
              <w:rPr>
                <w:rFonts w:ascii="Times New Roman" w:hAnsi="Times New Roman" w:eastAsia="宋体" w:cs="Times New Roman"/>
                <w:bCs/>
                <w:szCs w:val="21"/>
              </w:rPr>
              <w:t>英文</w:t>
            </w:r>
          </w:p>
        </w:tc>
        <w:tc>
          <w:tcPr>
            <w:tcW w:w="367" w:type="pct"/>
            <w:vAlign w:val="center"/>
          </w:tcPr>
          <w:p w14:paraId="545FB38A">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476" w:type="pct"/>
            <w:vAlign w:val="center"/>
          </w:tcPr>
          <w:p w14:paraId="2B5C0873">
            <w:pPr>
              <w:jc w:val="center"/>
              <w:rPr>
                <w:rFonts w:ascii="Times New Roman" w:hAnsi="Times New Roman" w:eastAsia="宋体" w:cs="Times New Roman"/>
                <w:bCs/>
                <w:szCs w:val="21"/>
              </w:rPr>
            </w:pPr>
            <w:r>
              <w:rPr>
                <w:rFonts w:ascii="Times New Roman" w:hAnsi="Times New Roman" w:eastAsia="宋体" w:cs="Times New Roman"/>
                <w:kern w:val="0"/>
                <w:szCs w:val="21"/>
              </w:rPr>
              <w:t>集装箱标委会</w:t>
            </w:r>
          </w:p>
        </w:tc>
        <w:tc>
          <w:tcPr>
            <w:tcW w:w="847" w:type="pct"/>
            <w:vAlign w:val="center"/>
          </w:tcPr>
          <w:p w14:paraId="2E02F3BB">
            <w:pPr>
              <w:rPr>
                <w:rFonts w:ascii="Times New Roman" w:hAnsi="Times New Roman" w:eastAsia="宋体" w:cs="Times New Roman"/>
                <w:szCs w:val="21"/>
              </w:rPr>
            </w:pPr>
            <w:r>
              <w:rPr>
                <w:rFonts w:ascii="Times New Roman" w:hAnsi="Times New Roman" w:eastAsia="宋体" w:cs="Times New Roman"/>
                <w:bCs/>
                <w:szCs w:val="21"/>
              </w:rPr>
              <w:t>鞍山钢铁集团有限公司</w:t>
            </w:r>
          </w:p>
        </w:tc>
      </w:tr>
      <w:tr w14:paraId="72DE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77" w:hRule="atLeast"/>
        </w:trPr>
        <w:tc>
          <w:tcPr>
            <w:tcW w:w="220" w:type="pct"/>
            <w:vAlign w:val="center"/>
          </w:tcPr>
          <w:p w14:paraId="67FBDB7D">
            <w:pPr>
              <w:pStyle w:val="8"/>
              <w:numPr>
                <w:ilvl w:val="0"/>
                <w:numId w:val="2"/>
              </w:numPr>
              <w:ind w:left="0" w:leftChars="0" w:firstLine="0" w:firstLineChars="0"/>
              <w:jc w:val="center"/>
              <w:rPr>
                <w:rFonts w:ascii="Times New Roman" w:hAnsi="Times New Roman" w:eastAsia="宋体" w:cs="Times New Roman"/>
                <w:bCs/>
                <w:szCs w:val="21"/>
              </w:rPr>
            </w:pPr>
          </w:p>
        </w:tc>
        <w:tc>
          <w:tcPr>
            <w:tcW w:w="497" w:type="pct"/>
            <w:vAlign w:val="center"/>
          </w:tcPr>
          <w:p w14:paraId="7E3A4589">
            <w:pPr>
              <w:rPr>
                <w:rFonts w:ascii="Times New Roman" w:hAnsi="Times New Roman" w:eastAsia="宋体" w:cs="Times New Roman"/>
                <w:kern w:val="0"/>
                <w:szCs w:val="21"/>
              </w:rPr>
            </w:pPr>
            <w:r>
              <w:rPr>
                <w:rFonts w:hint="eastAsia" w:ascii="Times New Roman" w:hAnsi="Times New Roman" w:eastAsia="宋体" w:cs="Times New Roman"/>
                <w:kern w:val="0"/>
                <w:szCs w:val="21"/>
              </w:rPr>
              <w:t>JWT 2025-02</w:t>
            </w:r>
          </w:p>
        </w:tc>
        <w:tc>
          <w:tcPr>
            <w:tcW w:w="1689" w:type="pct"/>
            <w:vAlign w:val="center"/>
          </w:tcPr>
          <w:p w14:paraId="16027CA3">
            <w:pPr>
              <w:rPr>
                <w:rFonts w:ascii="Times New Roman" w:hAnsi="Times New Roman" w:eastAsia="宋体" w:cs="Times New Roman"/>
                <w:kern w:val="0"/>
                <w:szCs w:val="21"/>
              </w:rPr>
            </w:pPr>
            <w:r>
              <w:rPr>
                <w:rFonts w:ascii="Times New Roman" w:hAnsi="Times New Roman" w:eastAsia="宋体" w:cs="Times New Roman"/>
                <w:kern w:val="0"/>
                <w:szCs w:val="21"/>
              </w:rPr>
              <w:t>公路机电设施用电设备能效等级及评定方法 第5部分：公路LED照明灯具</w:t>
            </w:r>
          </w:p>
        </w:tc>
        <w:tc>
          <w:tcPr>
            <w:tcW w:w="663" w:type="pct"/>
            <w:vAlign w:val="center"/>
          </w:tcPr>
          <w:p w14:paraId="3FAFBB3E">
            <w:pPr>
              <w:widowControl/>
              <w:jc w:val="center"/>
              <w:rPr>
                <w:rFonts w:ascii="Times New Roman" w:hAnsi="Times New Roman" w:eastAsia="宋体" w:cs="Times New Roman"/>
                <w:szCs w:val="21"/>
              </w:rPr>
            </w:pPr>
            <w:r>
              <w:rPr>
                <w:rFonts w:ascii="Times New Roman" w:hAnsi="Times New Roman" w:eastAsia="宋体" w:cs="Times New Roman"/>
                <w:szCs w:val="21"/>
              </w:rPr>
              <w:t>JT/T 1431.5</w:t>
            </w:r>
            <w:r>
              <w:rPr>
                <w:rFonts w:hint="eastAsia" w:ascii="Times New Roman" w:hAnsi="Times New Roman" w:eastAsia="宋体" w:cs="Times New Roman"/>
                <w:szCs w:val="21"/>
              </w:rPr>
              <w:t>—</w:t>
            </w:r>
            <w:r>
              <w:rPr>
                <w:rFonts w:ascii="Times New Roman" w:hAnsi="Times New Roman" w:eastAsia="宋体" w:cs="Times New Roman"/>
                <w:szCs w:val="21"/>
              </w:rPr>
              <w:t>2022</w:t>
            </w:r>
          </w:p>
        </w:tc>
        <w:tc>
          <w:tcPr>
            <w:tcW w:w="238" w:type="pct"/>
            <w:vAlign w:val="center"/>
          </w:tcPr>
          <w:p w14:paraId="3D7E2A36">
            <w:pPr>
              <w:jc w:val="center"/>
              <w:rPr>
                <w:rFonts w:ascii="Times New Roman" w:hAnsi="Times New Roman" w:eastAsia="宋体" w:cs="Times New Roman"/>
                <w:bCs/>
                <w:szCs w:val="21"/>
              </w:rPr>
            </w:pPr>
            <w:r>
              <w:rPr>
                <w:rFonts w:ascii="Times New Roman" w:hAnsi="Times New Roman" w:eastAsia="宋体" w:cs="Times New Roman"/>
                <w:bCs/>
                <w:szCs w:val="21"/>
              </w:rPr>
              <w:t>英文</w:t>
            </w:r>
          </w:p>
        </w:tc>
        <w:tc>
          <w:tcPr>
            <w:tcW w:w="367" w:type="pct"/>
            <w:vAlign w:val="center"/>
          </w:tcPr>
          <w:p w14:paraId="4A9D6CAD">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476" w:type="pct"/>
            <w:vAlign w:val="center"/>
          </w:tcPr>
          <w:p w14:paraId="6757B060">
            <w:pPr>
              <w:jc w:val="center"/>
              <w:rPr>
                <w:rFonts w:ascii="Times New Roman" w:hAnsi="Times New Roman" w:eastAsia="宋体" w:cs="Times New Roman"/>
                <w:bCs/>
                <w:szCs w:val="21"/>
              </w:rPr>
            </w:pPr>
            <w:r>
              <w:rPr>
                <w:rFonts w:ascii="Times New Roman" w:hAnsi="Times New Roman" w:eastAsia="宋体" w:cs="Times New Roman"/>
                <w:bCs/>
                <w:szCs w:val="21"/>
              </w:rPr>
              <w:t>交通工程标委会</w:t>
            </w:r>
          </w:p>
        </w:tc>
        <w:tc>
          <w:tcPr>
            <w:tcW w:w="847" w:type="pct"/>
            <w:vAlign w:val="center"/>
          </w:tcPr>
          <w:p w14:paraId="7CDEEF3F">
            <w:pPr>
              <w:rPr>
                <w:rFonts w:ascii="Times New Roman" w:hAnsi="Times New Roman" w:eastAsia="宋体" w:cs="Times New Roman"/>
                <w:bCs/>
                <w:szCs w:val="21"/>
              </w:rPr>
            </w:pPr>
            <w:r>
              <w:rPr>
                <w:rFonts w:ascii="Times New Roman" w:hAnsi="Times New Roman" w:eastAsia="宋体" w:cs="Times New Roman"/>
                <w:bCs/>
                <w:szCs w:val="21"/>
              </w:rPr>
              <w:t>中路高科交通检测检验认证有限公司</w:t>
            </w:r>
          </w:p>
        </w:tc>
      </w:tr>
      <w:tr w14:paraId="3323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77" w:hRule="atLeast"/>
        </w:trPr>
        <w:tc>
          <w:tcPr>
            <w:tcW w:w="220" w:type="pct"/>
            <w:vAlign w:val="center"/>
          </w:tcPr>
          <w:p w14:paraId="0A372655">
            <w:pPr>
              <w:pStyle w:val="8"/>
              <w:numPr>
                <w:ilvl w:val="0"/>
                <w:numId w:val="2"/>
              </w:numPr>
              <w:ind w:left="0" w:leftChars="0" w:firstLine="0" w:firstLineChars="0"/>
              <w:jc w:val="center"/>
              <w:rPr>
                <w:rFonts w:ascii="Times New Roman" w:hAnsi="Times New Roman" w:eastAsia="宋体" w:cs="Times New Roman"/>
                <w:bCs/>
                <w:szCs w:val="21"/>
              </w:rPr>
            </w:pPr>
          </w:p>
        </w:tc>
        <w:tc>
          <w:tcPr>
            <w:tcW w:w="497" w:type="pct"/>
            <w:vAlign w:val="center"/>
          </w:tcPr>
          <w:p w14:paraId="4607504F">
            <w:pPr>
              <w:rPr>
                <w:rFonts w:ascii="Times New Roman" w:hAnsi="Times New Roman" w:eastAsia="宋体" w:cs="Times New Roman"/>
                <w:kern w:val="0"/>
                <w:szCs w:val="21"/>
              </w:rPr>
            </w:pPr>
            <w:r>
              <w:rPr>
                <w:rFonts w:hint="eastAsia" w:ascii="Times New Roman" w:hAnsi="Times New Roman" w:eastAsia="宋体" w:cs="Times New Roman"/>
                <w:kern w:val="0"/>
                <w:szCs w:val="21"/>
              </w:rPr>
              <w:t>JWT 2025-03</w:t>
            </w:r>
          </w:p>
        </w:tc>
        <w:tc>
          <w:tcPr>
            <w:tcW w:w="1689" w:type="pct"/>
            <w:vAlign w:val="center"/>
          </w:tcPr>
          <w:p w14:paraId="3A13CE71">
            <w:pPr>
              <w:rPr>
                <w:rFonts w:ascii="Times New Roman" w:hAnsi="Times New Roman" w:eastAsia="宋体" w:cs="Times New Roman"/>
                <w:kern w:val="0"/>
                <w:szCs w:val="21"/>
              </w:rPr>
            </w:pPr>
            <w:r>
              <w:rPr>
                <w:rFonts w:ascii="Times New Roman" w:hAnsi="Times New Roman" w:eastAsia="宋体" w:cs="Times New Roman"/>
                <w:kern w:val="0"/>
                <w:szCs w:val="21"/>
              </w:rPr>
              <w:t>绿色交通设施评估技术要求 第2部分：绿色公路服务区</w:t>
            </w:r>
          </w:p>
        </w:tc>
        <w:tc>
          <w:tcPr>
            <w:tcW w:w="663" w:type="pct"/>
            <w:vAlign w:val="center"/>
          </w:tcPr>
          <w:p w14:paraId="55D6F2DB">
            <w:pPr>
              <w:widowControl/>
              <w:jc w:val="center"/>
              <w:rPr>
                <w:rFonts w:ascii="Times New Roman" w:hAnsi="Times New Roman" w:eastAsia="宋体" w:cs="Times New Roman"/>
                <w:szCs w:val="21"/>
              </w:rPr>
            </w:pPr>
            <w:r>
              <w:rPr>
                <w:rFonts w:ascii="Times New Roman" w:hAnsi="Times New Roman" w:eastAsia="宋体" w:cs="Times New Roman"/>
                <w:szCs w:val="21"/>
              </w:rPr>
              <w:t>JT/T 1199.2</w:t>
            </w:r>
          </w:p>
        </w:tc>
        <w:tc>
          <w:tcPr>
            <w:tcW w:w="238" w:type="pct"/>
            <w:vAlign w:val="center"/>
          </w:tcPr>
          <w:p w14:paraId="47EA7125">
            <w:pPr>
              <w:jc w:val="center"/>
              <w:rPr>
                <w:rFonts w:ascii="Times New Roman" w:hAnsi="Times New Roman" w:eastAsia="宋体" w:cs="Times New Roman"/>
                <w:bCs/>
                <w:szCs w:val="21"/>
              </w:rPr>
            </w:pPr>
            <w:r>
              <w:rPr>
                <w:rFonts w:ascii="Times New Roman" w:hAnsi="Times New Roman" w:eastAsia="宋体" w:cs="Times New Roman"/>
                <w:bCs/>
                <w:szCs w:val="21"/>
              </w:rPr>
              <w:t>英文</w:t>
            </w:r>
          </w:p>
        </w:tc>
        <w:tc>
          <w:tcPr>
            <w:tcW w:w="367" w:type="pct"/>
            <w:vAlign w:val="center"/>
          </w:tcPr>
          <w:p w14:paraId="56D60120">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476" w:type="pct"/>
            <w:vAlign w:val="center"/>
          </w:tcPr>
          <w:p w14:paraId="679F6DD9">
            <w:pPr>
              <w:jc w:val="center"/>
              <w:rPr>
                <w:rFonts w:ascii="Times New Roman" w:hAnsi="Times New Roman" w:eastAsia="宋体" w:cs="Times New Roman"/>
                <w:bCs/>
                <w:szCs w:val="21"/>
              </w:rPr>
            </w:pPr>
            <w:r>
              <w:rPr>
                <w:rFonts w:ascii="Times New Roman" w:hAnsi="Times New Roman" w:eastAsia="宋体" w:cs="Times New Roman"/>
                <w:bCs/>
                <w:szCs w:val="21"/>
              </w:rPr>
              <w:t>环保标委会</w:t>
            </w:r>
          </w:p>
        </w:tc>
        <w:tc>
          <w:tcPr>
            <w:tcW w:w="847" w:type="pct"/>
            <w:vAlign w:val="center"/>
          </w:tcPr>
          <w:p w14:paraId="73185041">
            <w:pPr>
              <w:rPr>
                <w:rFonts w:ascii="Times New Roman" w:hAnsi="Times New Roman" w:eastAsia="宋体" w:cs="Times New Roman"/>
                <w:bCs/>
                <w:szCs w:val="21"/>
              </w:rPr>
            </w:pPr>
            <w:r>
              <w:rPr>
                <w:rFonts w:ascii="Times New Roman" w:hAnsi="Times New Roman" w:eastAsia="宋体" w:cs="Times New Roman"/>
                <w:bCs/>
                <w:szCs w:val="21"/>
              </w:rPr>
              <w:t>交通运输部公路科学研究所</w:t>
            </w:r>
          </w:p>
        </w:tc>
      </w:tr>
      <w:tr w14:paraId="6E43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77" w:hRule="atLeast"/>
        </w:trPr>
        <w:tc>
          <w:tcPr>
            <w:tcW w:w="220" w:type="pct"/>
            <w:vAlign w:val="center"/>
          </w:tcPr>
          <w:p w14:paraId="3C599CE9">
            <w:pPr>
              <w:pStyle w:val="8"/>
              <w:numPr>
                <w:ilvl w:val="0"/>
                <w:numId w:val="2"/>
              </w:numPr>
              <w:ind w:left="0" w:leftChars="0" w:firstLine="0" w:firstLineChars="0"/>
              <w:jc w:val="center"/>
              <w:rPr>
                <w:rFonts w:ascii="Times New Roman" w:hAnsi="Times New Roman" w:eastAsia="宋体" w:cs="Times New Roman"/>
                <w:bCs/>
                <w:szCs w:val="21"/>
              </w:rPr>
            </w:pPr>
          </w:p>
        </w:tc>
        <w:tc>
          <w:tcPr>
            <w:tcW w:w="497" w:type="pct"/>
            <w:vAlign w:val="center"/>
          </w:tcPr>
          <w:p w14:paraId="5D3099FC">
            <w:pPr>
              <w:rPr>
                <w:rFonts w:ascii="Times New Roman" w:hAnsi="Times New Roman" w:eastAsia="宋体" w:cs="Times New Roman"/>
                <w:kern w:val="0"/>
                <w:szCs w:val="21"/>
              </w:rPr>
            </w:pPr>
            <w:r>
              <w:rPr>
                <w:rFonts w:hint="eastAsia" w:ascii="Times New Roman" w:hAnsi="Times New Roman" w:eastAsia="宋体" w:cs="Times New Roman"/>
                <w:kern w:val="0"/>
                <w:szCs w:val="21"/>
              </w:rPr>
              <w:t>JWT 2025-04</w:t>
            </w:r>
          </w:p>
        </w:tc>
        <w:tc>
          <w:tcPr>
            <w:tcW w:w="1689" w:type="pct"/>
            <w:vAlign w:val="center"/>
          </w:tcPr>
          <w:p w14:paraId="677F62C2">
            <w:pPr>
              <w:rPr>
                <w:rFonts w:ascii="Times New Roman" w:hAnsi="Times New Roman" w:eastAsia="宋体" w:cs="Times New Roman"/>
                <w:kern w:val="0"/>
                <w:szCs w:val="21"/>
              </w:rPr>
            </w:pPr>
            <w:r>
              <w:rPr>
                <w:rFonts w:ascii="Times New Roman" w:hAnsi="Times New Roman" w:eastAsia="宋体" w:cs="Times New Roman"/>
                <w:kern w:val="0"/>
                <w:szCs w:val="21"/>
              </w:rPr>
              <w:t>绿色交通设施评估技术要求 第3部分：绿色航道</w:t>
            </w:r>
          </w:p>
        </w:tc>
        <w:tc>
          <w:tcPr>
            <w:tcW w:w="663" w:type="pct"/>
            <w:vAlign w:val="center"/>
          </w:tcPr>
          <w:p w14:paraId="29DED8B3">
            <w:pPr>
              <w:widowControl/>
              <w:jc w:val="center"/>
              <w:rPr>
                <w:rFonts w:ascii="Times New Roman" w:hAnsi="Times New Roman" w:eastAsia="宋体" w:cs="Times New Roman"/>
                <w:szCs w:val="21"/>
              </w:rPr>
            </w:pPr>
            <w:r>
              <w:rPr>
                <w:rFonts w:ascii="Times New Roman" w:hAnsi="Times New Roman" w:eastAsia="宋体" w:cs="Times New Roman"/>
                <w:szCs w:val="21"/>
              </w:rPr>
              <w:t>JT/T 1199.3</w:t>
            </w:r>
            <w:r>
              <w:rPr>
                <w:rFonts w:hint="eastAsia" w:ascii="Times New Roman" w:hAnsi="Times New Roman" w:eastAsia="宋体" w:cs="Times New Roman"/>
                <w:szCs w:val="21"/>
              </w:rPr>
              <w:t>—</w:t>
            </w:r>
            <w:r>
              <w:rPr>
                <w:rFonts w:ascii="Times New Roman" w:hAnsi="Times New Roman" w:eastAsia="宋体" w:cs="Times New Roman"/>
                <w:szCs w:val="21"/>
              </w:rPr>
              <w:t>2018</w:t>
            </w:r>
          </w:p>
        </w:tc>
        <w:tc>
          <w:tcPr>
            <w:tcW w:w="238" w:type="pct"/>
            <w:vAlign w:val="center"/>
          </w:tcPr>
          <w:p w14:paraId="0337D6B3">
            <w:pPr>
              <w:jc w:val="center"/>
              <w:rPr>
                <w:rFonts w:ascii="Times New Roman" w:hAnsi="Times New Roman" w:eastAsia="宋体" w:cs="Times New Roman"/>
                <w:bCs/>
                <w:szCs w:val="21"/>
              </w:rPr>
            </w:pPr>
            <w:r>
              <w:rPr>
                <w:rFonts w:ascii="Times New Roman" w:hAnsi="Times New Roman" w:eastAsia="宋体" w:cs="Times New Roman"/>
                <w:bCs/>
                <w:szCs w:val="21"/>
              </w:rPr>
              <w:t>英文</w:t>
            </w:r>
          </w:p>
        </w:tc>
        <w:tc>
          <w:tcPr>
            <w:tcW w:w="367" w:type="pct"/>
            <w:vAlign w:val="center"/>
          </w:tcPr>
          <w:p w14:paraId="770F2995">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476" w:type="pct"/>
            <w:vAlign w:val="center"/>
          </w:tcPr>
          <w:p w14:paraId="707022FB">
            <w:pPr>
              <w:jc w:val="center"/>
              <w:rPr>
                <w:rFonts w:ascii="Times New Roman" w:hAnsi="Times New Roman" w:eastAsia="宋体" w:cs="Times New Roman"/>
                <w:bCs/>
                <w:szCs w:val="21"/>
              </w:rPr>
            </w:pPr>
            <w:r>
              <w:rPr>
                <w:rFonts w:ascii="Times New Roman" w:hAnsi="Times New Roman" w:eastAsia="宋体" w:cs="Times New Roman"/>
                <w:bCs/>
                <w:szCs w:val="21"/>
              </w:rPr>
              <w:t>环保标委会</w:t>
            </w:r>
          </w:p>
        </w:tc>
        <w:tc>
          <w:tcPr>
            <w:tcW w:w="847" w:type="pct"/>
            <w:vAlign w:val="center"/>
          </w:tcPr>
          <w:p w14:paraId="7B6C61C1">
            <w:pPr>
              <w:rPr>
                <w:rFonts w:ascii="Times New Roman" w:hAnsi="Times New Roman" w:eastAsia="宋体" w:cs="Times New Roman"/>
                <w:bCs/>
                <w:szCs w:val="21"/>
              </w:rPr>
            </w:pPr>
            <w:r>
              <w:rPr>
                <w:rFonts w:ascii="Times New Roman" w:hAnsi="Times New Roman" w:eastAsia="宋体" w:cs="Times New Roman"/>
                <w:szCs w:val="21"/>
              </w:rPr>
              <w:t>交通运输部天津水运工程科学研究所</w:t>
            </w:r>
          </w:p>
        </w:tc>
      </w:tr>
      <w:tr w14:paraId="566B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77" w:hRule="atLeast"/>
        </w:trPr>
        <w:tc>
          <w:tcPr>
            <w:tcW w:w="220" w:type="pct"/>
            <w:vAlign w:val="center"/>
          </w:tcPr>
          <w:p w14:paraId="1BF5865D">
            <w:pPr>
              <w:pStyle w:val="8"/>
              <w:numPr>
                <w:ilvl w:val="0"/>
                <w:numId w:val="2"/>
              </w:numPr>
              <w:ind w:left="0" w:leftChars="0" w:firstLine="0" w:firstLineChars="0"/>
              <w:jc w:val="center"/>
              <w:rPr>
                <w:rFonts w:ascii="Times New Roman" w:hAnsi="Times New Roman" w:eastAsia="宋体" w:cs="Times New Roman"/>
                <w:bCs/>
                <w:szCs w:val="21"/>
              </w:rPr>
            </w:pPr>
          </w:p>
        </w:tc>
        <w:tc>
          <w:tcPr>
            <w:tcW w:w="497" w:type="pct"/>
            <w:vAlign w:val="center"/>
          </w:tcPr>
          <w:p w14:paraId="45994A03">
            <w:pPr>
              <w:rPr>
                <w:rFonts w:ascii="Times New Roman" w:hAnsi="Times New Roman" w:eastAsia="宋体" w:cs="Times New Roman"/>
                <w:kern w:val="0"/>
                <w:szCs w:val="21"/>
              </w:rPr>
            </w:pPr>
            <w:r>
              <w:rPr>
                <w:rFonts w:hint="eastAsia" w:ascii="Times New Roman" w:hAnsi="Times New Roman" w:eastAsia="宋体" w:cs="Times New Roman"/>
                <w:kern w:val="0"/>
                <w:szCs w:val="21"/>
              </w:rPr>
              <w:t>JWT 2025-05</w:t>
            </w:r>
          </w:p>
        </w:tc>
        <w:tc>
          <w:tcPr>
            <w:tcW w:w="1689" w:type="pct"/>
            <w:vAlign w:val="center"/>
          </w:tcPr>
          <w:p w14:paraId="38B70934">
            <w:pPr>
              <w:rPr>
                <w:rFonts w:ascii="Times New Roman" w:hAnsi="Times New Roman" w:eastAsia="宋体" w:cs="Times New Roman"/>
                <w:kern w:val="0"/>
                <w:szCs w:val="21"/>
              </w:rPr>
            </w:pPr>
            <w:r>
              <w:rPr>
                <w:rFonts w:ascii="Times New Roman" w:hAnsi="Times New Roman" w:eastAsia="宋体" w:cs="Times New Roman"/>
                <w:kern w:val="0"/>
                <w:szCs w:val="21"/>
              </w:rPr>
              <w:t>绿色交通设施评估技术要求 第4部分：绿色客运站</w:t>
            </w:r>
          </w:p>
        </w:tc>
        <w:tc>
          <w:tcPr>
            <w:tcW w:w="663" w:type="pct"/>
            <w:vAlign w:val="center"/>
          </w:tcPr>
          <w:p w14:paraId="63A3D291">
            <w:pPr>
              <w:widowControl/>
              <w:jc w:val="center"/>
              <w:rPr>
                <w:rFonts w:ascii="Times New Roman" w:hAnsi="Times New Roman" w:eastAsia="宋体" w:cs="Times New Roman"/>
                <w:szCs w:val="21"/>
              </w:rPr>
            </w:pPr>
            <w:r>
              <w:rPr>
                <w:rFonts w:ascii="Times New Roman" w:hAnsi="Times New Roman" w:eastAsia="宋体" w:cs="Times New Roman"/>
                <w:szCs w:val="21"/>
              </w:rPr>
              <w:t>JT/T 1199.4</w:t>
            </w:r>
            <w:r>
              <w:rPr>
                <w:rFonts w:hint="eastAsia" w:ascii="Times New Roman" w:hAnsi="Times New Roman" w:eastAsia="宋体" w:cs="Times New Roman"/>
                <w:szCs w:val="21"/>
              </w:rPr>
              <w:t>—</w:t>
            </w:r>
            <w:r>
              <w:rPr>
                <w:rFonts w:ascii="Times New Roman" w:hAnsi="Times New Roman" w:eastAsia="宋体" w:cs="Times New Roman"/>
                <w:szCs w:val="21"/>
              </w:rPr>
              <w:t>2022</w:t>
            </w:r>
          </w:p>
        </w:tc>
        <w:tc>
          <w:tcPr>
            <w:tcW w:w="238" w:type="pct"/>
            <w:vAlign w:val="center"/>
          </w:tcPr>
          <w:p w14:paraId="7F5A993D">
            <w:pPr>
              <w:jc w:val="center"/>
              <w:rPr>
                <w:rFonts w:ascii="Times New Roman" w:hAnsi="Times New Roman" w:eastAsia="宋体" w:cs="Times New Roman"/>
                <w:bCs/>
                <w:szCs w:val="21"/>
              </w:rPr>
            </w:pPr>
            <w:r>
              <w:rPr>
                <w:rFonts w:ascii="Times New Roman" w:hAnsi="Times New Roman" w:eastAsia="宋体" w:cs="Times New Roman"/>
                <w:bCs/>
                <w:szCs w:val="21"/>
              </w:rPr>
              <w:t>英文</w:t>
            </w:r>
          </w:p>
        </w:tc>
        <w:tc>
          <w:tcPr>
            <w:tcW w:w="367" w:type="pct"/>
            <w:vAlign w:val="center"/>
          </w:tcPr>
          <w:p w14:paraId="3AD970EC">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476" w:type="pct"/>
            <w:vAlign w:val="center"/>
          </w:tcPr>
          <w:p w14:paraId="40BF0225">
            <w:pPr>
              <w:jc w:val="center"/>
              <w:rPr>
                <w:rFonts w:ascii="Times New Roman" w:hAnsi="Times New Roman" w:eastAsia="宋体" w:cs="Times New Roman"/>
                <w:bCs/>
                <w:szCs w:val="21"/>
              </w:rPr>
            </w:pPr>
            <w:r>
              <w:rPr>
                <w:rFonts w:ascii="Times New Roman" w:hAnsi="Times New Roman" w:eastAsia="宋体" w:cs="Times New Roman"/>
                <w:bCs/>
                <w:szCs w:val="21"/>
              </w:rPr>
              <w:t>环保标委会</w:t>
            </w:r>
          </w:p>
        </w:tc>
        <w:tc>
          <w:tcPr>
            <w:tcW w:w="847" w:type="pct"/>
            <w:vAlign w:val="center"/>
          </w:tcPr>
          <w:p w14:paraId="52DAAA66">
            <w:pPr>
              <w:rPr>
                <w:rFonts w:ascii="Times New Roman" w:hAnsi="Times New Roman" w:eastAsia="宋体" w:cs="Times New Roman"/>
                <w:bCs/>
                <w:szCs w:val="21"/>
              </w:rPr>
            </w:pPr>
            <w:r>
              <w:rPr>
                <w:rFonts w:ascii="Times New Roman" w:hAnsi="Times New Roman" w:eastAsia="宋体" w:cs="Times New Roman"/>
                <w:bCs/>
                <w:szCs w:val="21"/>
              </w:rPr>
              <w:t>交通运输部公路科学研究所</w:t>
            </w:r>
          </w:p>
        </w:tc>
      </w:tr>
      <w:tr w14:paraId="5F71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77" w:hRule="atLeast"/>
        </w:trPr>
        <w:tc>
          <w:tcPr>
            <w:tcW w:w="220" w:type="pct"/>
            <w:vAlign w:val="center"/>
          </w:tcPr>
          <w:p w14:paraId="2046AFD1">
            <w:pPr>
              <w:pStyle w:val="8"/>
              <w:numPr>
                <w:ilvl w:val="0"/>
                <w:numId w:val="2"/>
              </w:numPr>
              <w:ind w:left="0" w:leftChars="0" w:firstLine="0" w:firstLineChars="0"/>
              <w:jc w:val="center"/>
              <w:rPr>
                <w:rFonts w:ascii="Times New Roman" w:hAnsi="Times New Roman" w:eastAsia="宋体" w:cs="Times New Roman"/>
                <w:bCs/>
                <w:szCs w:val="21"/>
              </w:rPr>
            </w:pPr>
          </w:p>
        </w:tc>
        <w:tc>
          <w:tcPr>
            <w:tcW w:w="497" w:type="pct"/>
            <w:vAlign w:val="center"/>
          </w:tcPr>
          <w:p w14:paraId="64A642C4">
            <w:pPr>
              <w:rPr>
                <w:rFonts w:ascii="Times New Roman" w:hAnsi="Times New Roman" w:eastAsia="宋体" w:cs="Times New Roman"/>
                <w:kern w:val="0"/>
                <w:szCs w:val="21"/>
              </w:rPr>
            </w:pPr>
            <w:r>
              <w:rPr>
                <w:rFonts w:hint="eastAsia" w:ascii="Times New Roman" w:hAnsi="Times New Roman" w:eastAsia="宋体" w:cs="Times New Roman"/>
                <w:kern w:val="0"/>
                <w:szCs w:val="21"/>
              </w:rPr>
              <w:t>JWT 2025-06</w:t>
            </w:r>
          </w:p>
        </w:tc>
        <w:tc>
          <w:tcPr>
            <w:tcW w:w="1689" w:type="pct"/>
            <w:vAlign w:val="center"/>
          </w:tcPr>
          <w:p w14:paraId="6D0EBDB0">
            <w:pPr>
              <w:rPr>
                <w:rFonts w:ascii="Times New Roman" w:hAnsi="Times New Roman" w:eastAsia="宋体" w:cs="Times New Roman"/>
                <w:kern w:val="0"/>
                <w:szCs w:val="21"/>
              </w:rPr>
            </w:pPr>
            <w:r>
              <w:rPr>
                <w:rFonts w:ascii="Times New Roman" w:hAnsi="Times New Roman" w:eastAsia="宋体" w:cs="Times New Roman"/>
                <w:kern w:val="0"/>
                <w:szCs w:val="21"/>
              </w:rPr>
              <w:t>绿色交通设施评估技术要求 第5部分：绿色货运站</w:t>
            </w:r>
          </w:p>
        </w:tc>
        <w:tc>
          <w:tcPr>
            <w:tcW w:w="663" w:type="pct"/>
            <w:vAlign w:val="center"/>
          </w:tcPr>
          <w:p w14:paraId="4FC47AF8">
            <w:pPr>
              <w:widowControl/>
              <w:jc w:val="center"/>
              <w:rPr>
                <w:rFonts w:ascii="Times New Roman" w:hAnsi="Times New Roman" w:eastAsia="宋体" w:cs="Times New Roman"/>
                <w:szCs w:val="21"/>
              </w:rPr>
            </w:pPr>
            <w:r>
              <w:rPr>
                <w:rFonts w:ascii="Times New Roman" w:hAnsi="Times New Roman" w:eastAsia="宋体" w:cs="Times New Roman"/>
                <w:szCs w:val="21"/>
              </w:rPr>
              <w:t>JT/T 1199.5</w:t>
            </w:r>
            <w:r>
              <w:rPr>
                <w:rFonts w:hint="eastAsia" w:ascii="Times New Roman" w:hAnsi="Times New Roman" w:eastAsia="宋体" w:cs="Times New Roman"/>
                <w:szCs w:val="21"/>
              </w:rPr>
              <w:t>—</w:t>
            </w:r>
            <w:r>
              <w:rPr>
                <w:rFonts w:ascii="Times New Roman" w:hAnsi="Times New Roman" w:eastAsia="宋体" w:cs="Times New Roman"/>
                <w:szCs w:val="21"/>
              </w:rPr>
              <w:t>2022</w:t>
            </w:r>
          </w:p>
        </w:tc>
        <w:tc>
          <w:tcPr>
            <w:tcW w:w="238" w:type="pct"/>
            <w:vAlign w:val="center"/>
          </w:tcPr>
          <w:p w14:paraId="2551C90E">
            <w:pPr>
              <w:jc w:val="center"/>
              <w:rPr>
                <w:rFonts w:ascii="Times New Roman" w:hAnsi="Times New Roman" w:eastAsia="宋体" w:cs="Times New Roman"/>
                <w:bCs/>
                <w:szCs w:val="21"/>
              </w:rPr>
            </w:pPr>
            <w:r>
              <w:rPr>
                <w:rFonts w:ascii="Times New Roman" w:hAnsi="Times New Roman" w:eastAsia="宋体" w:cs="Times New Roman"/>
                <w:bCs/>
                <w:szCs w:val="21"/>
              </w:rPr>
              <w:t>英文</w:t>
            </w:r>
          </w:p>
        </w:tc>
        <w:tc>
          <w:tcPr>
            <w:tcW w:w="367" w:type="pct"/>
            <w:vAlign w:val="center"/>
          </w:tcPr>
          <w:p w14:paraId="36F48277">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476" w:type="pct"/>
            <w:vAlign w:val="center"/>
          </w:tcPr>
          <w:p w14:paraId="1E3AAEE5">
            <w:pPr>
              <w:jc w:val="center"/>
              <w:rPr>
                <w:rFonts w:ascii="Times New Roman" w:hAnsi="Times New Roman" w:eastAsia="宋体" w:cs="Times New Roman"/>
                <w:bCs/>
                <w:szCs w:val="21"/>
              </w:rPr>
            </w:pPr>
            <w:r>
              <w:rPr>
                <w:rFonts w:ascii="Times New Roman" w:hAnsi="Times New Roman" w:eastAsia="宋体" w:cs="Times New Roman"/>
                <w:bCs/>
                <w:szCs w:val="21"/>
              </w:rPr>
              <w:t>环保标委会</w:t>
            </w:r>
          </w:p>
        </w:tc>
        <w:tc>
          <w:tcPr>
            <w:tcW w:w="847" w:type="pct"/>
            <w:vAlign w:val="center"/>
          </w:tcPr>
          <w:p w14:paraId="08FC63D6">
            <w:pPr>
              <w:rPr>
                <w:rFonts w:ascii="Times New Roman" w:hAnsi="Times New Roman" w:eastAsia="宋体" w:cs="Times New Roman"/>
                <w:bCs/>
                <w:szCs w:val="21"/>
              </w:rPr>
            </w:pPr>
            <w:r>
              <w:rPr>
                <w:rFonts w:ascii="Times New Roman" w:hAnsi="Times New Roman" w:eastAsia="宋体" w:cs="Times New Roman"/>
                <w:bCs/>
                <w:szCs w:val="21"/>
              </w:rPr>
              <w:t>交通运输部公路科学研究所</w:t>
            </w:r>
          </w:p>
        </w:tc>
      </w:tr>
    </w:tbl>
    <w:p w14:paraId="391DEBA7">
      <w:pPr>
        <w:widowControl/>
        <w:jc w:val="left"/>
        <w:rPr>
          <w:rFonts w:ascii="Times New Roman" w:hAnsi="Times New Roman" w:eastAsia="黑体" w:cs="Times New Roman"/>
          <w:b/>
          <w:bCs/>
          <w:sz w:val="32"/>
          <w:szCs w:val="32"/>
        </w:rPr>
      </w:pPr>
      <w:r>
        <w:rPr>
          <w:rFonts w:ascii="Times New Roman" w:hAnsi="Times New Roman" w:eastAsia="仿宋_GB2312" w:cs="Times New Roman"/>
          <w:sz w:val="30"/>
          <w:szCs w:val="30"/>
        </w:rPr>
        <w:br w:type="page"/>
      </w:r>
    </w:p>
    <w:p w14:paraId="52FC009E">
      <w:pPr>
        <w:spacing w:line="360" w:lineRule="auto"/>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三</w:t>
      </w:r>
      <w:r>
        <w:rPr>
          <w:rFonts w:ascii="Times New Roman" w:hAnsi="Times New Roman" w:eastAsia="黑体" w:cs="Times New Roman"/>
          <w:b w:val="0"/>
          <w:bCs w:val="0"/>
          <w:sz w:val="32"/>
          <w:szCs w:val="32"/>
        </w:rPr>
        <w:t>、</w:t>
      </w:r>
      <w:r>
        <w:rPr>
          <w:rFonts w:hint="eastAsia" w:ascii="Times New Roman" w:hAnsi="Times New Roman" w:eastAsia="黑体" w:cs="Times New Roman"/>
          <w:b w:val="0"/>
          <w:bCs w:val="0"/>
          <w:sz w:val="32"/>
          <w:szCs w:val="32"/>
        </w:rPr>
        <w:t>部门计量检定规程</w:t>
      </w:r>
    </w:p>
    <w:tbl>
      <w:tblPr>
        <w:tblStyle w:val="6"/>
        <w:tblW w:w="5177" w:type="pct"/>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0"/>
        <w:gridCol w:w="1379"/>
        <w:gridCol w:w="2218"/>
        <w:gridCol w:w="4038"/>
        <w:gridCol w:w="558"/>
        <w:gridCol w:w="921"/>
        <w:gridCol w:w="781"/>
        <w:gridCol w:w="949"/>
        <w:gridCol w:w="3186"/>
      </w:tblGrid>
      <w:tr w14:paraId="10C4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tblHeader/>
        </w:trPr>
        <w:tc>
          <w:tcPr>
            <w:tcW w:w="165" w:type="pct"/>
            <w:vAlign w:val="center"/>
          </w:tcPr>
          <w:p w14:paraId="0DA5F02A">
            <w:pPr>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475" w:type="pct"/>
            <w:vAlign w:val="center"/>
          </w:tcPr>
          <w:p w14:paraId="1A8D3DBA">
            <w:pPr>
              <w:jc w:val="center"/>
              <w:rPr>
                <w:rFonts w:hint="eastAsia" w:ascii="黑体" w:hAnsi="黑体" w:eastAsia="黑体" w:cs="黑体"/>
                <w:b w:val="0"/>
                <w:bCs w:val="0"/>
                <w:szCs w:val="21"/>
              </w:rPr>
            </w:pPr>
            <w:r>
              <w:rPr>
                <w:rFonts w:hint="eastAsia" w:ascii="黑体" w:hAnsi="黑体" w:eastAsia="黑体" w:cs="黑体"/>
                <w:b w:val="0"/>
                <w:bCs w:val="0"/>
                <w:szCs w:val="21"/>
              </w:rPr>
              <w:t>计划编号</w:t>
            </w:r>
          </w:p>
        </w:tc>
        <w:tc>
          <w:tcPr>
            <w:tcW w:w="763" w:type="pct"/>
            <w:vAlign w:val="center"/>
          </w:tcPr>
          <w:p w14:paraId="12CBE7B0">
            <w:pPr>
              <w:jc w:val="center"/>
              <w:rPr>
                <w:rFonts w:hint="eastAsia" w:ascii="黑体" w:hAnsi="黑体" w:eastAsia="黑体" w:cs="黑体"/>
                <w:b w:val="0"/>
                <w:bCs w:val="0"/>
                <w:szCs w:val="21"/>
              </w:rPr>
            </w:pPr>
            <w:r>
              <w:rPr>
                <w:rFonts w:hint="eastAsia" w:ascii="黑体" w:hAnsi="黑体" w:eastAsia="黑体" w:cs="黑体"/>
                <w:b w:val="0"/>
                <w:bCs w:val="0"/>
                <w:szCs w:val="21"/>
              </w:rPr>
              <w:t>项目名称</w:t>
            </w:r>
          </w:p>
        </w:tc>
        <w:tc>
          <w:tcPr>
            <w:tcW w:w="1390" w:type="pct"/>
            <w:vAlign w:val="center"/>
          </w:tcPr>
          <w:p w14:paraId="612359BD">
            <w:pPr>
              <w:jc w:val="center"/>
              <w:rPr>
                <w:rFonts w:hint="eastAsia" w:ascii="黑体" w:hAnsi="黑体" w:eastAsia="黑体" w:cs="黑体"/>
                <w:b w:val="0"/>
                <w:bCs w:val="0"/>
                <w:szCs w:val="21"/>
              </w:rPr>
            </w:pPr>
            <w:r>
              <w:rPr>
                <w:rFonts w:hint="eastAsia" w:ascii="黑体" w:hAnsi="黑体" w:eastAsia="黑体" w:cs="黑体"/>
                <w:b w:val="0"/>
                <w:bCs w:val="0"/>
                <w:szCs w:val="21"/>
              </w:rPr>
              <w:t>范围和主要技术内容</w:t>
            </w:r>
          </w:p>
        </w:tc>
        <w:tc>
          <w:tcPr>
            <w:tcW w:w="192" w:type="pct"/>
            <w:vAlign w:val="center"/>
          </w:tcPr>
          <w:p w14:paraId="3BDE0D72">
            <w:pPr>
              <w:jc w:val="center"/>
              <w:rPr>
                <w:rFonts w:hint="eastAsia" w:ascii="黑体" w:hAnsi="黑体" w:eastAsia="黑体" w:cs="黑体"/>
                <w:b w:val="0"/>
                <w:bCs w:val="0"/>
                <w:szCs w:val="21"/>
              </w:rPr>
            </w:pPr>
            <w:r>
              <w:rPr>
                <w:rFonts w:hint="eastAsia" w:ascii="黑体" w:hAnsi="黑体" w:eastAsia="黑体" w:cs="黑体"/>
                <w:b w:val="0"/>
                <w:bCs w:val="0"/>
                <w:szCs w:val="21"/>
              </w:rPr>
              <w:t>制修订</w:t>
            </w:r>
          </w:p>
        </w:tc>
        <w:tc>
          <w:tcPr>
            <w:tcW w:w="317" w:type="pct"/>
            <w:vAlign w:val="center"/>
          </w:tcPr>
          <w:p w14:paraId="0C445561">
            <w:pPr>
              <w:jc w:val="center"/>
              <w:rPr>
                <w:rFonts w:hint="eastAsia" w:ascii="黑体" w:hAnsi="黑体" w:eastAsia="黑体" w:cs="黑体"/>
                <w:b w:val="0"/>
                <w:bCs w:val="0"/>
                <w:szCs w:val="21"/>
              </w:rPr>
            </w:pPr>
            <w:r>
              <w:rPr>
                <w:rFonts w:hint="eastAsia" w:ascii="黑体" w:hAnsi="黑体" w:eastAsia="黑体" w:cs="黑体"/>
                <w:b w:val="0"/>
                <w:bCs w:val="0"/>
                <w:szCs w:val="21"/>
              </w:rPr>
              <w:t>代替</w:t>
            </w:r>
          </w:p>
          <w:p w14:paraId="75BFE78C">
            <w:pPr>
              <w:jc w:val="center"/>
              <w:rPr>
                <w:rFonts w:hint="eastAsia" w:ascii="黑体" w:hAnsi="黑体" w:eastAsia="黑体" w:cs="黑体"/>
                <w:b w:val="0"/>
                <w:bCs w:val="0"/>
                <w:szCs w:val="21"/>
              </w:rPr>
            </w:pPr>
            <w:r>
              <w:rPr>
                <w:rFonts w:hint="eastAsia" w:ascii="黑体" w:hAnsi="黑体" w:eastAsia="黑体" w:cs="黑体"/>
                <w:b w:val="0"/>
                <w:bCs w:val="0"/>
                <w:szCs w:val="21"/>
              </w:rPr>
              <w:t>规程</w:t>
            </w:r>
          </w:p>
        </w:tc>
        <w:tc>
          <w:tcPr>
            <w:tcW w:w="269" w:type="pct"/>
            <w:vAlign w:val="center"/>
          </w:tcPr>
          <w:p w14:paraId="732E32C7">
            <w:pPr>
              <w:jc w:val="center"/>
              <w:rPr>
                <w:rFonts w:hint="eastAsia" w:ascii="黑体" w:hAnsi="黑体" w:eastAsia="黑体" w:cs="黑体"/>
                <w:b w:val="0"/>
                <w:bCs w:val="0"/>
                <w:szCs w:val="21"/>
              </w:rPr>
            </w:pPr>
            <w:r>
              <w:rPr>
                <w:rFonts w:hint="eastAsia" w:ascii="黑体" w:hAnsi="黑体" w:eastAsia="黑体" w:cs="黑体"/>
                <w:b w:val="0"/>
                <w:bCs w:val="0"/>
                <w:szCs w:val="21"/>
              </w:rPr>
              <w:t>完成周期(月)</w:t>
            </w:r>
          </w:p>
        </w:tc>
        <w:tc>
          <w:tcPr>
            <w:tcW w:w="327" w:type="pct"/>
            <w:vAlign w:val="center"/>
          </w:tcPr>
          <w:p w14:paraId="0BD93D63">
            <w:pPr>
              <w:jc w:val="center"/>
              <w:rPr>
                <w:rFonts w:hint="eastAsia" w:ascii="黑体" w:hAnsi="黑体" w:eastAsia="黑体" w:cs="黑体"/>
                <w:b w:val="0"/>
                <w:bCs w:val="0"/>
                <w:szCs w:val="21"/>
              </w:rPr>
            </w:pPr>
            <w:r>
              <w:rPr>
                <w:rFonts w:hint="eastAsia" w:ascii="黑体" w:hAnsi="黑体" w:eastAsia="黑体" w:cs="黑体"/>
                <w:b w:val="0"/>
                <w:bCs w:val="0"/>
                <w:szCs w:val="21"/>
              </w:rPr>
              <w:t>技术归口单位</w:t>
            </w:r>
          </w:p>
        </w:tc>
        <w:tc>
          <w:tcPr>
            <w:tcW w:w="1097" w:type="pct"/>
            <w:vAlign w:val="center"/>
          </w:tcPr>
          <w:p w14:paraId="36AF676D">
            <w:pPr>
              <w:jc w:val="center"/>
              <w:rPr>
                <w:rFonts w:hint="eastAsia" w:ascii="黑体" w:hAnsi="黑体" w:eastAsia="黑体" w:cs="黑体"/>
                <w:b w:val="0"/>
                <w:bCs w:val="0"/>
                <w:szCs w:val="21"/>
              </w:rPr>
            </w:pPr>
            <w:r>
              <w:rPr>
                <w:rFonts w:hint="eastAsia" w:ascii="黑体" w:hAnsi="黑体" w:eastAsia="黑体" w:cs="黑体"/>
                <w:b w:val="0"/>
                <w:bCs w:val="0"/>
                <w:szCs w:val="21"/>
              </w:rPr>
              <w:t>主要起草单位</w:t>
            </w:r>
          </w:p>
        </w:tc>
      </w:tr>
      <w:tr w14:paraId="7452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01" w:hRule="atLeast"/>
        </w:trPr>
        <w:tc>
          <w:tcPr>
            <w:tcW w:w="165" w:type="pct"/>
            <w:vAlign w:val="center"/>
          </w:tcPr>
          <w:p w14:paraId="447B3249">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B0A3">
            <w:pPr>
              <w:ind w:left="42" w:leftChars="20"/>
              <w:rPr>
                <w:rFonts w:ascii="Times New Roman" w:hAnsi="Times New Roman" w:eastAsia="宋体" w:cs="Times New Roman"/>
                <w:szCs w:val="21"/>
              </w:rPr>
            </w:pPr>
            <w:r>
              <w:rPr>
                <w:rFonts w:hint="eastAsia" w:ascii="Times New Roman" w:hAnsi="Times New Roman" w:eastAsia="宋体" w:cs="Times New Roman"/>
                <w:szCs w:val="21"/>
              </w:rPr>
              <w:t>JJG 2025-05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8364">
            <w:pPr>
              <w:ind w:left="42" w:leftChars="20"/>
              <w:rPr>
                <w:rFonts w:ascii="Times New Roman" w:hAnsi="Times New Roman" w:eastAsia="宋体" w:cs="Times New Roman"/>
                <w:szCs w:val="21"/>
              </w:rPr>
            </w:pPr>
            <w:r>
              <w:rPr>
                <w:rFonts w:ascii="Times New Roman" w:hAnsi="Times New Roman" w:eastAsia="宋体" w:cs="Times New Roman"/>
                <w:szCs w:val="21"/>
              </w:rPr>
              <w:t>表面振动压实仪</w:t>
            </w:r>
          </w:p>
        </w:tc>
        <w:tc>
          <w:tcPr>
            <w:tcW w:w="1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BD21">
            <w:pPr>
              <w:ind w:left="42" w:leftChars="20"/>
              <w:rPr>
                <w:rFonts w:ascii="Times New Roman" w:hAnsi="Times New Roman" w:eastAsia="宋体" w:cs="Times New Roman"/>
                <w:szCs w:val="21"/>
              </w:rPr>
            </w:pPr>
            <w:r>
              <w:rPr>
                <w:rFonts w:ascii="Times New Roman" w:hAnsi="Times New Roman" w:eastAsia="宋体" w:cs="Times New Roman"/>
                <w:szCs w:val="21"/>
              </w:rPr>
              <w:t>拟规定表面振动压实仪计量性能要求、通用技术要求、计量器具控制、检定方法、检定结果处理和检定周期。</w:t>
            </w:r>
          </w:p>
          <w:p w14:paraId="3E380458">
            <w:pPr>
              <w:ind w:left="42" w:leftChars="20"/>
              <w:rPr>
                <w:rFonts w:ascii="Times New Roman" w:hAnsi="Times New Roman" w:eastAsia="宋体" w:cs="Times New Roman"/>
                <w:szCs w:val="21"/>
              </w:rPr>
            </w:pPr>
            <w:r>
              <w:rPr>
                <w:rFonts w:ascii="Times New Roman" w:hAnsi="Times New Roman" w:eastAsia="宋体" w:cs="Times New Roman"/>
                <w:szCs w:val="21"/>
              </w:rPr>
              <w:t>适用于表面振动压实仪的首次检定、后续检定和使用中检查。</w:t>
            </w:r>
          </w:p>
        </w:tc>
        <w:tc>
          <w:tcPr>
            <w:tcW w:w="192" w:type="pct"/>
            <w:vAlign w:val="center"/>
          </w:tcPr>
          <w:p w14:paraId="117120B4">
            <w:pPr>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17" w:type="pct"/>
            <w:vAlign w:val="center"/>
          </w:tcPr>
          <w:p w14:paraId="0A08B2EF">
            <w:pPr>
              <w:jc w:val="center"/>
              <w:rPr>
                <w:rFonts w:ascii="Times New Roman" w:hAnsi="Times New Roman" w:eastAsia="宋体" w:cs="Times New Roman"/>
                <w:bCs/>
                <w:szCs w:val="21"/>
              </w:rPr>
            </w:pPr>
          </w:p>
        </w:tc>
        <w:tc>
          <w:tcPr>
            <w:tcW w:w="269" w:type="pct"/>
            <w:vAlign w:val="center"/>
          </w:tcPr>
          <w:p w14:paraId="7C1CF1F8">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327" w:type="pct"/>
            <w:vAlign w:val="center"/>
          </w:tcPr>
          <w:p w14:paraId="226EB89D">
            <w:pPr>
              <w:ind w:left="42" w:leftChars="20"/>
              <w:jc w:val="center"/>
              <w:rPr>
                <w:rFonts w:ascii="Times New Roman" w:hAnsi="Times New Roman" w:eastAsia="宋体" w:cs="Times New Roman"/>
                <w:bCs/>
                <w:szCs w:val="21"/>
              </w:rPr>
            </w:pPr>
            <w:r>
              <w:rPr>
                <w:rFonts w:ascii="Times New Roman" w:hAnsi="Times New Roman" w:eastAsia="宋体" w:cs="Times New Roman"/>
                <w:bCs/>
                <w:szCs w:val="21"/>
              </w:rPr>
              <w:t>公路计量委员会</w:t>
            </w:r>
          </w:p>
        </w:tc>
        <w:tc>
          <w:tcPr>
            <w:tcW w:w="1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E950">
            <w:pPr>
              <w:ind w:left="42" w:leftChars="20"/>
              <w:rPr>
                <w:rFonts w:ascii="Times New Roman" w:hAnsi="Times New Roman" w:eastAsia="宋体" w:cs="Times New Roman"/>
                <w:szCs w:val="21"/>
              </w:rPr>
            </w:pPr>
            <w:r>
              <w:rPr>
                <w:rFonts w:ascii="Times New Roman" w:hAnsi="Times New Roman" w:eastAsia="宋体" w:cs="Times New Roman"/>
                <w:szCs w:val="21"/>
              </w:rPr>
              <w:t>交通运输部公路科学研究所、中路高科交通科技集团有限公司、苏交科集团检测认证有限公司、中路高科交通检测检验认证有限公司</w:t>
            </w:r>
          </w:p>
        </w:tc>
      </w:tr>
      <w:tr w14:paraId="72D7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01" w:hRule="atLeast"/>
        </w:trPr>
        <w:tc>
          <w:tcPr>
            <w:tcW w:w="165" w:type="pct"/>
            <w:vAlign w:val="center"/>
          </w:tcPr>
          <w:p w14:paraId="77132EB1">
            <w:pPr>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475" w:type="pct"/>
            <w:tcBorders>
              <w:top w:val="nil"/>
              <w:left w:val="single" w:color="000000" w:sz="4" w:space="0"/>
              <w:bottom w:val="single" w:color="000000" w:sz="4" w:space="0"/>
              <w:right w:val="single" w:color="000000" w:sz="4" w:space="0"/>
            </w:tcBorders>
            <w:shd w:val="clear" w:color="auto" w:fill="auto"/>
            <w:vAlign w:val="center"/>
          </w:tcPr>
          <w:p w14:paraId="01D8B9BF">
            <w:pPr>
              <w:ind w:left="42" w:leftChars="20"/>
              <w:rPr>
                <w:rFonts w:ascii="Times New Roman" w:hAnsi="Times New Roman" w:eastAsia="宋体" w:cs="Times New Roman"/>
                <w:szCs w:val="21"/>
              </w:rPr>
            </w:pPr>
            <w:r>
              <w:rPr>
                <w:rFonts w:hint="eastAsia" w:ascii="Times New Roman" w:hAnsi="Times New Roman" w:eastAsia="宋体" w:cs="Times New Roman"/>
                <w:szCs w:val="21"/>
              </w:rPr>
              <w:t>JJG 2025-06</w:t>
            </w:r>
          </w:p>
        </w:tc>
        <w:tc>
          <w:tcPr>
            <w:tcW w:w="763" w:type="pct"/>
            <w:tcBorders>
              <w:top w:val="nil"/>
              <w:left w:val="single" w:color="000000" w:sz="4" w:space="0"/>
              <w:bottom w:val="single" w:color="000000" w:sz="4" w:space="0"/>
              <w:right w:val="single" w:color="000000" w:sz="4" w:space="0"/>
            </w:tcBorders>
            <w:shd w:val="clear" w:color="auto" w:fill="auto"/>
            <w:vAlign w:val="center"/>
          </w:tcPr>
          <w:p w14:paraId="145BF43B">
            <w:pPr>
              <w:ind w:left="42" w:leftChars="20"/>
              <w:rPr>
                <w:rFonts w:ascii="Times New Roman" w:hAnsi="Times New Roman" w:eastAsia="宋体" w:cs="Times New Roman"/>
                <w:szCs w:val="21"/>
              </w:rPr>
            </w:pPr>
            <w:r>
              <w:rPr>
                <w:rFonts w:ascii="Times New Roman" w:hAnsi="Times New Roman" w:eastAsia="宋体" w:cs="Times New Roman"/>
                <w:szCs w:val="21"/>
              </w:rPr>
              <w:t>大件运输便携式称重设备</w:t>
            </w:r>
          </w:p>
        </w:tc>
        <w:tc>
          <w:tcPr>
            <w:tcW w:w="1390" w:type="pct"/>
            <w:tcBorders>
              <w:top w:val="nil"/>
              <w:left w:val="single" w:color="000000" w:sz="4" w:space="0"/>
              <w:bottom w:val="single" w:color="000000" w:sz="4" w:space="0"/>
              <w:right w:val="single" w:color="000000" w:sz="4" w:space="0"/>
            </w:tcBorders>
            <w:shd w:val="clear" w:color="auto" w:fill="auto"/>
            <w:vAlign w:val="center"/>
          </w:tcPr>
          <w:p w14:paraId="3D7EDEF4">
            <w:pPr>
              <w:ind w:left="42" w:leftChars="20"/>
              <w:rPr>
                <w:rFonts w:ascii="Times New Roman" w:hAnsi="Times New Roman" w:eastAsia="宋体" w:cs="Times New Roman"/>
                <w:szCs w:val="21"/>
              </w:rPr>
            </w:pPr>
            <w:r>
              <w:rPr>
                <w:rFonts w:ascii="Times New Roman" w:hAnsi="Times New Roman" w:eastAsia="宋体" w:cs="Times New Roman"/>
                <w:szCs w:val="21"/>
              </w:rPr>
              <w:t>拟规定大件运输便携式称重设备的总重动态示值相对误差、轴重动态示值相对误差及动态测量重复性等计量性能参数，明确计量器具控制条件。</w:t>
            </w:r>
          </w:p>
          <w:p w14:paraId="66CABE5D">
            <w:pPr>
              <w:ind w:left="42" w:leftChars="20"/>
              <w:rPr>
                <w:rFonts w:ascii="Times New Roman" w:hAnsi="Times New Roman" w:eastAsia="宋体" w:cs="Times New Roman"/>
                <w:szCs w:val="21"/>
              </w:rPr>
            </w:pPr>
            <w:r>
              <w:rPr>
                <w:rFonts w:ascii="Times New Roman" w:hAnsi="Times New Roman" w:eastAsia="宋体" w:cs="Times New Roman"/>
                <w:szCs w:val="21"/>
              </w:rPr>
              <w:t>适用于大件运输便携式称重设备的首次检定、后续检定和使用中检查。</w:t>
            </w:r>
          </w:p>
        </w:tc>
        <w:tc>
          <w:tcPr>
            <w:tcW w:w="192" w:type="pct"/>
            <w:vAlign w:val="center"/>
          </w:tcPr>
          <w:p w14:paraId="3262E666">
            <w:pPr>
              <w:widowControl/>
              <w:jc w:val="center"/>
              <w:rPr>
                <w:rFonts w:ascii="Times New Roman" w:hAnsi="Times New Roman" w:eastAsia="宋体" w:cs="Times New Roman"/>
                <w:szCs w:val="21"/>
              </w:rPr>
            </w:pPr>
            <w:r>
              <w:rPr>
                <w:rFonts w:ascii="Times New Roman" w:hAnsi="Times New Roman" w:eastAsia="宋体" w:cs="Times New Roman"/>
                <w:bCs/>
                <w:szCs w:val="21"/>
              </w:rPr>
              <w:t>制定</w:t>
            </w:r>
          </w:p>
        </w:tc>
        <w:tc>
          <w:tcPr>
            <w:tcW w:w="317" w:type="pct"/>
            <w:vAlign w:val="center"/>
          </w:tcPr>
          <w:p w14:paraId="7D125F1F">
            <w:pPr>
              <w:jc w:val="center"/>
              <w:rPr>
                <w:rFonts w:ascii="Times New Roman" w:hAnsi="Times New Roman" w:eastAsia="宋体" w:cs="Times New Roman"/>
                <w:szCs w:val="21"/>
              </w:rPr>
            </w:pPr>
          </w:p>
        </w:tc>
        <w:tc>
          <w:tcPr>
            <w:tcW w:w="269" w:type="pct"/>
            <w:vAlign w:val="center"/>
          </w:tcPr>
          <w:p w14:paraId="250F06C0">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327" w:type="pct"/>
            <w:vAlign w:val="center"/>
          </w:tcPr>
          <w:p w14:paraId="79E227A4">
            <w:pPr>
              <w:ind w:left="42" w:leftChars="20"/>
              <w:jc w:val="center"/>
              <w:rPr>
                <w:rFonts w:ascii="Times New Roman" w:hAnsi="Times New Roman" w:eastAsia="宋体" w:cs="Times New Roman"/>
                <w:szCs w:val="21"/>
              </w:rPr>
            </w:pPr>
            <w:r>
              <w:rPr>
                <w:rFonts w:ascii="Times New Roman" w:hAnsi="Times New Roman" w:eastAsia="宋体" w:cs="Times New Roman"/>
                <w:bCs/>
                <w:szCs w:val="21"/>
              </w:rPr>
              <w:t>公路计量委员会</w:t>
            </w:r>
          </w:p>
        </w:tc>
        <w:tc>
          <w:tcPr>
            <w:tcW w:w="1097" w:type="pct"/>
            <w:tcBorders>
              <w:top w:val="nil"/>
              <w:left w:val="single" w:color="000000" w:sz="4" w:space="0"/>
              <w:bottom w:val="single" w:color="000000" w:sz="4" w:space="0"/>
              <w:right w:val="single" w:color="000000" w:sz="4" w:space="0"/>
            </w:tcBorders>
            <w:shd w:val="clear" w:color="auto" w:fill="auto"/>
            <w:vAlign w:val="center"/>
          </w:tcPr>
          <w:p w14:paraId="5F12B0B7">
            <w:pPr>
              <w:ind w:left="42" w:leftChars="20"/>
              <w:rPr>
                <w:rFonts w:ascii="Times New Roman" w:hAnsi="Times New Roman" w:eastAsia="宋体" w:cs="Times New Roman"/>
                <w:szCs w:val="21"/>
              </w:rPr>
            </w:pPr>
            <w:r>
              <w:rPr>
                <w:rFonts w:ascii="Times New Roman" w:hAnsi="Times New Roman" w:eastAsia="宋体" w:cs="Times New Roman"/>
                <w:szCs w:val="21"/>
              </w:rPr>
              <w:t>交通运输部公路科学研究所、北京新桥技术发展有限公司、中国计量科学研究院、四川省公路规划勘察设计研究院有限公司、江西省交通</w:t>
            </w:r>
            <w:r>
              <w:rPr>
                <w:rFonts w:hint="eastAsia" w:ascii="Times New Roman" w:hAnsi="Times New Roman" w:eastAsia="宋体" w:cs="Times New Roman"/>
                <w:szCs w:val="21"/>
              </w:rPr>
              <w:t>监控指挥</w:t>
            </w:r>
            <w:r>
              <w:rPr>
                <w:rFonts w:ascii="Times New Roman" w:hAnsi="Times New Roman" w:eastAsia="宋体" w:cs="Times New Roman"/>
                <w:szCs w:val="21"/>
              </w:rPr>
              <w:t>中心、北京今谷神箭测控技术研究所</w:t>
            </w:r>
          </w:p>
        </w:tc>
      </w:tr>
      <w:tr w14:paraId="0B44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01" w:hRule="atLeast"/>
        </w:trPr>
        <w:tc>
          <w:tcPr>
            <w:tcW w:w="165" w:type="pct"/>
            <w:vAlign w:val="center"/>
          </w:tcPr>
          <w:p w14:paraId="4F79B752">
            <w:pPr>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475" w:type="pct"/>
            <w:tcBorders>
              <w:top w:val="nil"/>
              <w:left w:val="single" w:color="000000" w:sz="4" w:space="0"/>
              <w:bottom w:val="single" w:color="000000" w:sz="4" w:space="0"/>
              <w:right w:val="single" w:color="000000" w:sz="4" w:space="0"/>
            </w:tcBorders>
            <w:shd w:val="clear" w:color="auto" w:fill="auto"/>
            <w:vAlign w:val="center"/>
          </w:tcPr>
          <w:p w14:paraId="393A160D">
            <w:pPr>
              <w:ind w:left="42" w:leftChars="20"/>
              <w:rPr>
                <w:rFonts w:ascii="Times New Roman" w:hAnsi="Times New Roman" w:eastAsia="宋体" w:cs="Times New Roman"/>
                <w:szCs w:val="21"/>
              </w:rPr>
            </w:pPr>
            <w:r>
              <w:rPr>
                <w:rFonts w:hint="eastAsia" w:ascii="Times New Roman" w:hAnsi="Times New Roman" w:eastAsia="宋体" w:cs="Times New Roman"/>
                <w:szCs w:val="21"/>
              </w:rPr>
              <w:t>JJG 2025-07</w:t>
            </w:r>
          </w:p>
        </w:tc>
        <w:tc>
          <w:tcPr>
            <w:tcW w:w="763" w:type="pct"/>
            <w:tcBorders>
              <w:top w:val="nil"/>
              <w:left w:val="single" w:color="000000" w:sz="4" w:space="0"/>
              <w:bottom w:val="single" w:color="000000" w:sz="4" w:space="0"/>
              <w:right w:val="single" w:color="000000" w:sz="4" w:space="0"/>
            </w:tcBorders>
            <w:shd w:val="clear" w:color="auto" w:fill="auto"/>
            <w:vAlign w:val="center"/>
          </w:tcPr>
          <w:p w14:paraId="3580305C">
            <w:pPr>
              <w:ind w:left="42" w:leftChars="20"/>
              <w:rPr>
                <w:rFonts w:ascii="Times New Roman" w:hAnsi="Times New Roman" w:eastAsia="宋体" w:cs="Times New Roman"/>
                <w:szCs w:val="21"/>
              </w:rPr>
            </w:pPr>
            <w:r>
              <w:rPr>
                <w:rFonts w:ascii="Times New Roman" w:hAnsi="Times New Roman" w:eastAsia="宋体" w:cs="Times New Roman"/>
                <w:szCs w:val="21"/>
              </w:rPr>
              <w:t>桥梁支座变形测量装置</w:t>
            </w:r>
          </w:p>
        </w:tc>
        <w:tc>
          <w:tcPr>
            <w:tcW w:w="1390" w:type="pct"/>
            <w:tcBorders>
              <w:top w:val="nil"/>
              <w:left w:val="single" w:color="000000" w:sz="4" w:space="0"/>
              <w:bottom w:val="single" w:color="000000" w:sz="4" w:space="0"/>
              <w:right w:val="single" w:color="000000" w:sz="4" w:space="0"/>
            </w:tcBorders>
            <w:shd w:val="clear" w:color="auto" w:fill="auto"/>
            <w:vAlign w:val="center"/>
          </w:tcPr>
          <w:p w14:paraId="7D860F2C">
            <w:pPr>
              <w:ind w:left="42" w:leftChars="20"/>
              <w:rPr>
                <w:rFonts w:ascii="Times New Roman" w:hAnsi="Times New Roman" w:eastAsia="宋体" w:cs="Times New Roman"/>
                <w:szCs w:val="21"/>
              </w:rPr>
            </w:pPr>
            <w:r>
              <w:rPr>
                <w:rFonts w:ascii="Times New Roman" w:hAnsi="Times New Roman" w:eastAsia="宋体" w:cs="Times New Roman"/>
                <w:szCs w:val="21"/>
              </w:rPr>
              <w:t>拟规定桥梁支座变形测量装置基本误差、回程误差、重复性和相对示值误差等计量性能参数，明确计量器具控制条件。</w:t>
            </w:r>
          </w:p>
          <w:p w14:paraId="369BF479">
            <w:pPr>
              <w:ind w:left="42" w:leftChars="20"/>
              <w:rPr>
                <w:rFonts w:ascii="Times New Roman" w:hAnsi="Times New Roman" w:eastAsia="宋体" w:cs="Times New Roman"/>
                <w:szCs w:val="21"/>
              </w:rPr>
            </w:pPr>
            <w:r>
              <w:rPr>
                <w:rFonts w:ascii="Times New Roman" w:hAnsi="Times New Roman" w:eastAsia="宋体" w:cs="Times New Roman"/>
                <w:szCs w:val="21"/>
              </w:rPr>
              <w:t>适用于桥梁支座变形测量装置的首次检定、后续检定和使用中检查。</w:t>
            </w:r>
          </w:p>
        </w:tc>
        <w:tc>
          <w:tcPr>
            <w:tcW w:w="192" w:type="pct"/>
            <w:vAlign w:val="center"/>
          </w:tcPr>
          <w:p w14:paraId="49D95F1D">
            <w:pPr>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17" w:type="pct"/>
            <w:vAlign w:val="center"/>
          </w:tcPr>
          <w:p w14:paraId="1844B7D6">
            <w:pPr>
              <w:jc w:val="center"/>
              <w:rPr>
                <w:rFonts w:ascii="Times New Roman" w:hAnsi="Times New Roman" w:eastAsia="宋体" w:cs="Times New Roman"/>
                <w:bCs/>
                <w:szCs w:val="21"/>
              </w:rPr>
            </w:pPr>
          </w:p>
        </w:tc>
        <w:tc>
          <w:tcPr>
            <w:tcW w:w="269" w:type="pct"/>
            <w:vAlign w:val="center"/>
          </w:tcPr>
          <w:p w14:paraId="5D8BE1E1">
            <w:pPr>
              <w:jc w:val="center"/>
              <w:rPr>
                <w:rFonts w:ascii="Times New Roman" w:hAnsi="Times New Roman" w:eastAsia="宋体" w:cs="Times New Roman"/>
                <w:bCs/>
                <w:szCs w:val="21"/>
              </w:rPr>
            </w:pPr>
            <w:r>
              <w:rPr>
                <w:rFonts w:ascii="Times New Roman" w:hAnsi="Times New Roman" w:eastAsia="宋体" w:cs="Times New Roman"/>
                <w:bCs/>
                <w:szCs w:val="21"/>
              </w:rPr>
              <w:t>18</w:t>
            </w:r>
          </w:p>
        </w:tc>
        <w:tc>
          <w:tcPr>
            <w:tcW w:w="327" w:type="pct"/>
            <w:vAlign w:val="center"/>
          </w:tcPr>
          <w:p w14:paraId="6544A4FF">
            <w:pPr>
              <w:ind w:left="42" w:leftChars="20"/>
              <w:jc w:val="center"/>
              <w:rPr>
                <w:rFonts w:ascii="Times New Roman" w:hAnsi="Times New Roman" w:eastAsia="宋体" w:cs="Times New Roman"/>
                <w:bCs/>
                <w:szCs w:val="21"/>
              </w:rPr>
            </w:pPr>
            <w:r>
              <w:rPr>
                <w:rFonts w:ascii="Times New Roman" w:hAnsi="Times New Roman" w:eastAsia="宋体" w:cs="Times New Roman"/>
                <w:bCs/>
                <w:szCs w:val="21"/>
              </w:rPr>
              <w:t>公路计量委员会</w:t>
            </w:r>
          </w:p>
        </w:tc>
        <w:tc>
          <w:tcPr>
            <w:tcW w:w="1097" w:type="pct"/>
            <w:tcBorders>
              <w:top w:val="nil"/>
              <w:left w:val="single" w:color="000000" w:sz="4" w:space="0"/>
              <w:bottom w:val="single" w:color="000000" w:sz="4" w:space="0"/>
              <w:right w:val="single" w:color="000000" w:sz="4" w:space="0"/>
            </w:tcBorders>
            <w:shd w:val="clear" w:color="auto" w:fill="auto"/>
            <w:vAlign w:val="center"/>
          </w:tcPr>
          <w:p w14:paraId="4070AE55">
            <w:pPr>
              <w:ind w:left="42" w:leftChars="20"/>
              <w:rPr>
                <w:rFonts w:ascii="Times New Roman" w:hAnsi="Times New Roman" w:eastAsia="宋体" w:cs="Times New Roman"/>
                <w:szCs w:val="21"/>
              </w:rPr>
            </w:pPr>
            <w:r>
              <w:rPr>
                <w:rFonts w:ascii="Times New Roman" w:hAnsi="Times New Roman" w:eastAsia="宋体" w:cs="Times New Roman"/>
                <w:szCs w:val="21"/>
              </w:rPr>
              <w:t>四川省公路规划勘察设计研究院有限公司、四川省公路院宏途新材科技有限公司、济通智能装备股份有限公司</w:t>
            </w:r>
          </w:p>
        </w:tc>
      </w:tr>
      <w:tr w14:paraId="1841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01" w:hRule="atLeast"/>
        </w:trPr>
        <w:tc>
          <w:tcPr>
            <w:tcW w:w="165" w:type="pct"/>
            <w:vAlign w:val="center"/>
          </w:tcPr>
          <w:p w14:paraId="27CBFB20">
            <w:pPr>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475" w:type="pct"/>
            <w:tcBorders>
              <w:top w:val="nil"/>
              <w:left w:val="single" w:color="000000" w:sz="4" w:space="0"/>
              <w:bottom w:val="single" w:color="000000" w:sz="4" w:space="0"/>
              <w:right w:val="single" w:color="000000" w:sz="4" w:space="0"/>
            </w:tcBorders>
            <w:shd w:val="clear" w:color="auto" w:fill="auto"/>
            <w:vAlign w:val="center"/>
          </w:tcPr>
          <w:p w14:paraId="5F9C78A1">
            <w:pPr>
              <w:ind w:left="42" w:leftChars="20"/>
              <w:rPr>
                <w:rFonts w:ascii="Times New Roman" w:hAnsi="Times New Roman" w:eastAsia="宋体" w:cs="Times New Roman"/>
                <w:szCs w:val="21"/>
              </w:rPr>
            </w:pPr>
            <w:r>
              <w:rPr>
                <w:rFonts w:hint="eastAsia" w:ascii="Times New Roman" w:hAnsi="Times New Roman" w:eastAsia="宋体" w:cs="Times New Roman"/>
                <w:szCs w:val="21"/>
              </w:rPr>
              <w:t>JJG 2025-08</w:t>
            </w:r>
          </w:p>
        </w:tc>
        <w:tc>
          <w:tcPr>
            <w:tcW w:w="763" w:type="pct"/>
            <w:tcBorders>
              <w:top w:val="nil"/>
              <w:left w:val="single" w:color="000000" w:sz="4" w:space="0"/>
              <w:bottom w:val="single" w:color="000000" w:sz="4" w:space="0"/>
              <w:right w:val="single" w:color="000000" w:sz="4" w:space="0"/>
            </w:tcBorders>
            <w:shd w:val="clear" w:color="auto" w:fill="auto"/>
            <w:vAlign w:val="center"/>
          </w:tcPr>
          <w:p w14:paraId="4B84DC44">
            <w:pPr>
              <w:ind w:left="42" w:leftChars="20"/>
              <w:rPr>
                <w:rFonts w:ascii="Times New Roman" w:hAnsi="Times New Roman" w:eastAsia="宋体" w:cs="Times New Roman"/>
                <w:szCs w:val="21"/>
              </w:rPr>
            </w:pPr>
            <w:r>
              <w:rPr>
                <w:rFonts w:ascii="Times New Roman" w:hAnsi="Times New Roman" w:eastAsia="宋体" w:cs="Times New Roman"/>
                <w:szCs w:val="21"/>
              </w:rPr>
              <w:t>水泥水化热测定仪</w:t>
            </w:r>
          </w:p>
        </w:tc>
        <w:tc>
          <w:tcPr>
            <w:tcW w:w="1390" w:type="pct"/>
            <w:tcBorders>
              <w:top w:val="nil"/>
              <w:left w:val="single" w:color="000000" w:sz="4" w:space="0"/>
              <w:bottom w:val="single" w:color="000000" w:sz="4" w:space="0"/>
              <w:right w:val="single" w:color="000000" w:sz="4" w:space="0"/>
            </w:tcBorders>
            <w:shd w:val="clear" w:color="auto" w:fill="auto"/>
            <w:vAlign w:val="center"/>
          </w:tcPr>
          <w:p w14:paraId="377CF130">
            <w:pPr>
              <w:ind w:left="42" w:leftChars="20"/>
              <w:rPr>
                <w:rFonts w:ascii="Times New Roman" w:hAnsi="Times New Roman" w:eastAsia="宋体" w:cs="Times New Roman"/>
                <w:szCs w:val="21"/>
              </w:rPr>
            </w:pPr>
            <w:r>
              <w:rPr>
                <w:rFonts w:ascii="Times New Roman" w:hAnsi="Times New Roman" w:eastAsia="宋体" w:cs="Times New Roman"/>
                <w:szCs w:val="21"/>
              </w:rPr>
              <w:t>拟规定水泥水化热测定仪的概述、计量性能要求、通用技术要求、计量器具控制等。</w:t>
            </w:r>
          </w:p>
          <w:p w14:paraId="0B3EF6B4">
            <w:pPr>
              <w:ind w:left="42" w:leftChars="20"/>
              <w:rPr>
                <w:rFonts w:ascii="Times New Roman" w:hAnsi="Times New Roman" w:eastAsia="宋体" w:cs="Times New Roman"/>
                <w:szCs w:val="21"/>
              </w:rPr>
            </w:pPr>
            <w:r>
              <w:rPr>
                <w:rFonts w:ascii="Times New Roman" w:hAnsi="Times New Roman" w:eastAsia="宋体" w:cs="Times New Roman"/>
                <w:szCs w:val="21"/>
              </w:rPr>
              <w:t>适用于水泥水化热测定仪的首次检定、后续检定和使用中检查。</w:t>
            </w:r>
          </w:p>
        </w:tc>
        <w:tc>
          <w:tcPr>
            <w:tcW w:w="192" w:type="pct"/>
            <w:vAlign w:val="center"/>
          </w:tcPr>
          <w:p w14:paraId="487D6FB5">
            <w:pPr>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17" w:type="pct"/>
            <w:vAlign w:val="center"/>
          </w:tcPr>
          <w:p w14:paraId="70F1F576">
            <w:pPr>
              <w:jc w:val="center"/>
              <w:rPr>
                <w:rFonts w:ascii="Times New Roman" w:hAnsi="Times New Roman" w:eastAsia="宋体" w:cs="Times New Roman"/>
                <w:bCs/>
                <w:szCs w:val="21"/>
              </w:rPr>
            </w:pPr>
          </w:p>
        </w:tc>
        <w:tc>
          <w:tcPr>
            <w:tcW w:w="269" w:type="pct"/>
            <w:vAlign w:val="center"/>
          </w:tcPr>
          <w:p w14:paraId="28F0571A">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327" w:type="pct"/>
            <w:vAlign w:val="center"/>
          </w:tcPr>
          <w:p w14:paraId="1E42D81A">
            <w:pPr>
              <w:ind w:left="42" w:leftChars="20"/>
              <w:jc w:val="center"/>
              <w:rPr>
                <w:rFonts w:ascii="Times New Roman" w:hAnsi="Times New Roman" w:eastAsia="宋体" w:cs="Times New Roman"/>
                <w:bCs/>
                <w:szCs w:val="21"/>
              </w:rPr>
            </w:pPr>
            <w:r>
              <w:rPr>
                <w:rFonts w:ascii="Times New Roman" w:hAnsi="Times New Roman" w:eastAsia="宋体" w:cs="Times New Roman"/>
                <w:bCs/>
                <w:szCs w:val="21"/>
              </w:rPr>
              <w:t>水运计量委员会</w:t>
            </w:r>
          </w:p>
        </w:tc>
        <w:tc>
          <w:tcPr>
            <w:tcW w:w="1097" w:type="pct"/>
            <w:tcBorders>
              <w:top w:val="nil"/>
              <w:left w:val="single" w:color="000000" w:sz="4" w:space="0"/>
              <w:bottom w:val="single" w:color="000000" w:sz="4" w:space="0"/>
              <w:right w:val="single" w:color="000000" w:sz="4" w:space="0"/>
            </w:tcBorders>
            <w:shd w:val="clear" w:color="auto" w:fill="auto"/>
            <w:vAlign w:val="center"/>
          </w:tcPr>
          <w:p w14:paraId="6392DD3D">
            <w:pPr>
              <w:ind w:left="42" w:leftChars="2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交通运输部天津水运工程科学研究所、武汉港湾质量检测有限公司</w:t>
            </w:r>
          </w:p>
        </w:tc>
      </w:tr>
      <w:tr w14:paraId="1119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71" w:hRule="atLeast"/>
        </w:trPr>
        <w:tc>
          <w:tcPr>
            <w:tcW w:w="165" w:type="pct"/>
            <w:vAlign w:val="center"/>
          </w:tcPr>
          <w:p w14:paraId="01FC8077">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475" w:type="pct"/>
            <w:tcBorders>
              <w:top w:val="nil"/>
              <w:left w:val="single" w:color="000000" w:sz="4" w:space="0"/>
              <w:bottom w:val="single" w:color="000000" w:sz="4" w:space="0"/>
              <w:right w:val="single" w:color="000000" w:sz="4" w:space="0"/>
            </w:tcBorders>
            <w:shd w:val="clear" w:color="auto" w:fill="auto"/>
            <w:vAlign w:val="center"/>
          </w:tcPr>
          <w:p w14:paraId="3CE1B5F4">
            <w:pPr>
              <w:ind w:left="42" w:leftChars="20"/>
              <w:rPr>
                <w:rFonts w:ascii="Times New Roman" w:hAnsi="Times New Roman" w:eastAsia="宋体" w:cs="Times New Roman"/>
                <w:szCs w:val="21"/>
              </w:rPr>
            </w:pPr>
            <w:r>
              <w:rPr>
                <w:rFonts w:hint="eastAsia" w:ascii="Times New Roman" w:hAnsi="Times New Roman" w:eastAsia="宋体" w:cs="Times New Roman"/>
                <w:szCs w:val="21"/>
              </w:rPr>
              <w:t>JJG 2025-09</w:t>
            </w:r>
          </w:p>
        </w:tc>
        <w:tc>
          <w:tcPr>
            <w:tcW w:w="763" w:type="pct"/>
            <w:tcBorders>
              <w:top w:val="nil"/>
              <w:left w:val="single" w:color="000000" w:sz="4" w:space="0"/>
              <w:bottom w:val="single" w:color="000000" w:sz="4" w:space="0"/>
              <w:right w:val="single" w:color="000000" w:sz="4" w:space="0"/>
            </w:tcBorders>
            <w:shd w:val="clear" w:color="auto" w:fill="auto"/>
            <w:vAlign w:val="center"/>
          </w:tcPr>
          <w:p w14:paraId="7B06F963">
            <w:pPr>
              <w:ind w:left="42" w:leftChars="20"/>
              <w:rPr>
                <w:rFonts w:ascii="Times New Roman" w:hAnsi="Times New Roman" w:eastAsia="宋体" w:cs="Times New Roman"/>
                <w:szCs w:val="21"/>
              </w:rPr>
            </w:pPr>
            <w:r>
              <w:rPr>
                <w:rFonts w:ascii="Times New Roman" w:hAnsi="Times New Roman" w:eastAsia="宋体" w:cs="Times New Roman"/>
                <w:szCs w:val="21"/>
              </w:rPr>
              <w:t>水下激光扫描仪</w:t>
            </w:r>
          </w:p>
        </w:tc>
        <w:tc>
          <w:tcPr>
            <w:tcW w:w="1390" w:type="pct"/>
            <w:tcBorders>
              <w:top w:val="nil"/>
              <w:left w:val="single" w:color="000000" w:sz="4" w:space="0"/>
              <w:bottom w:val="single" w:color="000000" w:sz="4" w:space="0"/>
              <w:right w:val="single" w:color="000000" w:sz="4" w:space="0"/>
            </w:tcBorders>
            <w:shd w:val="clear" w:color="auto" w:fill="auto"/>
            <w:vAlign w:val="center"/>
          </w:tcPr>
          <w:p w14:paraId="36C0B1D0">
            <w:pPr>
              <w:ind w:left="42" w:leftChars="20"/>
              <w:rPr>
                <w:rFonts w:ascii="Times New Roman" w:hAnsi="Times New Roman" w:eastAsia="宋体" w:cs="Times New Roman"/>
                <w:szCs w:val="21"/>
              </w:rPr>
            </w:pPr>
            <w:r>
              <w:rPr>
                <w:rFonts w:ascii="Times New Roman" w:hAnsi="Times New Roman" w:eastAsia="宋体" w:cs="Times New Roman"/>
                <w:szCs w:val="21"/>
              </w:rPr>
              <w:t>拟规定水下激光扫描仪的概述、计量性能要求、通用技术要求、计量器具控制等。</w:t>
            </w:r>
          </w:p>
          <w:p w14:paraId="39576017">
            <w:pPr>
              <w:ind w:left="42" w:leftChars="20"/>
              <w:rPr>
                <w:rFonts w:ascii="Times New Roman" w:hAnsi="Times New Roman" w:eastAsia="宋体" w:cs="Times New Roman"/>
                <w:szCs w:val="21"/>
              </w:rPr>
            </w:pPr>
            <w:r>
              <w:rPr>
                <w:rFonts w:ascii="Times New Roman" w:hAnsi="Times New Roman" w:eastAsia="宋体" w:cs="Times New Roman"/>
                <w:szCs w:val="21"/>
              </w:rPr>
              <w:t>适用于水下激光扫描仪的首次检定、后续检定和使用中检查。</w:t>
            </w:r>
          </w:p>
        </w:tc>
        <w:tc>
          <w:tcPr>
            <w:tcW w:w="192" w:type="pct"/>
            <w:vAlign w:val="center"/>
          </w:tcPr>
          <w:p w14:paraId="19117E2A">
            <w:pPr>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17" w:type="pct"/>
            <w:vAlign w:val="center"/>
          </w:tcPr>
          <w:p w14:paraId="541754A8">
            <w:pPr>
              <w:jc w:val="center"/>
              <w:rPr>
                <w:rFonts w:ascii="Times New Roman" w:hAnsi="Times New Roman" w:eastAsia="宋体" w:cs="Times New Roman"/>
                <w:bCs/>
                <w:szCs w:val="21"/>
              </w:rPr>
            </w:pPr>
            <w:bookmarkStart w:id="0" w:name="OLE_LINK101"/>
            <w:bookmarkStart w:id="1" w:name="OLE_LINK102"/>
          </w:p>
        </w:tc>
        <w:tc>
          <w:tcPr>
            <w:tcW w:w="269" w:type="pct"/>
            <w:vAlign w:val="center"/>
          </w:tcPr>
          <w:p w14:paraId="28710CB6">
            <w:pPr>
              <w:jc w:val="center"/>
              <w:rPr>
                <w:rFonts w:ascii="Times New Roman" w:hAnsi="Times New Roman" w:eastAsia="宋体" w:cs="Times New Roman"/>
                <w:bCs/>
                <w:szCs w:val="21"/>
              </w:rPr>
            </w:pPr>
            <w:r>
              <w:rPr>
                <w:rFonts w:ascii="Times New Roman" w:hAnsi="Times New Roman" w:eastAsia="宋体" w:cs="Times New Roman"/>
                <w:bCs/>
                <w:szCs w:val="21"/>
              </w:rPr>
              <w:t>12</w:t>
            </w:r>
            <w:bookmarkEnd w:id="0"/>
            <w:bookmarkEnd w:id="1"/>
          </w:p>
        </w:tc>
        <w:tc>
          <w:tcPr>
            <w:tcW w:w="327" w:type="pct"/>
            <w:vAlign w:val="center"/>
          </w:tcPr>
          <w:p w14:paraId="6E54456D">
            <w:pPr>
              <w:ind w:left="42" w:leftChars="20"/>
              <w:jc w:val="center"/>
              <w:rPr>
                <w:rFonts w:ascii="Times New Roman" w:hAnsi="Times New Roman" w:eastAsia="宋体" w:cs="Times New Roman"/>
                <w:bCs/>
                <w:szCs w:val="21"/>
              </w:rPr>
            </w:pPr>
            <w:r>
              <w:rPr>
                <w:rFonts w:ascii="Times New Roman" w:hAnsi="Times New Roman" w:eastAsia="宋体" w:cs="Times New Roman"/>
                <w:bCs/>
                <w:szCs w:val="21"/>
              </w:rPr>
              <w:t>水运计量委员会</w:t>
            </w:r>
          </w:p>
        </w:tc>
        <w:tc>
          <w:tcPr>
            <w:tcW w:w="1097" w:type="pct"/>
            <w:tcBorders>
              <w:top w:val="nil"/>
              <w:left w:val="single" w:color="000000" w:sz="4" w:space="0"/>
              <w:bottom w:val="single" w:color="000000" w:sz="4" w:space="0"/>
              <w:right w:val="single" w:color="000000" w:sz="4" w:space="0"/>
            </w:tcBorders>
            <w:shd w:val="clear" w:color="auto" w:fill="auto"/>
            <w:vAlign w:val="center"/>
          </w:tcPr>
          <w:p w14:paraId="1F4ED575">
            <w:pPr>
              <w:ind w:left="42" w:leftChars="2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交通运输部天津水运工程科学研究所、交通运输部东海航海保障中心、天津水运工程</w:t>
            </w:r>
            <w:r>
              <w:rPr>
                <w:rFonts w:hint="eastAsia" w:ascii="Times New Roman" w:hAnsi="Times New Roman" w:eastAsia="宋体" w:cs="Times New Roman"/>
                <w:szCs w:val="21"/>
              </w:rPr>
              <w:t>研究</w:t>
            </w:r>
            <w:r>
              <w:rPr>
                <w:rFonts w:ascii="Times New Roman" w:hAnsi="Times New Roman" w:eastAsia="宋体" w:cs="Times New Roman"/>
                <w:szCs w:val="21"/>
              </w:rPr>
              <w:t>院有限公司、浙江省水利河口研究院（浙江省海洋规划设计研究院）</w:t>
            </w:r>
          </w:p>
        </w:tc>
      </w:tr>
      <w:tr w14:paraId="13BD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71" w:hRule="atLeast"/>
        </w:trPr>
        <w:tc>
          <w:tcPr>
            <w:tcW w:w="165" w:type="pct"/>
            <w:tcBorders>
              <w:bottom w:val="single" w:color="auto" w:sz="4" w:space="0"/>
            </w:tcBorders>
            <w:vAlign w:val="center"/>
          </w:tcPr>
          <w:p w14:paraId="7AC46FFD">
            <w:pPr>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475" w:type="pct"/>
            <w:tcBorders>
              <w:top w:val="nil"/>
              <w:left w:val="single" w:color="000000" w:sz="4" w:space="0"/>
              <w:bottom w:val="single" w:color="auto" w:sz="4" w:space="0"/>
              <w:right w:val="single" w:color="000000" w:sz="4" w:space="0"/>
            </w:tcBorders>
            <w:shd w:val="clear" w:color="auto" w:fill="auto"/>
            <w:vAlign w:val="center"/>
          </w:tcPr>
          <w:p w14:paraId="09B0CEB5">
            <w:pPr>
              <w:ind w:left="42" w:leftChars="20"/>
              <w:rPr>
                <w:rFonts w:ascii="Times New Roman" w:hAnsi="Times New Roman" w:eastAsia="宋体" w:cs="Times New Roman"/>
                <w:szCs w:val="21"/>
              </w:rPr>
            </w:pPr>
            <w:r>
              <w:rPr>
                <w:rFonts w:hint="eastAsia" w:ascii="Times New Roman" w:hAnsi="Times New Roman" w:eastAsia="宋体" w:cs="Times New Roman"/>
                <w:szCs w:val="21"/>
              </w:rPr>
              <w:t>JJG 2025-10</w:t>
            </w:r>
          </w:p>
        </w:tc>
        <w:tc>
          <w:tcPr>
            <w:tcW w:w="763" w:type="pct"/>
            <w:tcBorders>
              <w:top w:val="nil"/>
              <w:left w:val="single" w:color="000000" w:sz="4" w:space="0"/>
              <w:bottom w:val="single" w:color="auto" w:sz="4" w:space="0"/>
              <w:right w:val="single" w:color="000000" w:sz="4" w:space="0"/>
            </w:tcBorders>
            <w:shd w:val="clear" w:color="auto" w:fill="auto"/>
            <w:vAlign w:val="center"/>
          </w:tcPr>
          <w:p w14:paraId="55F54D96">
            <w:pPr>
              <w:ind w:left="42" w:leftChars="20"/>
              <w:rPr>
                <w:rFonts w:ascii="Times New Roman" w:hAnsi="Times New Roman" w:eastAsia="宋体" w:cs="Times New Roman"/>
                <w:szCs w:val="21"/>
              </w:rPr>
            </w:pPr>
            <w:r>
              <w:rPr>
                <w:rFonts w:ascii="Times New Roman" w:hAnsi="Times New Roman" w:eastAsia="宋体" w:cs="Times New Roman"/>
                <w:szCs w:val="21"/>
              </w:rPr>
              <w:t>水面无人测深系统</w:t>
            </w:r>
          </w:p>
        </w:tc>
        <w:tc>
          <w:tcPr>
            <w:tcW w:w="1390" w:type="pct"/>
            <w:tcBorders>
              <w:top w:val="nil"/>
              <w:left w:val="single" w:color="000000" w:sz="4" w:space="0"/>
              <w:bottom w:val="single" w:color="auto" w:sz="4" w:space="0"/>
              <w:right w:val="single" w:color="000000" w:sz="4" w:space="0"/>
            </w:tcBorders>
            <w:shd w:val="clear" w:color="auto" w:fill="auto"/>
            <w:vAlign w:val="center"/>
          </w:tcPr>
          <w:p w14:paraId="6275C8AF">
            <w:pPr>
              <w:ind w:left="42" w:leftChars="20"/>
              <w:rPr>
                <w:rFonts w:ascii="Times New Roman" w:hAnsi="Times New Roman" w:eastAsia="宋体" w:cs="Times New Roman"/>
                <w:szCs w:val="21"/>
              </w:rPr>
            </w:pPr>
            <w:r>
              <w:rPr>
                <w:rFonts w:ascii="Times New Roman" w:hAnsi="Times New Roman" w:eastAsia="宋体" w:cs="Times New Roman"/>
                <w:szCs w:val="21"/>
              </w:rPr>
              <w:t>拟规定水面无人测深系统的概述、计量性能要求、通用技术要求、计量器具控制等。</w:t>
            </w:r>
          </w:p>
          <w:p w14:paraId="0C6C3641">
            <w:pPr>
              <w:ind w:left="42" w:leftChars="20"/>
              <w:rPr>
                <w:rFonts w:ascii="Times New Roman" w:hAnsi="Times New Roman" w:eastAsia="宋体" w:cs="Times New Roman"/>
                <w:szCs w:val="21"/>
              </w:rPr>
            </w:pPr>
            <w:r>
              <w:rPr>
                <w:rFonts w:ascii="Times New Roman" w:hAnsi="Times New Roman" w:eastAsia="宋体" w:cs="Times New Roman"/>
                <w:szCs w:val="21"/>
              </w:rPr>
              <w:t>适用于水面无人测深系统的首次检定、后续检定和使用中检查。</w:t>
            </w:r>
          </w:p>
        </w:tc>
        <w:tc>
          <w:tcPr>
            <w:tcW w:w="192" w:type="pct"/>
            <w:tcBorders>
              <w:bottom w:val="single" w:color="auto" w:sz="4" w:space="0"/>
            </w:tcBorders>
            <w:vAlign w:val="center"/>
          </w:tcPr>
          <w:p w14:paraId="2C782006">
            <w:pPr>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17" w:type="pct"/>
            <w:tcBorders>
              <w:bottom w:val="single" w:color="auto" w:sz="4" w:space="0"/>
            </w:tcBorders>
            <w:vAlign w:val="center"/>
          </w:tcPr>
          <w:p w14:paraId="0DCDFD61">
            <w:pPr>
              <w:jc w:val="center"/>
              <w:rPr>
                <w:rFonts w:ascii="Times New Roman" w:hAnsi="Times New Roman" w:eastAsia="宋体" w:cs="Times New Roman"/>
                <w:bCs/>
                <w:szCs w:val="21"/>
              </w:rPr>
            </w:pPr>
          </w:p>
        </w:tc>
        <w:tc>
          <w:tcPr>
            <w:tcW w:w="269" w:type="pct"/>
            <w:tcBorders>
              <w:bottom w:val="single" w:color="auto" w:sz="4" w:space="0"/>
            </w:tcBorders>
            <w:vAlign w:val="center"/>
          </w:tcPr>
          <w:p w14:paraId="0D2FBFCC">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327" w:type="pct"/>
            <w:tcBorders>
              <w:bottom w:val="single" w:color="auto" w:sz="4" w:space="0"/>
            </w:tcBorders>
            <w:vAlign w:val="center"/>
          </w:tcPr>
          <w:p w14:paraId="3ECD9B1C">
            <w:pPr>
              <w:ind w:left="42" w:leftChars="20"/>
              <w:jc w:val="center"/>
              <w:rPr>
                <w:rFonts w:ascii="Times New Roman" w:hAnsi="Times New Roman" w:eastAsia="宋体" w:cs="Times New Roman"/>
                <w:bCs/>
                <w:szCs w:val="21"/>
              </w:rPr>
            </w:pPr>
            <w:r>
              <w:rPr>
                <w:rFonts w:ascii="Times New Roman" w:hAnsi="Times New Roman" w:eastAsia="宋体" w:cs="Times New Roman"/>
                <w:bCs/>
                <w:szCs w:val="21"/>
              </w:rPr>
              <w:t>水运计量委员会</w:t>
            </w:r>
          </w:p>
        </w:tc>
        <w:tc>
          <w:tcPr>
            <w:tcW w:w="1097" w:type="pct"/>
            <w:tcBorders>
              <w:top w:val="nil"/>
              <w:left w:val="single" w:color="000000" w:sz="4" w:space="0"/>
              <w:bottom w:val="single" w:color="auto" w:sz="4" w:space="0"/>
              <w:right w:val="single" w:color="000000" w:sz="4" w:space="0"/>
            </w:tcBorders>
            <w:shd w:val="clear" w:color="auto" w:fill="auto"/>
            <w:vAlign w:val="center"/>
          </w:tcPr>
          <w:p w14:paraId="664B578C">
            <w:pPr>
              <w:ind w:left="42" w:leftChars="2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交通运输部天津水运工程科学研究所、浙江省水利河口研究院（浙江省海洋规划设计研究院）、上海华测导航技术股份有限公司、交通运输部东海航海保障中心、厦门市计量检定测试院</w:t>
            </w:r>
          </w:p>
        </w:tc>
      </w:tr>
      <w:tr w14:paraId="4515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71" w:hRule="atLeast"/>
        </w:trPr>
        <w:tc>
          <w:tcPr>
            <w:tcW w:w="165" w:type="pct"/>
            <w:tcBorders>
              <w:top w:val="single" w:color="auto" w:sz="4" w:space="0"/>
              <w:bottom w:val="single" w:color="auto" w:sz="4" w:space="0"/>
              <w:right w:val="single" w:color="auto" w:sz="4" w:space="0"/>
            </w:tcBorders>
            <w:vAlign w:val="center"/>
          </w:tcPr>
          <w:p w14:paraId="3872C083">
            <w:pPr>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6001DDA">
            <w:pPr>
              <w:ind w:left="42" w:leftChars="20"/>
              <w:rPr>
                <w:rFonts w:ascii="Times New Roman" w:hAnsi="Times New Roman" w:eastAsia="宋体" w:cs="Times New Roman"/>
                <w:szCs w:val="21"/>
              </w:rPr>
            </w:pPr>
            <w:r>
              <w:rPr>
                <w:rFonts w:hint="eastAsia" w:ascii="Times New Roman" w:hAnsi="Times New Roman" w:eastAsia="宋体" w:cs="Times New Roman"/>
                <w:szCs w:val="21"/>
              </w:rPr>
              <w:t>JJG 2025-11</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12917420">
            <w:pPr>
              <w:ind w:left="42" w:leftChars="20"/>
              <w:rPr>
                <w:rFonts w:ascii="Times New Roman" w:hAnsi="Times New Roman" w:eastAsia="宋体" w:cs="Times New Roman"/>
                <w:szCs w:val="21"/>
              </w:rPr>
            </w:pPr>
            <w:r>
              <w:rPr>
                <w:rFonts w:ascii="Times New Roman" w:hAnsi="Times New Roman" w:eastAsia="宋体" w:cs="Times New Roman"/>
                <w:szCs w:val="21"/>
              </w:rPr>
              <w:t>钻孔孔底沉渣检测仪</w:t>
            </w:r>
          </w:p>
        </w:tc>
        <w:tc>
          <w:tcPr>
            <w:tcW w:w="1390" w:type="pct"/>
            <w:tcBorders>
              <w:top w:val="single" w:color="auto" w:sz="4" w:space="0"/>
              <w:left w:val="single" w:color="auto" w:sz="4" w:space="0"/>
              <w:bottom w:val="single" w:color="auto" w:sz="4" w:space="0"/>
              <w:right w:val="single" w:color="auto" w:sz="4" w:space="0"/>
            </w:tcBorders>
            <w:shd w:val="clear" w:color="auto" w:fill="auto"/>
            <w:vAlign w:val="center"/>
          </w:tcPr>
          <w:p w14:paraId="1D78F247">
            <w:pPr>
              <w:ind w:left="42" w:leftChars="20"/>
              <w:rPr>
                <w:rFonts w:ascii="Times New Roman" w:hAnsi="Times New Roman" w:eastAsia="宋体" w:cs="Times New Roman"/>
                <w:szCs w:val="21"/>
              </w:rPr>
            </w:pPr>
            <w:r>
              <w:rPr>
                <w:rFonts w:ascii="Times New Roman" w:hAnsi="Times New Roman" w:eastAsia="宋体" w:cs="Times New Roman"/>
                <w:szCs w:val="21"/>
              </w:rPr>
              <w:t>拟规定钻孔孔底沉渣检测仪的检定内容及方法。</w:t>
            </w:r>
          </w:p>
          <w:p w14:paraId="1B4A2DB7">
            <w:pPr>
              <w:ind w:left="42" w:leftChars="20"/>
              <w:rPr>
                <w:rFonts w:ascii="Times New Roman" w:hAnsi="Times New Roman" w:eastAsia="宋体" w:cs="Times New Roman"/>
                <w:szCs w:val="21"/>
              </w:rPr>
            </w:pPr>
            <w:r>
              <w:rPr>
                <w:rFonts w:ascii="Times New Roman" w:hAnsi="Times New Roman" w:eastAsia="宋体" w:cs="Times New Roman"/>
                <w:szCs w:val="21"/>
              </w:rPr>
              <w:t>适用于钻孔孔底沉渣检测仪的首次检定、后续检定和使用中检查。</w:t>
            </w:r>
          </w:p>
        </w:tc>
        <w:tc>
          <w:tcPr>
            <w:tcW w:w="192" w:type="pct"/>
            <w:tcBorders>
              <w:top w:val="single" w:color="auto" w:sz="4" w:space="0"/>
              <w:left w:val="single" w:color="auto" w:sz="4" w:space="0"/>
              <w:bottom w:val="single" w:color="auto" w:sz="4" w:space="0"/>
              <w:right w:val="single" w:color="auto" w:sz="4" w:space="0"/>
            </w:tcBorders>
            <w:vAlign w:val="center"/>
          </w:tcPr>
          <w:p w14:paraId="14186922">
            <w:pPr>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17" w:type="pct"/>
            <w:tcBorders>
              <w:top w:val="single" w:color="auto" w:sz="4" w:space="0"/>
              <w:left w:val="single" w:color="auto" w:sz="4" w:space="0"/>
              <w:bottom w:val="single" w:color="auto" w:sz="4" w:space="0"/>
              <w:right w:val="single" w:color="auto" w:sz="4" w:space="0"/>
            </w:tcBorders>
            <w:vAlign w:val="center"/>
          </w:tcPr>
          <w:p w14:paraId="32AF14C7">
            <w:pPr>
              <w:jc w:val="center"/>
              <w:rPr>
                <w:rFonts w:ascii="Times New Roman" w:hAnsi="Times New Roman" w:eastAsia="宋体" w:cs="Times New Roman"/>
                <w:bCs/>
                <w:szCs w:val="21"/>
              </w:rPr>
            </w:pPr>
          </w:p>
        </w:tc>
        <w:tc>
          <w:tcPr>
            <w:tcW w:w="269" w:type="pct"/>
            <w:tcBorders>
              <w:top w:val="single" w:color="auto" w:sz="4" w:space="0"/>
              <w:left w:val="single" w:color="auto" w:sz="4" w:space="0"/>
              <w:bottom w:val="single" w:color="auto" w:sz="4" w:space="0"/>
              <w:right w:val="single" w:color="auto" w:sz="4" w:space="0"/>
            </w:tcBorders>
            <w:vAlign w:val="center"/>
          </w:tcPr>
          <w:p w14:paraId="09CB7FD9">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327" w:type="pct"/>
            <w:tcBorders>
              <w:top w:val="single" w:color="auto" w:sz="4" w:space="0"/>
              <w:left w:val="single" w:color="auto" w:sz="4" w:space="0"/>
              <w:bottom w:val="single" w:color="auto" w:sz="4" w:space="0"/>
              <w:right w:val="single" w:color="auto" w:sz="4" w:space="0"/>
            </w:tcBorders>
            <w:vAlign w:val="center"/>
          </w:tcPr>
          <w:p w14:paraId="3DD7F394">
            <w:pPr>
              <w:ind w:left="42" w:leftChars="20"/>
              <w:jc w:val="center"/>
              <w:rPr>
                <w:rFonts w:ascii="Times New Roman" w:hAnsi="Times New Roman" w:eastAsia="宋体" w:cs="Times New Roman"/>
                <w:bCs/>
                <w:szCs w:val="21"/>
              </w:rPr>
            </w:pPr>
            <w:r>
              <w:rPr>
                <w:rFonts w:ascii="Times New Roman" w:hAnsi="Times New Roman" w:eastAsia="宋体" w:cs="Times New Roman"/>
                <w:bCs/>
                <w:szCs w:val="21"/>
              </w:rPr>
              <w:t>水运计量委员会</w:t>
            </w: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24A848DF">
            <w:pPr>
              <w:ind w:left="42" w:leftChars="20"/>
              <w:rPr>
                <w:rFonts w:ascii="Times New Roman" w:hAnsi="Times New Roman" w:eastAsia="宋体" w:cs="Times New Roman"/>
                <w:szCs w:val="21"/>
              </w:rPr>
            </w:pPr>
            <w:r>
              <w:rPr>
                <w:rFonts w:ascii="Times New Roman" w:hAnsi="Times New Roman" w:eastAsia="宋体" w:cs="Times New Roman"/>
                <w:szCs w:val="21"/>
              </w:rPr>
              <w:t xml:space="preserve">武汉港湾质量检测有限公司、中交希迪工程检测（武汉）有限公司、交通运输部天津水运工程科学研究所、广东华路交通科技有限公司、武汉岩海工程技术有限公司  </w:t>
            </w:r>
          </w:p>
        </w:tc>
      </w:tr>
      <w:tr w14:paraId="3899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71" w:hRule="atLeast"/>
        </w:trPr>
        <w:tc>
          <w:tcPr>
            <w:tcW w:w="165" w:type="pct"/>
            <w:tcBorders>
              <w:top w:val="single" w:color="auto" w:sz="4" w:space="0"/>
              <w:bottom w:val="single" w:color="auto" w:sz="4" w:space="0"/>
            </w:tcBorders>
            <w:vAlign w:val="center"/>
          </w:tcPr>
          <w:p w14:paraId="60383CFA">
            <w:pPr>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475" w:type="pct"/>
            <w:tcBorders>
              <w:top w:val="single" w:color="auto" w:sz="4" w:space="0"/>
              <w:left w:val="single" w:color="000000" w:sz="4" w:space="0"/>
              <w:bottom w:val="single" w:color="auto" w:sz="4" w:space="0"/>
              <w:right w:val="single" w:color="000000" w:sz="4" w:space="0"/>
            </w:tcBorders>
            <w:shd w:val="clear" w:color="auto" w:fill="auto"/>
            <w:vAlign w:val="center"/>
          </w:tcPr>
          <w:p w14:paraId="10A4DA59">
            <w:pPr>
              <w:ind w:left="42" w:leftChars="20"/>
              <w:rPr>
                <w:rFonts w:ascii="Times New Roman" w:hAnsi="Times New Roman" w:eastAsia="宋体" w:cs="Times New Roman"/>
                <w:szCs w:val="21"/>
              </w:rPr>
            </w:pPr>
            <w:r>
              <w:rPr>
                <w:rFonts w:hint="eastAsia" w:ascii="Times New Roman" w:hAnsi="Times New Roman" w:eastAsia="宋体" w:cs="Times New Roman"/>
                <w:szCs w:val="21"/>
              </w:rPr>
              <w:t>JJG 2025-12</w:t>
            </w:r>
          </w:p>
        </w:tc>
        <w:tc>
          <w:tcPr>
            <w:tcW w:w="763" w:type="pct"/>
            <w:tcBorders>
              <w:top w:val="single" w:color="auto" w:sz="4" w:space="0"/>
              <w:left w:val="single" w:color="000000" w:sz="4" w:space="0"/>
              <w:bottom w:val="single" w:color="auto" w:sz="4" w:space="0"/>
              <w:right w:val="single" w:color="000000" w:sz="4" w:space="0"/>
            </w:tcBorders>
            <w:shd w:val="clear" w:color="auto" w:fill="auto"/>
            <w:vAlign w:val="center"/>
          </w:tcPr>
          <w:p w14:paraId="14D3AA4A">
            <w:pPr>
              <w:ind w:left="42" w:leftChars="20"/>
              <w:rPr>
                <w:rFonts w:ascii="Times New Roman" w:hAnsi="Times New Roman" w:eastAsia="宋体" w:cs="Times New Roman"/>
                <w:szCs w:val="21"/>
              </w:rPr>
            </w:pPr>
            <w:r>
              <w:rPr>
                <w:rFonts w:ascii="Times New Roman" w:hAnsi="Times New Roman" w:eastAsia="宋体" w:cs="Times New Roman"/>
                <w:szCs w:val="21"/>
              </w:rPr>
              <w:t>应变控制式直剪仪</w:t>
            </w:r>
          </w:p>
        </w:tc>
        <w:tc>
          <w:tcPr>
            <w:tcW w:w="1390" w:type="pct"/>
            <w:tcBorders>
              <w:top w:val="single" w:color="auto" w:sz="4" w:space="0"/>
              <w:left w:val="single" w:color="000000" w:sz="4" w:space="0"/>
              <w:bottom w:val="single" w:color="auto" w:sz="4" w:space="0"/>
              <w:right w:val="single" w:color="000000" w:sz="4" w:space="0"/>
            </w:tcBorders>
            <w:shd w:val="clear" w:color="auto" w:fill="auto"/>
            <w:vAlign w:val="center"/>
          </w:tcPr>
          <w:p w14:paraId="29DDEC73">
            <w:pPr>
              <w:ind w:left="42" w:leftChars="20"/>
              <w:rPr>
                <w:rFonts w:ascii="Times New Roman" w:hAnsi="Times New Roman" w:eastAsia="宋体" w:cs="Times New Roman"/>
                <w:szCs w:val="21"/>
              </w:rPr>
            </w:pPr>
            <w:r>
              <w:rPr>
                <w:rFonts w:ascii="Times New Roman" w:hAnsi="Times New Roman" w:eastAsia="宋体" w:cs="Times New Roman"/>
                <w:szCs w:val="21"/>
              </w:rPr>
              <w:t>拟规定应变控制式直剪仪的概述、计量性能要求、通用技术要求、计量器具控制等。</w:t>
            </w:r>
          </w:p>
          <w:p w14:paraId="01ED047B">
            <w:pPr>
              <w:ind w:left="42" w:leftChars="20"/>
              <w:rPr>
                <w:rFonts w:ascii="Times New Roman" w:hAnsi="Times New Roman" w:eastAsia="宋体" w:cs="Times New Roman"/>
                <w:szCs w:val="21"/>
              </w:rPr>
            </w:pPr>
            <w:r>
              <w:rPr>
                <w:rFonts w:ascii="Times New Roman" w:hAnsi="Times New Roman" w:eastAsia="宋体" w:cs="Times New Roman"/>
                <w:szCs w:val="21"/>
              </w:rPr>
              <w:t>适用于应变控制式直剪仪的首次检定、后续检定和使用中检查。</w:t>
            </w:r>
          </w:p>
        </w:tc>
        <w:tc>
          <w:tcPr>
            <w:tcW w:w="192" w:type="pct"/>
            <w:tcBorders>
              <w:top w:val="single" w:color="auto" w:sz="4" w:space="0"/>
              <w:bottom w:val="single" w:color="auto" w:sz="4" w:space="0"/>
            </w:tcBorders>
            <w:vAlign w:val="center"/>
          </w:tcPr>
          <w:p w14:paraId="495C97E2">
            <w:pPr>
              <w:jc w:val="center"/>
              <w:rPr>
                <w:rFonts w:ascii="Times New Roman" w:hAnsi="Times New Roman" w:eastAsia="宋体" w:cs="Times New Roman"/>
                <w:bCs/>
                <w:szCs w:val="21"/>
              </w:rPr>
            </w:pPr>
            <w:r>
              <w:rPr>
                <w:rFonts w:ascii="Times New Roman" w:hAnsi="Times New Roman" w:eastAsia="宋体" w:cs="Times New Roman"/>
                <w:bCs/>
                <w:szCs w:val="21"/>
              </w:rPr>
              <w:t>制定</w:t>
            </w:r>
          </w:p>
        </w:tc>
        <w:tc>
          <w:tcPr>
            <w:tcW w:w="317" w:type="pct"/>
            <w:tcBorders>
              <w:top w:val="single" w:color="auto" w:sz="4" w:space="0"/>
              <w:bottom w:val="single" w:color="auto" w:sz="4" w:space="0"/>
            </w:tcBorders>
            <w:vAlign w:val="center"/>
          </w:tcPr>
          <w:p w14:paraId="7705A51C">
            <w:pPr>
              <w:jc w:val="center"/>
              <w:rPr>
                <w:rFonts w:ascii="Times New Roman" w:hAnsi="Times New Roman" w:eastAsia="宋体" w:cs="Times New Roman"/>
                <w:bCs/>
                <w:szCs w:val="21"/>
              </w:rPr>
            </w:pPr>
          </w:p>
        </w:tc>
        <w:tc>
          <w:tcPr>
            <w:tcW w:w="269" w:type="pct"/>
            <w:tcBorders>
              <w:top w:val="single" w:color="auto" w:sz="4" w:space="0"/>
              <w:bottom w:val="single" w:color="auto" w:sz="4" w:space="0"/>
            </w:tcBorders>
            <w:vAlign w:val="center"/>
          </w:tcPr>
          <w:p w14:paraId="06DD7FBC">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327" w:type="pct"/>
            <w:tcBorders>
              <w:top w:val="single" w:color="auto" w:sz="4" w:space="0"/>
              <w:bottom w:val="single" w:color="auto" w:sz="4" w:space="0"/>
            </w:tcBorders>
            <w:vAlign w:val="center"/>
          </w:tcPr>
          <w:p w14:paraId="0F20C2BB">
            <w:pPr>
              <w:ind w:left="42" w:leftChars="20"/>
              <w:jc w:val="center"/>
              <w:rPr>
                <w:rFonts w:ascii="Times New Roman" w:hAnsi="Times New Roman" w:eastAsia="宋体" w:cs="Times New Roman"/>
                <w:bCs/>
                <w:szCs w:val="21"/>
              </w:rPr>
            </w:pPr>
            <w:r>
              <w:rPr>
                <w:rFonts w:ascii="Times New Roman" w:hAnsi="Times New Roman" w:eastAsia="宋体" w:cs="Times New Roman"/>
                <w:bCs/>
                <w:szCs w:val="21"/>
              </w:rPr>
              <w:t>水运计量委员会</w:t>
            </w:r>
          </w:p>
        </w:tc>
        <w:tc>
          <w:tcPr>
            <w:tcW w:w="1097" w:type="pct"/>
            <w:tcBorders>
              <w:top w:val="single" w:color="auto" w:sz="4" w:space="0"/>
              <w:left w:val="single" w:color="000000" w:sz="4" w:space="0"/>
              <w:bottom w:val="single" w:color="auto" w:sz="4" w:space="0"/>
              <w:right w:val="single" w:color="000000" w:sz="4" w:space="0"/>
            </w:tcBorders>
            <w:shd w:val="clear" w:color="auto" w:fill="auto"/>
            <w:vAlign w:val="center"/>
          </w:tcPr>
          <w:p w14:paraId="53682333">
            <w:pPr>
              <w:ind w:left="42" w:leftChars="20"/>
              <w:rPr>
                <w:rFonts w:ascii="Times New Roman" w:hAnsi="Times New Roman" w:eastAsia="宋体" w:cs="Times New Roman"/>
                <w:szCs w:val="21"/>
              </w:rPr>
            </w:pPr>
            <w:r>
              <w:rPr>
                <w:rFonts w:ascii="Times New Roman" w:hAnsi="Times New Roman" w:eastAsia="宋体" w:cs="Times New Roman"/>
                <w:szCs w:val="21"/>
              </w:rPr>
              <w:t>交通运输部天津水运工程科学研究所、天津水运工程</w:t>
            </w:r>
            <w:r>
              <w:rPr>
                <w:rFonts w:hint="eastAsia" w:ascii="Times New Roman" w:hAnsi="Times New Roman" w:eastAsia="宋体" w:cs="Times New Roman"/>
                <w:szCs w:val="21"/>
              </w:rPr>
              <w:t>研究</w:t>
            </w:r>
            <w:r>
              <w:rPr>
                <w:rFonts w:ascii="Times New Roman" w:hAnsi="Times New Roman" w:eastAsia="宋体" w:cs="Times New Roman"/>
                <w:szCs w:val="21"/>
              </w:rPr>
              <w:t>院有限公司、天津计量监督检测科学研究院、交通运输部公路科学研究所</w:t>
            </w:r>
          </w:p>
        </w:tc>
      </w:tr>
      <w:tr w14:paraId="7C50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04" w:hRule="atLeast"/>
        </w:trPr>
        <w:tc>
          <w:tcPr>
            <w:tcW w:w="165" w:type="pct"/>
            <w:tcBorders>
              <w:top w:val="single" w:color="auto" w:sz="4" w:space="0"/>
            </w:tcBorders>
            <w:vAlign w:val="center"/>
          </w:tcPr>
          <w:p w14:paraId="7E279BF1">
            <w:pPr>
              <w:jc w:val="center"/>
              <w:rPr>
                <w:rFonts w:ascii="Times New Roman" w:hAnsi="Times New Roman" w:eastAsia="宋体" w:cs="Times New Roman"/>
                <w:bCs/>
                <w:szCs w:val="21"/>
              </w:rPr>
            </w:pPr>
            <w:r>
              <w:rPr>
                <w:rFonts w:ascii="Times New Roman" w:hAnsi="Times New Roman" w:eastAsia="宋体" w:cs="Times New Roman"/>
                <w:bCs/>
                <w:szCs w:val="21"/>
              </w:rPr>
              <w:t>9</w:t>
            </w:r>
          </w:p>
        </w:tc>
        <w:tc>
          <w:tcPr>
            <w:tcW w:w="475" w:type="pct"/>
            <w:tcBorders>
              <w:top w:val="single" w:color="auto" w:sz="4" w:space="0"/>
              <w:left w:val="single" w:color="000000" w:sz="4" w:space="0"/>
              <w:bottom w:val="single" w:color="000000" w:sz="4" w:space="0"/>
              <w:right w:val="single" w:color="000000" w:sz="4" w:space="0"/>
            </w:tcBorders>
            <w:shd w:val="clear" w:color="auto" w:fill="auto"/>
            <w:vAlign w:val="center"/>
          </w:tcPr>
          <w:p w14:paraId="478B1DF6">
            <w:pPr>
              <w:rPr>
                <w:rFonts w:ascii="Times New Roman" w:hAnsi="Times New Roman" w:eastAsia="宋体" w:cs="Times New Roman"/>
                <w:szCs w:val="21"/>
              </w:rPr>
            </w:pPr>
            <w:r>
              <w:rPr>
                <w:rFonts w:hint="eastAsia" w:ascii="Times New Roman" w:hAnsi="Times New Roman" w:eastAsia="宋体" w:cs="Times New Roman"/>
                <w:szCs w:val="21"/>
              </w:rPr>
              <w:t>JJG 2025-13</w:t>
            </w:r>
          </w:p>
        </w:tc>
        <w:tc>
          <w:tcPr>
            <w:tcW w:w="763" w:type="pct"/>
            <w:tcBorders>
              <w:top w:val="single" w:color="auto" w:sz="4" w:space="0"/>
              <w:left w:val="single" w:color="000000" w:sz="4" w:space="0"/>
              <w:bottom w:val="single" w:color="000000" w:sz="4" w:space="0"/>
              <w:right w:val="single" w:color="000000" w:sz="4" w:space="0"/>
            </w:tcBorders>
            <w:shd w:val="clear" w:color="auto" w:fill="auto"/>
            <w:vAlign w:val="center"/>
          </w:tcPr>
          <w:p w14:paraId="4AE9A152">
            <w:pPr>
              <w:rPr>
                <w:rFonts w:ascii="Times New Roman" w:hAnsi="Times New Roman" w:eastAsia="宋体" w:cs="Times New Roman"/>
                <w:szCs w:val="21"/>
              </w:rPr>
            </w:pPr>
            <w:r>
              <w:rPr>
                <w:rFonts w:ascii="Times New Roman" w:hAnsi="Times New Roman" w:eastAsia="宋体" w:cs="Times New Roman"/>
                <w:szCs w:val="21"/>
              </w:rPr>
              <w:t xml:space="preserve">浅水多波束测深仪 </w:t>
            </w:r>
          </w:p>
        </w:tc>
        <w:tc>
          <w:tcPr>
            <w:tcW w:w="1390" w:type="pct"/>
            <w:tcBorders>
              <w:top w:val="single" w:color="auto" w:sz="4" w:space="0"/>
              <w:left w:val="single" w:color="000000" w:sz="4" w:space="0"/>
              <w:bottom w:val="single" w:color="000000" w:sz="4" w:space="0"/>
              <w:right w:val="single" w:color="000000" w:sz="4" w:space="0"/>
            </w:tcBorders>
            <w:shd w:val="clear" w:color="auto" w:fill="auto"/>
            <w:vAlign w:val="center"/>
          </w:tcPr>
          <w:p w14:paraId="3E5FB580">
            <w:pPr>
              <w:ind w:left="42" w:leftChars="20"/>
              <w:rPr>
                <w:rFonts w:ascii="Times New Roman" w:hAnsi="Times New Roman" w:eastAsia="宋体" w:cs="Times New Roman"/>
                <w:szCs w:val="21"/>
              </w:rPr>
            </w:pPr>
            <w:r>
              <w:rPr>
                <w:rFonts w:ascii="Times New Roman" w:hAnsi="Times New Roman" w:eastAsia="宋体" w:cs="Times New Roman"/>
                <w:szCs w:val="21"/>
              </w:rPr>
              <w:t>现行规程规定了浅水多波束测深仪的概述、计量性能要求、通用技术要求和计量器具控制等。</w:t>
            </w:r>
          </w:p>
          <w:p w14:paraId="7DC98B8A">
            <w:pPr>
              <w:ind w:left="42" w:leftChars="20"/>
              <w:rPr>
                <w:rFonts w:ascii="Times New Roman" w:hAnsi="Times New Roman" w:eastAsia="宋体" w:cs="Times New Roman"/>
                <w:szCs w:val="21"/>
              </w:rPr>
            </w:pPr>
            <w:r>
              <w:rPr>
                <w:rFonts w:ascii="Times New Roman" w:hAnsi="Times New Roman" w:eastAsia="宋体" w:cs="Times New Roman"/>
                <w:szCs w:val="21"/>
              </w:rPr>
              <w:t>适用于水深测量范围小于600m多波束测深仪的首次检定、后续检定和使用中检查。</w:t>
            </w:r>
          </w:p>
          <w:p w14:paraId="647276A1">
            <w:pPr>
              <w:ind w:left="42" w:leftChars="20"/>
              <w:rPr>
                <w:rFonts w:ascii="Times New Roman" w:hAnsi="Times New Roman" w:eastAsia="宋体" w:cs="Times New Roman"/>
                <w:szCs w:val="21"/>
              </w:rPr>
            </w:pPr>
            <w:r>
              <w:rPr>
                <w:rFonts w:ascii="Times New Roman" w:hAnsi="Times New Roman" w:eastAsia="宋体" w:cs="Times New Roman"/>
                <w:szCs w:val="21"/>
              </w:rPr>
              <w:t>主要修订内容：1.增加多波束测深仪的构造；2.修改斜距示值误差的计量性能要求及名称；3.修改环境条件中水温的范围要求；4.删除整机结构、显示与记录的通用技术要求；5.删除供电要求中的直流供电；6.修改试验水槽的要求；7.删除检定设备中的激光测距仪、温度计、温湿度计；8.增加检定设备中的全站仪和钢卷尺；9.修改标准反射靶的要求；10.增加铭牌的检定项目；11.修改水深示值误差的检定方法；12.修改发射声源级的计算公式；13.增加多波束测深仪检定记录表格式。</w:t>
            </w:r>
          </w:p>
        </w:tc>
        <w:tc>
          <w:tcPr>
            <w:tcW w:w="192" w:type="pct"/>
            <w:tcBorders>
              <w:top w:val="single" w:color="auto" w:sz="4" w:space="0"/>
            </w:tcBorders>
            <w:vAlign w:val="center"/>
          </w:tcPr>
          <w:p w14:paraId="5406652E">
            <w:pPr>
              <w:jc w:val="center"/>
              <w:rPr>
                <w:rFonts w:ascii="Times New Roman" w:hAnsi="Times New Roman" w:eastAsia="宋体" w:cs="Times New Roman"/>
                <w:bCs/>
                <w:szCs w:val="21"/>
              </w:rPr>
            </w:pPr>
            <w:r>
              <w:rPr>
                <w:rFonts w:ascii="Times New Roman" w:hAnsi="Times New Roman" w:eastAsia="宋体" w:cs="Times New Roman"/>
                <w:szCs w:val="21"/>
              </w:rPr>
              <w:t>修订</w:t>
            </w:r>
          </w:p>
        </w:tc>
        <w:tc>
          <w:tcPr>
            <w:tcW w:w="317" w:type="pct"/>
            <w:tcBorders>
              <w:top w:val="single" w:color="auto" w:sz="4" w:space="0"/>
            </w:tcBorders>
            <w:shd w:val="clear" w:color="auto" w:fill="auto"/>
            <w:vAlign w:val="center"/>
          </w:tcPr>
          <w:p w14:paraId="3C7395F0">
            <w:pPr>
              <w:jc w:val="center"/>
              <w:rPr>
                <w:rFonts w:ascii="Times New Roman" w:hAnsi="Times New Roman" w:eastAsia="宋体" w:cs="Times New Roman"/>
                <w:bCs/>
                <w:szCs w:val="21"/>
              </w:rPr>
            </w:pPr>
            <w:r>
              <w:rPr>
                <w:rFonts w:ascii="Times New Roman" w:hAnsi="Times New Roman" w:eastAsia="宋体" w:cs="Times New Roman"/>
                <w:szCs w:val="21"/>
              </w:rPr>
              <w:t>JJG(交通) 139</w:t>
            </w:r>
            <w:r>
              <w:rPr>
                <w:rFonts w:hint="eastAsia" w:ascii="Times New Roman" w:hAnsi="Times New Roman" w:eastAsia="宋体" w:cs="Times New Roman"/>
                <w:szCs w:val="21"/>
              </w:rPr>
              <w:t>—</w:t>
            </w:r>
            <w:r>
              <w:rPr>
                <w:rFonts w:ascii="Times New Roman" w:hAnsi="Times New Roman" w:eastAsia="宋体" w:cs="Times New Roman"/>
                <w:szCs w:val="21"/>
              </w:rPr>
              <w:t>2017</w:t>
            </w:r>
          </w:p>
        </w:tc>
        <w:tc>
          <w:tcPr>
            <w:tcW w:w="269" w:type="pct"/>
            <w:tcBorders>
              <w:top w:val="single" w:color="auto" w:sz="4" w:space="0"/>
            </w:tcBorders>
            <w:shd w:val="clear" w:color="auto" w:fill="auto"/>
            <w:vAlign w:val="center"/>
          </w:tcPr>
          <w:p w14:paraId="795AA628">
            <w:pPr>
              <w:jc w:val="center"/>
              <w:rPr>
                <w:rFonts w:ascii="Times New Roman" w:hAnsi="Times New Roman" w:eastAsia="宋体" w:cs="Times New Roman"/>
                <w:bCs/>
                <w:szCs w:val="21"/>
              </w:rPr>
            </w:pPr>
            <w:r>
              <w:rPr>
                <w:rFonts w:ascii="Times New Roman" w:hAnsi="Times New Roman" w:eastAsia="宋体" w:cs="Times New Roman"/>
                <w:szCs w:val="21"/>
              </w:rPr>
              <w:t>12</w:t>
            </w:r>
          </w:p>
        </w:tc>
        <w:tc>
          <w:tcPr>
            <w:tcW w:w="327" w:type="pct"/>
            <w:tcBorders>
              <w:top w:val="single" w:color="auto" w:sz="4" w:space="0"/>
            </w:tcBorders>
            <w:shd w:val="clear" w:color="auto" w:fill="auto"/>
            <w:vAlign w:val="center"/>
          </w:tcPr>
          <w:p w14:paraId="6880D83C">
            <w:pPr>
              <w:jc w:val="center"/>
              <w:rPr>
                <w:rFonts w:ascii="Times New Roman" w:hAnsi="Times New Roman" w:eastAsia="宋体" w:cs="Times New Roman"/>
                <w:szCs w:val="21"/>
              </w:rPr>
            </w:pPr>
            <w:r>
              <w:rPr>
                <w:rFonts w:ascii="Times New Roman" w:hAnsi="Times New Roman" w:eastAsia="宋体" w:cs="Times New Roman"/>
                <w:szCs w:val="21"/>
              </w:rPr>
              <w:t>水运计量委员会</w:t>
            </w:r>
          </w:p>
        </w:tc>
        <w:tc>
          <w:tcPr>
            <w:tcW w:w="1097" w:type="pct"/>
            <w:tcBorders>
              <w:top w:val="single" w:color="auto" w:sz="4" w:space="0"/>
              <w:left w:val="single" w:color="000000" w:sz="4" w:space="0"/>
              <w:bottom w:val="single" w:color="000000" w:sz="4" w:space="0"/>
              <w:right w:val="single" w:color="000000" w:sz="4" w:space="0"/>
            </w:tcBorders>
            <w:shd w:val="clear" w:color="auto" w:fill="auto"/>
            <w:vAlign w:val="center"/>
          </w:tcPr>
          <w:p w14:paraId="25A57B3D">
            <w:pPr>
              <w:ind w:left="42" w:leftChars="20"/>
              <w:jc w:val="left"/>
              <w:rPr>
                <w:rFonts w:hint="eastAsia" w:ascii="Times New Roman" w:hAnsi="Times New Roman" w:eastAsia="宋体" w:cs="Times New Roman"/>
                <w:szCs w:val="21"/>
                <w:lang w:eastAsia="zh-CN"/>
              </w:rPr>
            </w:pPr>
            <w:r>
              <w:rPr>
                <w:rFonts w:ascii="Times New Roman" w:hAnsi="Times New Roman" w:eastAsia="宋体" w:cs="Times New Roman"/>
                <w:szCs w:val="21"/>
              </w:rPr>
              <w:t>交通运输部天津水运工程科学研究所</w:t>
            </w:r>
            <w:r>
              <w:rPr>
                <w:rFonts w:hint="eastAsia" w:ascii="Times New Roman" w:hAnsi="Times New Roman" w:eastAsia="宋体" w:cs="Times New Roman"/>
                <w:szCs w:val="21"/>
                <w:lang w:eastAsia="zh-CN"/>
              </w:rPr>
              <w:t>、北京海卓同创科技有限公司</w:t>
            </w:r>
          </w:p>
        </w:tc>
      </w:tr>
    </w:tbl>
    <w:p w14:paraId="0A15CADD">
      <w:pPr>
        <w:rPr>
          <w:rFonts w:ascii="Times New Roman" w:hAnsi="Times New Roman" w:eastAsia="仿宋_GB2312" w:cs="Times New Roman"/>
          <w:sz w:val="30"/>
          <w:szCs w:val="30"/>
        </w:rPr>
      </w:pPr>
    </w:p>
    <w:p w14:paraId="79FF4E0F">
      <w:pPr>
        <w:rPr>
          <w:rFonts w:ascii="Times New Roman" w:hAnsi="Times New Roman" w:eastAsia="仿宋_GB2312" w:cs="Times New Roman"/>
          <w:sz w:val="30"/>
          <w:szCs w:val="30"/>
        </w:rPr>
        <w:sectPr>
          <w:pgSz w:w="16838" w:h="11906" w:orient="landscape"/>
          <w:pgMar w:top="1800" w:right="1440" w:bottom="1800" w:left="1440" w:header="851" w:footer="992" w:gutter="0"/>
          <w:cols w:space="425" w:num="1"/>
          <w:docGrid w:type="lines" w:linePitch="312" w:charSpace="0"/>
        </w:sectPr>
      </w:pPr>
    </w:p>
    <w:p w14:paraId="3E4E96C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注：技术归口单位列仅列出了简称，其全称如下所示。</w:t>
      </w:r>
    </w:p>
    <w:tbl>
      <w:tblPr>
        <w:tblStyle w:val="5"/>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647"/>
        <w:gridCol w:w="2820"/>
        <w:gridCol w:w="5364"/>
      </w:tblGrid>
      <w:tr w14:paraId="5588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vAlign w:val="center"/>
          </w:tcPr>
          <w:p w14:paraId="13C74C3A">
            <w:pPr>
              <w:autoSpaceDN w:val="0"/>
              <w:spacing w:line="40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2820" w:type="dxa"/>
            <w:vAlign w:val="center"/>
          </w:tcPr>
          <w:p w14:paraId="1AB2CC43">
            <w:pPr>
              <w:autoSpaceDN w:val="0"/>
              <w:spacing w:line="40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z w:val="24"/>
                <w:szCs w:val="24"/>
              </w:rPr>
              <w:t>简  称</w:t>
            </w:r>
          </w:p>
        </w:tc>
        <w:tc>
          <w:tcPr>
            <w:tcW w:w="5364" w:type="dxa"/>
            <w:vAlign w:val="center"/>
          </w:tcPr>
          <w:p w14:paraId="20F910A7">
            <w:pPr>
              <w:autoSpaceDN w:val="0"/>
              <w:spacing w:line="40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z w:val="24"/>
                <w:szCs w:val="24"/>
              </w:rPr>
              <w:t>全  称</w:t>
            </w:r>
          </w:p>
        </w:tc>
      </w:tr>
      <w:tr w14:paraId="3884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2BF9463D">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820" w:type="dxa"/>
            <w:vAlign w:val="center"/>
          </w:tcPr>
          <w:p w14:paraId="33F1C978">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集装箱标委会</w:t>
            </w:r>
          </w:p>
        </w:tc>
        <w:tc>
          <w:tcPr>
            <w:tcW w:w="5364" w:type="dxa"/>
            <w:vAlign w:val="center"/>
          </w:tcPr>
          <w:p w14:paraId="4C640A5D">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全国集装箱标准化技术委员会</w:t>
            </w:r>
          </w:p>
        </w:tc>
      </w:tr>
      <w:tr w14:paraId="6026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56E8AC16">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820" w:type="dxa"/>
            <w:vAlign w:val="center"/>
          </w:tcPr>
          <w:p w14:paraId="4F9A0EE5">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内河船与水路运输标委会</w:t>
            </w:r>
          </w:p>
        </w:tc>
        <w:tc>
          <w:tcPr>
            <w:tcW w:w="5364" w:type="dxa"/>
            <w:vAlign w:val="center"/>
          </w:tcPr>
          <w:p w14:paraId="7170F070">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全国内河船与水路运输标准化技术委员会</w:t>
            </w:r>
          </w:p>
        </w:tc>
      </w:tr>
      <w:tr w14:paraId="2571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31E9CF62">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820" w:type="dxa"/>
            <w:vAlign w:val="center"/>
          </w:tcPr>
          <w:p w14:paraId="7DAE4D26">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szCs w:val="24"/>
              </w:rPr>
              <w:t>交通工程标委会</w:t>
            </w:r>
          </w:p>
        </w:tc>
        <w:tc>
          <w:tcPr>
            <w:tcW w:w="5364" w:type="dxa"/>
            <w:vAlign w:val="center"/>
          </w:tcPr>
          <w:p w14:paraId="54BFAF4B">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全国交通工程设施（公路）标准化技术委员会</w:t>
            </w:r>
          </w:p>
        </w:tc>
      </w:tr>
      <w:tr w14:paraId="5478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455C2C88">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820" w:type="dxa"/>
            <w:vAlign w:val="center"/>
          </w:tcPr>
          <w:p w14:paraId="0729EC5D">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汽车维修标委会</w:t>
            </w:r>
          </w:p>
        </w:tc>
        <w:tc>
          <w:tcPr>
            <w:tcW w:w="5364" w:type="dxa"/>
            <w:vAlign w:val="center"/>
          </w:tcPr>
          <w:p w14:paraId="3B3BE632">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全国汽车维修标准化技术委员会</w:t>
            </w:r>
          </w:p>
        </w:tc>
      </w:tr>
      <w:tr w14:paraId="5275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2A165EFD">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820" w:type="dxa"/>
            <w:vAlign w:val="center"/>
          </w:tcPr>
          <w:p w14:paraId="41C18036">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智能运输标委会</w:t>
            </w:r>
          </w:p>
        </w:tc>
        <w:tc>
          <w:tcPr>
            <w:tcW w:w="5364" w:type="dxa"/>
            <w:vAlign w:val="center"/>
          </w:tcPr>
          <w:p w14:paraId="295D780C">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全国智能运输系统标准化技术委员会</w:t>
            </w:r>
          </w:p>
        </w:tc>
      </w:tr>
      <w:tr w14:paraId="1FB4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1C908921">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820" w:type="dxa"/>
            <w:vAlign w:val="center"/>
          </w:tcPr>
          <w:p w14:paraId="4E2E4D08">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道路运输标委会</w:t>
            </w:r>
          </w:p>
        </w:tc>
        <w:tc>
          <w:tcPr>
            <w:tcW w:w="5364" w:type="dxa"/>
            <w:vAlign w:val="center"/>
          </w:tcPr>
          <w:p w14:paraId="27C0B37F">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全国道路运输标准化技术委员会</w:t>
            </w:r>
            <w:bookmarkStart w:id="4" w:name="_GoBack"/>
            <w:bookmarkEnd w:id="4"/>
          </w:p>
        </w:tc>
      </w:tr>
      <w:tr w14:paraId="3A8E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07ED895D">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820" w:type="dxa"/>
            <w:vAlign w:val="center"/>
          </w:tcPr>
          <w:p w14:paraId="6A8DE8EF">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城市客运标委会</w:t>
            </w:r>
          </w:p>
        </w:tc>
        <w:tc>
          <w:tcPr>
            <w:tcW w:w="5364" w:type="dxa"/>
            <w:vAlign w:val="center"/>
          </w:tcPr>
          <w:p w14:paraId="006BEB98">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全国城市客运标准化技术委员会</w:t>
            </w:r>
          </w:p>
        </w:tc>
      </w:tr>
      <w:tr w14:paraId="38C9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4E47CDB2">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820" w:type="dxa"/>
            <w:vAlign w:val="center"/>
          </w:tcPr>
          <w:p w14:paraId="38205027">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szCs w:val="24"/>
              </w:rPr>
              <w:t>挂车分委会</w:t>
            </w:r>
          </w:p>
        </w:tc>
        <w:tc>
          <w:tcPr>
            <w:tcW w:w="5364" w:type="dxa"/>
            <w:vAlign w:val="center"/>
          </w:tcPr>
          <w:p w14:paraId="584BEA58">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全国汽车标准化技术委员会挂车分技术委员会</w:t>
            </w:r>
          </w:p>
        </w:tc>
      </w:tr>
      <w:tr w14:paraId="3E1D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51B77366">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820" w:type="dxa"/>
            <w:vAlign w:val="center"/>
          </w:tcPr>
          <w:p w14:paraId="20004F9C">
            <w:pPr>
              <w:autoSpaceDN w:val="0"/>
              <w:spacing w:line="400" w:lineRule="exact"/>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智慧物流分委会</w:t>
            </w:r>
          </w:p>
        </w:tc>
        <w:tc>
          <w:tcPr>
            <w:tcW w:w="5364" w:type="dxa"/>
            <w:vAlign w:val="center"/>
          </w:tcPr>
          <w:p w14:paraId="32E29093">
            <w:pPr>
              <w:autoSpaceDN w:val="0"/>
              <w:spacing w:line="400" w:lineRule="exact"/>
              <w:ind w:left="105" w:left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全国智能运输系统标准化技术委员会智慧</w:t>
            </w:r>
            <w:r>
              <w:rPr>
                <w:rFonts w:hint="eastAsia" w:asciiTheme="minorEastAsia" w:hAnsiTheme="minorEastAsia" w:eastAsiaTheme="minorEastAsia" w:cstheme="minorEastAsia"/>
                <w:sz w:val="24"/>
                <w:lang w:val="en-US" w:eastAsia="zh-CN"/>
              </w:rPr>
              <w:t>交通</w:t>
            </w:r>
            <w:r>
              <w:rPr>
                <w:rFonts w:hint="eastAsia" w:asciiTheme="minorEastAsia" w:hAnsiTheme="minorEastAsia" w:eastAsiaTheme="minorEastAsia" w:cstheme="minorEastAsia"/>
                <w:sz w:val="24"/>
              </w:rPr>
              <w:t>物流分技术委员会</w:t>
            </w:r>
          </w:p>
        </w:tc>
      </w:tr>
      <w:tr w14:paraId="5D44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288062CE">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820" w:type="dxa"/>
            <w:vAlign w:val="center"/>
          </w:tcPr>
          <w:p w14:paraId="52DB9704">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疏浚分委会</w:t>
            </w:r>
          </w:p>
        </w:tc>
        <w:tc>
          <w:tcPr>
            <w:tcW w:w="5364" w:type="dxa"/>
            <w:vAlign w:val="center"/>
          </w:tcPr>
          <w:p w14:paraId="6342A3D1">
            <w:pPr>
              <w:autoSpaceDN w:val="0"/>
              <w:spacing w:line="400" w:lineRule="exact"/>
              <w:ind w:left="105" w:left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全国港口标准化技术委员会疏浚装备分技术委员会</w:t>
            </w:r>
          </w:p>
        </w:tc>
      </w:tr>
      <w:tr w14:paraId="669C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1F951337">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820" w:type="dxa"/>
            <w:vAlign w:val="center"/>
          </w:tcPr>
          <w:p w14:paraId="5ED4FE54">
            <w:pPr>
              <w:autoSpaceDN w:val="0"/>
              <w:spacing w:line="400" w:lineRule="exact"/>
              <w:jc w:val="center"/>
              <w:textAlignment w:val="center"/>
              <w:rPr>
                <w:rFonts w:hint="eastAsia" w:asciiTheme="minorEastAsia" w:hAnsiTheme="minorEastAsia" w:eastAsiaTheme="minorEastAsia" w:cstheme="minorEastAsia"/>
                <w:sz w:val="24"/>
              </w:rPr>
            </w:pPr>
            <w:bookmarkStart w:id="2" w:name="OLE_LINK106"/>
            <w:bookmarkStart w:id="3" w:name="OLE_LINK105"/>
            <w:r>
              <w:rPr>
                <w:rFonts w:hint="eastAsia" w:asciiTheme="minorEastAsia" w:hAnsiTheme="minorEastAsia" w:eastAsiaTheme="minorEastAsia" w:cstheme="minorEastAsia"/>
                <w:sz w:val="24"/>
              </w:rPr>
              <w:t>航海安全</w:t>
            </w:r>
            <w:bookmarkEnd w:id="2"/>
            <w:bookmarkEnd w:id="3"/>
            <w:r>
              <w:rPr>
                <w:rFonts w:hint="eastAsia" w:asciiTheme="minorEastAsia" w:hAnsiTheme="minorEastAsia" w:eastAsiaTheme="minorEastAsia" w:cstheme="minorEastAsia"/>
                <w:sz w:val="24"/>
              </w:rPr>
              <w:t>标委会</w:t>
            </w:r>
          </w:p>
        </w:tc>
        <w:tc>
          <w:tcPr>
            <w:tcW w:w="5364" w:type="dxa"/>
            <w:vAlign w:val="center"/>
          </w:tcPr>
          <w:p w14:paraId="6118D646">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交通运输航海安全标准化技术委员会</w:t>
            </w:r>
          </w:p>
        </w:tc>
      </w:tr>
      <w:tr w14:paraId="79AA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23114C96">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820" w:type="dxa"/>
            <w:vAlign w:val="center"/>
          </w:tcPr>
          <w:p w14:paraId="59C801D5">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航测标委会</w:t>
            </w:r>
          </w:p>
        </w:tc>
        <w:tc>
          <w:tcPr>
            <w:tcW w:w="5364" w:type="dxa"/>
            <w:vAlign w:val="center"/>
          </w:tcPr>
          <w:p w14:paraId="10E79BFD">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交通运输航测标准化技术委员会</w:t>
            </w:r>
          </w:p>
        </w:tc>
      </w:tr>
      <w:tr w14:paraId="5E03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396E5C54">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820" w:type="dxa"/>
            <w:vAlign w:val="center"/>
          </w:tcPr>
          <w:p w14:paraId="692B8DFF">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救捞标委会</w:t>
            </w:r>
          </w:p>
        </w:tc>
        <w:tc>
          <w:tcPr>
            <w:tcW w:w="5364" w:type="dxa"/>
            <w:vAlign w:val="center"/>
          </w:tcPr>
          <w:p w14:paraId="09521706">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交通运输</w:t>
            </w:r>
            <w:r>
              <w:rPr>
                <w:rFonts w:hint="eastAsia" w:asciiTheme="minorEastAsia" w:hAnsiTheme="minorEastAsia" w:eastAsiaTheme="minorEastAsia" w:cstheme="minorEastAsia"/>
                <w:sz w:val="24"/>
                <w:lang w:val="en-US" w:eastAsia="zh-CN"/>
              </w:rPr>
              <w:t>救捞与水下工程</w:t>
            </w:r>
            <w:r>
              <w:rPr>
                <w:rFonts w:hint="eastAsia" w:asciiTheme="minorEastAsia" w:hAnsiTheme="minorEastAsia" w:eastAsiaTheme="minorEastAsia" w:cstheme="minorEastAsia"/>
                <w:sz w:val="24"/>
              </w:rPr>
              <w:t>标准化技术委员会</w:t>
            </w:r>
          </w:p>
        </w:tc>
      </w:tr>
      <w:tr w14:paraId="29F3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7C31FE65">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820" w:type="dxa"/>
            <w:vAlign w:val="center"/>
          </w:tcPr>
          <w:p w14:paraId="2AF8A628">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环保标委会</w:t>
            </w:r>
          </w:p>
        </w:tc>
        <w:tc>
          <w:tcPr>
            <w:tcW w:w="5364" w:type="dxa"/>
            <w:vAlign w:val="center"/>
          </w:tcPr>
          <w:p w14:paraId="4336F3EA">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交通运输环境保护标准化技术委员会</w:t>
            </w:r>
          </w:p>
        </w:tc>
      </w:tr>
      <w:tr w14:paraId="2210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shd w:val="clear" w:color="auto" w:fill="auto"/>
            <w:vAlign w:val="center"/>
          </w:tcPr>
          <w:p w14:paraId="51F8CD09">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820" w:type="dxa"/>
            <w:vAlign w:val="center"/>
          </w:tcPr>
          <w:p w14:paraId="6A3D014D">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公路计量委员会</w:t>
            </w:r>
          </w:p>
        </w:tc>
        <w:tc>
          <w:tcPr>
            <w:tcW w:w="5364" w:type="dxa"/>
            <w:vAlign w:val="center"/>
          </w:tcPr>
          <w:p w14:paraId="01C85E1A">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全国公路专用计量器具计量技术委员会</w:t>
            </w:r>
          </w:p>
        </w:tc>
      </w:tr>
      <w:tr w14:paraId="2D31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atLeast"/>
          <w:jc w:val="center"/>
        </w:trPr>
        <w:tc>
          <w:tcPr>
            <w:tcW w:w="647" w:type="dxa"/>
            <w:vAlign w:val="center"/>
          </w:tcPr>
          <w:p w14:paraId="28C32765">
            <w:pPr>
              <w:autoSpaceDN w:val="0"/>
              <w:spacing w:line="4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820" w:type="dxa"/>
            <w:vAlign w:val="center"/>
          </w:tcPr>
          <w:p w14:paraId="47D837D0">
            <w:pPr>
              <w:autoSpaceDN w:val="0"/>
              <w:spacing w:line="40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水运计量委员会</w:t>
            </w:r>
          </w:p>
        </w:tc>
        <w:tc>
          <w:tcPr>
            <w:tcW w:w="5364" w:type="dxa"/>
            <w:vAlign w:val="center"/>
          </w:tcPr>
          <w:p w14:paraId="5C6DB0F2">
            <w:pPr>
              <w:autoSpaceDN w:val="0"/>
              <w:spacing w:line="400" w:lineRule="exact"/>
              <w:ind w:firstLine="120" w:firstLineChars="50"/>
              <w:jc w:val="left"/>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全国水运专用计量器具计量技术委员会</w:t>
            </w:r>
          </w:p>
        </w:tc>
      </w:tr>
    </w:tbl>
    <w:p w14:paraId="680BB3DB"/>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E6B1">
    <w:pPr>
      <w:pStyle w:val="3"/>
      <w:pBdr>
        <w:between w:val="none" w:color="auto" w:sz="0" w:space="0"/>
      </w:pBdr>
      <w:jc w:val="cente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FE151"/>
    <w:multiLevelType w:val="multilevel"/>
    <w:tmpl w:val="A32FE151"/>
    <w:lvl w:ilvl="0" w:tentative="0">
      <w:start w:val="1"/>
      <w:numFmt w:val="decimal"/>
      <w:suff w:val="nothing"/>
      <w:lvlText w:val="%1"/>
      <w:lvlJc w:val="left"/>
      <w:pPr>
        <w:ind w:left="0" w:leftChars="0" w:firstLine="0" w:firstLineChars="0"/>
      </w:pPr>
      <w:rPr>
        <w:rFonts w:hint="eastAsia" w:eastAsia="微软雅黑"/>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1">
    <w:nsid w:val="E6A07090"/>
    <w:multiLevelType w:val="multilevel"/>
    <w:tmpl w:val="E6A07090"/>
    <w:lvl w:ilvl="0" w:tentative="0">
      <w:start w:val="1"/>
      <w:numFmt w:val="decimal"/>
      <w:suff w:val="nothing"/>
      <w:lvlText w:val="%1"/>
      <w:lvlJc w:val="left"/>
      <w:pPr>
        <w:ind w:left="0" w:leftChars="0" w:firstLine="0" w:firstLineChars="0"/>
      </w:pPr>
      <w:rPr>
        <w:rFonts w:hint="eastAsia" w:eastAsia="微软雅黑"/>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C07AC"/>
    <w:rsid w:val="00962AB2"/>
    <w:rsid w:val="009C512B"/>
    <w:rsid w:val="0B260413"/>
    <w:rsid w:val="1AAC07AC"/>
    <w:rsid w:val="1C20736E"/>
    <w:rsid w:val="1EBD399D"/>
    <w:rsid w:val="25A42208"/>
    <w:rsid w:val="2F7C334D"/>
    <w:rsid w:val="33A04957"/>
    <w:rsid w:val="352C5D76"/>
    <w:rsid w:val="37BE13C4"/>
    <w:rsid w:val="38702BA7"/>
    <w:rsid w:val="387B2130"/>
    <w:rsid w:val="38F344BC"/>
    <w:rsid w:val="3BD3519D"/>
    <w:rsid w:val="45B61DB8"/>
    <w:rsid w:val="51F07D1F"/>
    <w:rsid w:val="5E8920AC"/>
    <w:rsid w:val="69197DE4"/>
    <w:rsid w:val="693F5E25"/>
    <w:rsid w:val="6F944668"/>
    <w:rsid w:val="71C23ED4"/>
    <w:rsid w:val="78DD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3466</Words>
  <Characters>3820</Characters>
  <Lines>0</Lines>
  <Paragraphs>0</Paragraphs>
  <TotalTime>4</TotalTime>
  <ScaleCrop>false</ScaleCrop>
  <LinksUpToDate>false</LinksUpToDate>
  <CharactersWithSpaces>3860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2025-09-08T07:00:00Z</dcterms:created>
  <dc:creator>faye</dc:creator>
  <cp:lastModifiedBy>yw</cp:lastModifiedBy>
  <dcterms:modified xsi:type="dcterms:W3CDTF">2025-09-09T03:56:17Z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1CB42A3F1A1E451EB888DFA65065C9AC_11</vt:lpwstr>
  </property>
  <property fmtid="{D5CDD505-2E9C-101B-9397-08002B2CF9AE}" pid="4" name="KSOTemplateDocerSaveRecord">
    <vt:lpwstr>eyJoZGlkIjoiOGRiMmM0NzAyYTgxZGJhNmY4MWM4ZjQxNGFhOWM0NjMiLCJ1c2VySWQiOiIyNzIwNDY2ODIifQ==</vt:lpwstr>
  </property>
</Properties>
</file>