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color w:val="auto"/>
          <w:sz w:val="30"/>
          <w:szCs w:val="30"/>
          <w:highlight w:val="none"/>
        </w:rPr>
      </w:pPr>
      <w:r>
        <w:rPr>
          <w:rFonts w:hint="default" w:ascii="Times New Roman" w:hAnsi="Times New Roman" w:eastAsia="黑体" w:cs="Times New Roman"/>
          <w:color w:val="auto"/>
          <w:sz w:val="30"/>
          <w:szCs w:val="30"/>
          <w:highlight w:val="none"/>
        </w:rPr>
        <w:t>附件1</w:t>
      </w:r>
    </w:p>
    <w:p>
      <w:pPr>
        <w:pStyle w:val="2"/>
        <w:spacing w:before="0" w:after="0" w:line="240" w:lineRule="auto"/>
        <w:jc w:val="center"/>
        <w:rPr>
          <w:rFonts w:hint="default" w:ascii="Times New Roman" w:hAnsi="Times New Roman" w:eastAsia="方正小标宋_GBK" w:cs="Times New Roman"/>
          <w:b w:val="0"/>
          <w:bCs w:val="0"/>
          <w:color w:val="auto"/>
          <w:sz w:val="36"/>
          <w:szCs w:val="36"/>
          <w:highlight w:val="none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color w:val="auto"/>
          <w:sz w:val="36"/>
          <w:szCs w:val="36"/>
          <w:highlight w:val="none"/>
        </w:rPr>
        <w:t>标准复审有</w:t>
      </w:r>
      <w:bookmarkStart w:id="0" w:name="_GoBack"/>
      <w:bookmarkEnd w:id="0"/>
      <w:r>
        <w:rPr>
          <w:rFonts w:hint="default" w:ascii="Times New Roman" w:hAnsi="Times New Roman" w:eastAsia="方正小标宋_GBK" w:cs="Times New Roman"/>
          <w:b w:val="0"/>
          <w:bCs w:val="0"/>
          <w:color w:val="auto"/>
          <w:sz w:val="36"/>
          <w:szCs w:val="36"/>
          <w:highlight w:val="none"/>
        </w:rPr>
        <w:t>修订需求的现行标准</w:t>
      </w:r>
    </w:p>
    <w:tbl>
      <w:tblPr>
        <w:tblStyle w:val="4"/>
        <w:tblW w:w="974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3"/>
        <w:gridCol w:w="3688"/>
        <w:gridCol w:w="3677"/>
        <w:gridCol w:w="16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703" w:type="dxa"/>
            <w:noWrap w:val="0"/>
            <w:vAlign w:val="center"/>
          </w:tcPr>
          <w:p>
            <w:pPr>
              <w:widowControl/>
              <w:jc w:val="center"/>
              <w:rPr>
                <w:rStyle w:val="5"/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kern w:val="0"/>
                <w:sz w:val="24"/>
                <w:szCs w:val="24"/>
                <w:highlight w:val="none"/>
              </w:rPr>
              <w:t>序号</w:t>
            </w:r>
          </w:p>
        </w:tc>
        <w:tc>
          <w:tcPr>
            <w:tcW w:w="3688" w:type="dxa"/>
            <w:noWrap w:val="0"/>
            <w:vAlign w:val="center"/>
          </w:tcPr>
          <w:p>
            <w:pPr>
              <w:widowControl/>
              <w:jc w:val="center"/>
              <w:rPr>
                <w:rStyle w:val="5"/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kern w:val="0"/>
                <w:sz w:val="24"/>
                <w:szCs w:val="24"/>
                <w:highlight w:val="none"/>
              </w:rPr>
              <w:t>标准名称（含标准代码）</w:t>
            </w:r>
          </w:p>
        </w:tc>
        <w:tc>
          <w:tcPr>
            <w:tcW w:w="3677" w:type="dxa"/>
            <w:noWrap w:val="0"/>
            <w:vAlign w:val="center"/>
          </w:tcPr>
          <w:p>
            <w:pPr>
              <w:widowControl/>
              <w:jc w:val="center"/>
              <w:rPr>
                <w:rStyle w:val="5"/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kern w:val="0"/>
                <w:sz w:val="24"/>
                <w:szCs w:val="24"/>
                <w:highlight w:val="none"/>
              </w:rPr>
              <w:t>主编单位</w:t>
            </w:r>
          </w:p>
        </w:tc>
        <w:tc>
          <w:tcPr>
            <w:tcW w:w="1677" w:type="dxa"/>
            <w:noWrap w:val="0"/>
            <w:vAlign w:val="center"/>
          </w:tcPr>
          <w:p>
            <w:pPr>
              <w:widowControl/>
              <w:jc w:val="center"/>
              <w:rPr>
                <w:rStyle w:val="5"/>
                <w:rFonts w:hint="eastAsia" w:ascii="Times New Roman" w:hAnsi="Times New Roman" w:eastAsia="仿宋" w:cs="Times New Roman"/>
                <w:color w:val="auto"/>
                <w:kern w:val="2"/>
                <w:sz w:val="24"/>
                <w:szCs w:val="24"/>
                <w:highlight w:val="none"/>
                <w:lang w:val="en" w:eastAsia="zh-CN" w:bidi="ar-SA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复审结论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703" w:type="dxa"/>
            <w:noWrap w:val="0"/>
            <w:vAlign w:val="center"/>
          </w:tcPr>
          <w:p>
            <w:pPr>
              <w:widowControl/>
              <w:jc w:val="center"/>
              <w:rPr>
                <w:rStyle w:val="5"/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3688" w:type="dxa"/>
            <w:noWrap w:val="0"/>
            <w:vAlign w:val="center"/>
          </w:tcPr>
          <w:p>
            <w:pPr>
              <w:jc w:val="both"/>
              <w:rPr>
                <w:rFonts w:hint="eastAsia" w:ascii="Times New Roman" w:hAnsi="Times New Roman" w:eastAsia="仿宋" w:cs="Times New Roman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4"/>
                <w:highlight w:val="none"/>
                <w:lang w:val="en-US" w:eastAsia="zh-CN"/>
              </w:rPr>
              <w:t>水运工程测量质量检验标准</w:t>
            </w:r>
          </w:p>
          <w:p>
            <w:pPr>
              <w:jc w:val="both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4"/>
                <w:highlight w:val="none"/>
                <w:lang w:val="en-US" w:eastAsia="zh-CN"/>
              </w:rPr>
              <w:t>（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highlight w:val="none"/>
                <w:lang w:val="en-US" w:eastAsia="zh-CN"/>
              </w:rPr>
              <w:t>JTS 258</w:t>
            </w:r>
            <w:r>
              <w:rPr>
                <w:rFonts w:hint="eastAsia" w:ascii="Times New Roman" w:hAnsi="Times New Roman" w:eastAsia="仿宋" w:cs="Times New Roman"/>
                <w:color w:val="auto"/>
                <w:sz w:val="24"/>
                <w:highlight w:val="none"/>
                <w:lang w:val="en-US" w:eastAsia="zh-CN"/>
              </w:rPr>
              <w:t>—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highlight w:val="none"/>
                <w:lang w:val="en-US" w:eastAsia="zh-CN"/>
              </w:rPr>
              <w:t>2008</w:t>
            </w:r>
            <w:r>
              <w:rPr>
                <w:rFonts w:hint="eastAsia" w:ascii="Times New Roman" w:hAnsi="Times New Roman" w:eastAsia="仿宋" w:cs="Times New Roman"/>
                <w:color w:val="auto"/>
                <w:sz w:val="24"/>
                <w:highlight w:val="none"/>
                <w:lang w:val="en-US" w:eastAsia="zh-CN"/>
              </w:rPr>
              <w:t>）</w:t>
            </w:r>
          </w:p>
        </w:tc>
        <w:tc>
          <w:tcPr>
            <w:tcW w:w="3677" w:type="dxa"/>
            <w:noWrap w:val="0"/>
            <w:vAlign w:val="center"/>
          </w:tcPr>
          <w:p>
            <w:pPr>
              <w:jc w:val="both"/>
              <w:rPr>
                <w:rFonts w:hint="eastAsia" w:ascii="Times New Roman" w:hAnsi="Times New Roman" w:eastAsia="仿宋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4"/>
                <w:highlight w:val="none"/>
                <w:lang w:val="en-US" w:eastAsia="zh-CN"/>
              </w:rPr>
              <w:t>长江航道局</w:t>
            </w:r>
          </w:p>
        </w:tc>
        <w:tc>
          <w:tcPr>
            <w:tcW w:w="1677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4"/>
                <w:highlight w:val="none"/>
                <w:lang w:val="en-US" w:eastAsia="zh-CN"/>
              </w:rPr>
              <w:t>全面修订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703" w:type="dxa"/>
            <w:noWrap w:val="0"/>
            <w:vAlign w:val="center"/>
          </w:tcPr>
          <w:p>
            <w:pPr>
              <w:widowControl/>
              <w:jc w:val="center"/>
              <w:rPr>
                <w:rStyle w:val="5"/>
                <w:rFonts w:hint="eastAsia" w:ascii="Times New Roman" w:hAnsi="Times New Roman" w:eastAsia="仿宋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2</w:t>
            </w:r>
          </w:p>
        </w:tc>
        <w:tc>
          <w:tcPr>
            <w:tcW w:w="3688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highlight w:val="none"/>
              </w:rPr>
              <w:t>水运工程施工安全防护技术规范(JTS 205</w:t>
            </w:r>
            <w:r>
              <w:rPr>
                <w:rFonts w:hint="eastAsia" w:ascii="Times New Roman" w:hAnsi="Times New Roman" w:eastAsia="仿宋" w:cs="Times New Roman"/>
                <w:color w:val="auto"/>
                <w:sz w:val="24"/>
                <w:highlight w:val="none"/>
                <w:lang w:eastAsia="zh-CN"/>
              </w:rPr>
              <w:t>—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highlight w:val="none"/>
              </w:rPr>
              <w:t>1</w:t>
            </w:r>
            <w:r>
              <w:rPr>
                <w:rFonts w:hint="eastAsia" w:ascii="Times New Roman" w:hAnsi="Times New Roman" w:eastAsia="仿宋" w:cs="Times New Roman"/>
                <w:color w:val="auto"/>
                <w:sz w:val="24"/>
                <w:highlight w:val="none"/>
                <w:lang w:eastAsia="zh-CN"/>
              </w:rPr>
              <w:t>—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highlight w:val="none"/>
              </w:rPr>
              <w:t>2008)</w:t>
            </w:r>
          </w:p>
        </w:tc>
        <w:tc>
          <w:tcPr>
            <w:tcW w:w="3677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highlight w:val="none"/>
              </w:rPr>
              <w:t>中国水运建设行业协会、中国交通建设股份有限公司、中交第一航务工程局有限公司</w:t>
            </w:r>
          </w:p>
        </w:tc>
        <w:tc>
          <w:tcPr>
            <w:tcW w:w="167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highlight w:val="none"/>
              </w:rPr>
              <w:t>局部修订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703" w:type="dxa"/>
            <w:noWrap w:val="0"/>
            <w:vAlign w:val="center"/>
          </w:tcPr>
          <w:p>
            <w:pPr>
              <w:widowControl/>
              <w:jc w:val="center"/>
              <w:rPr>
                <w:rStyle w:val="5"/>
                <w:rFonts w:hint="eastAsia" w:ascii="Times New Roman" w:hAnsi="Times New Roman" w:eastAsia="仿宋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3</w:t>
            </w:r>
          </w:p>
        </w:tc>
        <w:tc>
          <w:tcPr>
            <w:tcW w:w="3688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highlight w:val="none"/>
              </w:rPr>
              <w:t>三峡船闸设施安全检测技术规程（JTS 196</w:t>
            </w:r>
            <w:r>
              <w:rPr>
                <w:rFonts w:hint="eastAsia" w:ascii="Times New Roman" w:hAnsi="Times New Roman" w:eastAsia="仿宋" w:cs="Times New Roman"/>
                <w:color w:val="auto"/>
                <w:sz w:val="24"/>
                <w:highlight w:val="none"/>
                <w:lang w:eastAsia="zh-CN"/>
              </w:rPr>
              <w:t>—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highlight w:val="none"/>
              </w:rPr>
              <w:t>5</w:t>
            </w:r>
            <w:r>
              <w:rPr>
                <w:rFonts w:hint="eastAsia" w:ascii="Times New Roman" w:hAnsi="Times New Roman" w:eastAsia="仿宋" w:cs="Times New Roman"/>
                <w:color w:val="auto"/>
                <w:sz w:val="24"/>
                <w:highlight w:val="none"/>
                <w:lang w:eastAsia="zh-CN"/>
              </w:rPr>
              <w:t>—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highlight w:val="none"/>
              </w:rPr>
              <w:t>2009)</w:t>
            </w:r>
          </w:p>
        </w:tc>
        <w:tc>
          <w:tcPr>
            <w:tcW w:w="3677" w:type="dxa"/>
            <w:noWrap w:val="0"/>
            <w:vAlign w:val="center"/>
          </w:tcPr>
          <w:p>
            <w:pPr>
              <w:jc w:val="both"/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highlight w:val="none"/>
              </w:rPr>
              <w:t>长江三峡通航管理局</w:t>
            </w:r>
          </w:p>
        </w:tc>
        <w:tc>
          <w:tcPr>
            <w:tcW w:w="1677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highlight w:val="none"/>
              </w:rPr>
              <w:t>局部修订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703" w:type="dxa"/>
            <w:noWrap w:val="0"/>
            <w:vAlign w:val="center"/>
          </w:tcPr>
          <w:p>
            <w:pPr>
              <w:widowControl/>
              <w:jc w:val="center"/>
              <w:rPr>
                <w:rStyle w:val="5"/>
                <w:rFonts w:hint="eastAsia" w:ascii="Times New Roman" w:hAnsi="Times New Roman" w:eastAsia="仿宋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4</w:t>
            </w:r>
          </w:p>
        </w:tc>
        <w:tc>
          <w:tcPr>
            <w:tcW w:w="3688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highlight w:val="none"/>
              </w:rPr>
              <w:t>三峡船闸通航调度技术规程</w:t>
            </w:r>
          </w:p>
          <w:p>
            <w:pPr>
              <w:jc w:val="both"/>
              <w:rPr>
                <w:rFonts w:hint="eastAsia" w:ascii="Times New Roman" w:hAnsi="Times New Roman" w:eastAsia="仿宋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4"/>
                <w:highlight w:val="none"/>
                <w:lang w:eastAsia="zh-CN"/>
              </w:rPr>
              <w:t>（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highlight w:val="none"/>
              </w:rPr>
              <w:t>JTS 196</w:t>
            </w:r>
            <w:r>
              <w:rPr>
                <w:rFonts w:hint="eastAsia" w:ascii="Times New Roman" w:hAnsi="Times New Roman" w:eastAsia="仿宋" w:cs="Times New Roman"/>
                <w:color w:val="auto"/>
                <w:sz w:val="24"/>
                <w:highlight w:val="none"/>
                <w:lang w:eastAsia="zh-CN"/>
              </w:rPr>
              <w:t>—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highlight w:val="none"/>
              </w:rPr>
              <w:t>6</w:t>
            </w:r>
            <w:r>
              <w:rPr>
                <w:rFonts w:hint="eastAsia" w:ascii="Times New Roman" w:hAnsi="Times New Roman" w:eastAsia="仿宋" w:cs="Times New Roman"/>
                <w:color w:val="auto"/>
                <w:sz w:val="24"/>
                <w:highlight w:val="none"/>
                <w:lang w:eastAsia="zh-CN"/>
              </w:rPr>
              <w:t>—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highlight w:val="none"/>
              </w:rPr>
              <w:t>2012</w:t>
            </w:r>
            <w:r>
              <w:rPr>
                <w:rFonts w:hint="eastAsia" w:ascii="Times New Roman" w:hAnsi="Times New Roman" w:eastAsia="仿宋" w:cs="Times New Roman"/>
                <w:color w:val="auto"/>
                <w:sz w:val="24"/>
                <w:highlight w:val="none"/>
                <w:lang w:eastAsia="zh-CN"/>
              </w:rPr>
              <w:t>）</w:t>
            </w:r>
          </w:p>
        </w:tc>
        <w:tc>
          <w:tcPr>
            <w:tcW w:w="3677" w:type="dxa"/>
            <w:noWrap w:val="0"/>
            <w:vAlign w:val="center"/>
          </w:tcPr>
          <w:p>
            <w:pPr>
              <w:jc w:val="both"/>
              <w:rPr>
                <w:rFonts w:hint="eastAsia" w:ascii="Times New Roman" w:hAnsi="Times New Roman" w:eastAsia="仿宋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4"/>
                <w:highlight w:val="none"/>
              </w:rPr>
              <w:t>长江三峡通航管理局</w:t>
            </w:r>
          </w:p>
        </w:tc>
        <w:tc>
          <w:tcPr>
            <w:tcW w:w="1677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4"/>
                <w:highlight w:val="none"/>
                <w:lang w:val="en-US" w:eastAsia="zh-CN"/>
              </w:rPr>
              <w:t>局部修订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703" w:type="dxa"/>
            <w:noWrap w:val="0"/>
            <w:vAlign w:val="center"/>
          </w:tcPr>
          <w:p>
            <w:pPr>
              <w:widowControl/>
              <w:jc w:val="center"/>
              <w:rPr>
                <w:rStyle w:val="5"/>
                <w:rFonts w:hint="eastAsia" w:ascii="Times New Roman" w:hAnsi="Times New Roman" w:eastAsia="仿宋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5</w:t>
            </w:r>
          </w:p>
        </w:tc>
        <w:tc>
          <w:tcPr>
            <w:tcW w:w="3688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highlight w:val="none"/>
              </w:rPr>
              <w:t>水运工程钢结构设计规范</w:t>
            </w:r>
          </w:p>
          <w:p>
            <w:pPr>
              <w:jc w:val="both"/>
              <w:rPr>
                <w:rFonts w:hint="eastAsia" w:ascii="Times New Roman" w:hAnsi="Times New Roman" w:eastAsia="仿宋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4"/>
                <w:highlight w:val="none"/>
                <w:lang w:eastAsia="zh-CN"/>
              </w:rPr>
              <w:t>（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highlight w:val="none"/>
              </w:rPr>
              <w:t>JTS 152</w:t>
            </w:r>
            <w:r>
              <w:rPr>
                <w:rFonts w:hint="eastAsia" w:ascii="Times New Roman" w:hAnsi="Times New Roman" w:eastAsia="仿宋" w:cs="Times New Roman"/>
                <w:color w:val="auto"/>
                <w:sz w:val="24"/>
                <w:highlight w:val="none"/>
                <w:lang w:eastAsia="zh-CN"/>
              </w:rPr>
              <w:t>—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highlight w:val="none"/>
              </w:rPr>
              <w:t>2012</w:t>
            </w:r>
            <w:r>
              <w:rPr>
                <w:rFonts w:hint="eastAsia" w:ascii="Times New Roman" w:hAnsi="Times New Roman" w:eastAsia="仿宋" w:cs="Times New Roman"/>
                <w:color w:val="auto"/>
                <w:sz w:val="24"/>
                <w:highlight w:val="none"/>
                <w:lang w:eastAsia="zh-CN"/>
              </w:rPr>
              <w:t>）</w:t>
            </w:r>
          </w:p>
        </w:tc>
        <w:tc>
          <w:tcPr>
            <w:tcW w:w="3677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highlight w:val="none"/>
                <w:lang w:val="en-US" w:eastAsia="zh-CN"/>
              </w:rPr>
              <w:t>中交水运规划设计院有限公司</w:t>
            </w:r>
          </w:p>
        </w:tc>
        <w:tc>
          <w:tcPr>
            <w:tcW w:w="1677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4"/>
                <w:highlight w:val="none"/>
                <w:lang w:val="en-US" w:eastAsia="zh-CN"/>
              </w:rPr>
              <w:t>局部修订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703" w:type="dxa"/>
            <w:noWrap w:val="0"/>
            <w:vAlign w:val="center"/>
          </w:tcPr>
          <w:p>
            <w:pPr>
              <w:widowControl/>
              <w:jc w:val="center"/>
              <w:rPr>
                <w:rStyle w:val="5"/>
                <w:rFonts w:hint="eastAsia" w:ascii="Times New Roman" w:hAnsi="Times New Roman" w:eastAsia="仿宋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6</w:t>
            </w:r>
          </w:p>
        </w:tc>
        <w:tc>
          <w:tcPr>
            <w:tcW w:w="3688" w:type="dxa"/>
            <w:noWrap w:val="0"/>
            <w:vAlign w:val="center"/>
          </w:tcPr>
          <w:p>
            <w:pPr>
              <w:jc w:val="both"/>
              <w:rPr>
                <w:rFonts w:hint="eastAsia" w:ascii="Times New Roman" w:hAnsi="Times New Roman" w:eastAsia="仿宋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highlight w:val="none"/>
              </w:rPr>
              <w:t>港口工程离心模型试验技术规程</w:t>
            </w:r>
            <w:r>
              <w:rPr>
                <w:rFonts w:hint="eastAsia" w:ascii="Times New Roman" w:hAnsi="Times New Roman" w:eastAsia="仿宋" w:cs="Times New Roman"/>
                <w:color w:val="auto"/>
                <w:sz w:val="24"/>
                <w:highlight w:val="none"/>
                <w:lang w:eastAsia="zh-CN"/>
              </w:rPr>
              <w:t>（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highlight w:val="none"/>
              </w:rPr>
              <w:t>JTS/T 231</w:t>
            </w:r>
            <w:r>
              <w:rPr>
                <w:rFonts w:hint="eastAsia" w:ascii="Times New Roman" w:hAnsi="Times New Roman" w:eastAsia="仿宋" w:cs="Times New Roman"/>
                <w:color w:val="auto"/>
                <w:sz w:val="24"/>
                <w:highlight w:val="none"/>
                <w:lang w:eastAsia="zh-CN"/>
              </w:rPr>
              <w:t>—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highlight w:val="none"/>
              </w:rPr>
              <w:t>7</w:t>
            </w:r>
            <w:r>
              <w:rPr>
                <w:rFonts w:hint="eastAsia" w:ascii="Times New Roman" w:hAnsi="Times New Roman" w:eastAsia="仿宋" w:cs="Times New Roman"/>
                <w:color w:val="auto"/>
                <w:sz w:val="24"/>
                <w:highlight w:val="none"/>
                <w:lang w:eastAsia="zh-CN"/>
              </w:rPr>
              <w:t>—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highlight w:val="none"/>
              </w:rPr>
              <w:t>2013</w:t>
            </w:r>
            <w:r>
              <w:rPr>
                <w:rFonts w:hint="eastAsia" w:ascii="Times New Roman" w:hAnsi="Times New Roman" w:eastAsia="仿宋" w:cs="Times New Roman"/>
                <w:color w:val="auto"/>
                <w:sz w:val="24"/>
                <w:highlight w:val="none"/>
                <w:lang w:eastAsia="zh-CN"/>
              </w:rPr>
              <w:t>）</w:t>
            </w:r>
          </w:p>
        </w:tc>
        <w:tc>
          <w:tcPr>
            <w:tcW w:w="3677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highlight w:val="none"/>
              </w:rPr>
              <w:t>南京水利科学研究院</w:t>
            </w:r>
          </w:p>
        </w:tc>
        <w:tc>
          <w:tcPr>
            <w:tcW w:w="167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highlight w:val="none"/>
              </w:rPr>
              <w:t>局部修订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703" w:type="dxa"/>
            <w:noWrap w:val="0"/>
            <w:vAlign w:val="center"/>
          </w:tcPr>
          <w:p>
            <w:pPr>
              <w:widowControl/>
              <w:jc w:val="center"/>
              <w:rPr>
                <w:rStyle w:val="5"/>
                <w:rFonts w:hint="eastAsia" w:ascii="Times New Roman" w:hAnsi="Times New Roman" w:eastAsia="仿宋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7</w:t>
            </w:r>
          </w:p>
        </w:tc>
        <w:tc>
          <w:tcPr>
            <w:tcW w:w="3688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highlight w:val="none"/>
              </w:rPr>
              <w:t>水运工程建设项目投资估算编制规定（JTS 115</w:t>
            </w: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4"/>
                <w:highlight w:val="none"/>
                <w:lang w:eastAsia="zh-CN"/>
              </w:rPr>
              <w:t>—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highlight w:val="none"/>
              </w:rPr>
              <w:t>2014）</w:t>
            </w:r>
          </w:p>
        </w:tc>
        <w:tc>
          <w:tcPr>
            <w:tcW w:w="3677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highlight w:val="none"/>
              </w:rPr>
              <w:t>交通部水运工程定额站</w:t>
            </w:r>
          </w:p>
        </w:tc>
        <w:tc>
          <w:tcPr>
            <w:tcW w:w="167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highlight w:val="none"/>
              </w:rPr>
              <w:t>局部修订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703" w:type="dxa"/>
            <w:noWrap w:val="0"/>
            <w:vAlign w:val="center"/>
          </w:tcPr>
          <w:p>
            <w:pPr>
              <w:widowControl/>
              <w:jc w:val="center"/>
              <w:rPr>
                <w:rStyle w:val="5"/>
                <w:rFonts w:hint="eastAsia" w:ascii="Times New Roman" w:hAnsi="Times New Roman" w:eastAsia="仿宋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8</w:t>
            </w:r>
          </w:p>
        </w:tc>
        <w:tc>
          <w:tcPr>
            <w:tcW w:w="3688" w:type="dxa"/>
            <w:noWrap w:val="0"/>
            <w:vAlign w:val="center"/>
          </w:tcPr>
          <w:p>
            <w:pPr>
              <w:jc w:val="both"/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highlight w:val="none"/>
                <w:lang w:val="en-US" w:eastAsia="zh-CN"/>
              </w:rPr>
              <w:t>水运工程建设项目节能评估规范（JTS/T 106—2016）</w:t>
            </w:r>
          </w:p>
        </w:tc>
        <w:tc>
          <w:tcPr>
            <w:tcW w:w="3677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highlight w:val="none"/>
                <w:lang w:val="en-US" w:eastAsia="zh-CN"/>
              </w:rPr>
              <w:t>中交水运规划设计院有限公司、交通运输部天津水运工程科学研究</w:t>
            </w:r>
            <w:r>
              <w:rPr>
                <w:rFonts w:hint="eastAsia" w:ascii="Times New Roman" w:hAnsi="Times New Roman" w:eastAsia="仿宋" w:cs="Times New Roman"/>
                <w:color w:val="auto"/>
                <w:sz w:val="24"/>
                <w:highlight w:val="none"/>
                <w:lang w:val="en-US" w:eastAsia="zh-CN"/>
              </w:rPr>
              <w:t>院</w:t>
            </w:r>
          </w:p>
        </w:tc>
        <w:tc>
          <w:tcPr>
            <w:tcW w:w="167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4"/>
                <w:highlight w:val="none"/>
                <w:lang w:val="en-US" w:eastAsia="zh-CN"/>
              </w:rPr>
              <w:t>全面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highlight w:val="none"/>
                <w:lang w:val="en-US" w:eastAsia="zh-CN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703" w:type="dxa"/>
            <w:noWrap w:val="0"/>
            <w:vAlign w:val="center"/>
          </w:tcPr>
          <w:p>
            <w:pPr>
              <w:widowControl/>
              <w:jc w:val="center"/>
              <w:rPr>
                <w:rStyle w:val="5"/>
                <w:rFonts w:hint="eastAsia" w:ascii="Times New Roman" w:hAnsi="Times New Roman" w:eastAsia="仿宋" w:cs="Times New Roman"/>
                <w:color w:val="auto"/>
                <w:kern w:val="2"/>
                <w:sz w:val="24"/>
                <w:szCs w:val="24"/>
                <w:highlight w:val="none"/>
                <w:lang w:val="en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9</w:t>
            </w:r>
          </w:p>
        </w:tc>
        <w:tc>
          <w:tcPr>
            <w:tcW w:w="3688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highlight w:val="none"/>
              </w:rPr>
              <w:t>水运工程地基基础施工规范</w:t>
            </w:r>
          </w:p>
          <w:p>
            <w:pPr>
              <w:jc w:val="both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4"/>
                <w:highlight w:val="none"/>
                <w:lang w:eastAsia="zh-CN"/>
              </w:rPr>
              <w:t>（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highlight w:val="none"/>
              </w:rPr>
              <w:t>JTS 206—2017</w:t>
            </w:r>
            <w:r>
              <w:rPr>
                <w:rFonts w:hint="eastAsia" w:ascii="Times New Roman" w:hAnsi="Times New Roman" w:eastAsia="仿宋" w:cs="Times New Roman"/>
                <w:color w:val="auto"/>
                <w:sz w:val="24"/>
                <w:highlight w:val="none"/>
                <w:lang w:eastAsia="zh-CN"/>
              </w:rPr>
              <w:t>）</w:t>
            </w:r>
          </w:p>
        </w:tc>
        <w:tc>
          <w:tcPr>
            <w:tcW w:w="3677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highlight w:val="none"/>
                <w:lang w:val="en-US" w:eastAsia="zh-CN"/>
              </w:rPr>
              <w:t>中交天津港湾工程研究院有限公司</w:t>
            </w:r>
          </w:p>
        </w:tc>
        <w:tc>
          <w:tcPr>
            <w:tcW w:w="167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highlight w:val="none"/>
              </w:rPr>
              <w:t>局部修订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703" w:type="dxa"/>
            <w:noWrap w:val="0"/>
            <w:vAlign w:val="center"/>
          </w:tcPr>
          <w:p>
            <w:pPr>
              <w:widowControl/>
              <w:jc w:val="center"/>
              <w:rPr>
                <w:rStyle w:val="5"/>
                <w:rFonts w:hint="eastAsia" w:ascii="Times New Roman" w:hAnsi="Times New Roman" w:eastAsia="仿宋" w:cs="Times New Roman"/>
                <w:color w:val="auto"/>
                <w:kern w:val="2"/>
                <w:sz w:val="24"/>
                <w:szCs w:val="24"/>
                <w:highlight w:val="none"/>
                <w:lang w:val="en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1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3688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highlight w:val="none"/>
              </w:rPr>
              <w:t>水运工程地基设计规范</w:t>
            </w:r>
          </w:p>
          <w:p>
            <w:pPr>
              <w:jc w:val="both"/>
              <w:rPr>
                <w:rFonts w:hint="eastAsia" w:ascii="Times New Roman" w:hAnsi="Times New Roman" w:eastAsia="仿宋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4"/>
                <w:highlight w:val="none"/>
                <w:lang w:eastAsia="zh-CN"/>
              </w:rPr>
              <w:t>（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highlight w:val="none"/>
              </w:rPr>
              <w:t>JTS 147—2017</w:t>
            </w:r>
            <w:r>
              <w:rPr>
                <w:rFonts w:hint="eastAsia" w:ascii="Times New Roman" w:hAnsi="Times New Roman" w:eastAsia="仿宋" w:cs="Times New Roman"/>
                <w:color w:val="auto"/>
                <w:sz w:val="24"/>
                <w:highlight w:val="none"/>
                <w:lang w:eastAsia="zh-CN"/>
              </w:rPr>
              <w:t>）</w:t>
            </w:r>
          </w:p>
        </w:tc>
        <w:tc>
          <w:tcPr>
            <w:tcW w:w="3677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highlight w:val="none"/>
                <w:lang w:val="en-US" w:eastAsia="zh-CN"/>
              </w:rPr>
              <w:t>中交天津港湾工程研究院有限公司</w:t>
            </w:r>
          </w:p>
        </w:tc>
        <w:tc>
          <w:tcPr>
            <w:tcW w:w="167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highlight w:val="none"/>
              </w:rPr>
              <w:t>局部修订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Ps5vj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6C3670"/>
    <w:rsid w:val="336C3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keepNext/>
      <w:keepLines/>
      <w:spacing w:before="260" w:beforeLines="0" w:after="260" w:afterLines="0" w:line="413" w:lineRule="auto"/>
      <w:outlineLvl w:val="1"/>
    </w:pPr>
    <w:rPr>
      <w:rFonts w:ascii="Cambria" w:hAnsi="Cambria" w:eastAsia="宋体" w:cs="Times New Roman"/>
      <w:b/>
      <w:bCs/>
      <w:kern w:val="2"/>
      <w:sz w:val="32"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2023-06-02T08:54:00Z</dcterms:created>
  <dc:creator>刘欣欣</dc:creator>
  <cp:lastModifiedBy>刘欣欣</cp:lastModifiedBy>
  <dcterms:modified xsi:type="dcterms:W3CDTF">2023-06-02T08:54:48Z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