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</w:rPr>
        <w:t>2017—2018年度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  <w:t>交通运输行业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</w:rPr>
        <w:t>全国青年文明号名额分配表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tbl>
      <w:tblPr>
        <w:tblStyle w:val="3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937"/>
        <w:gridCol w:w="2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22"/>
                <w:vertAlign w:val="baseline"/>
                <w:lang w:val="en-US" w:eastAsia="zh-CN"/>
              </w:rPr>
              <w:t>序 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22"/>
                <w:vertAlign w:val="baseline"/>
                <w:lang w:val="en-US" w:eastAsia="zh-CN"/>
              </w:rPr>
              <w:t>推 荐 单 位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22"/>
                <w:vertAlign w:val="baseline"/>
                <w:lang w:val="en-US" w:eastAsia="zh-CN"/>
              </w:rPr>
              <w:t>名额分配数量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北京市交通委员会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天津市交通运输委员会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河北省交通运输厅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山西省交通运输厅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内蒙古自治区交通运输厅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辽宁省交通运输厅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吉林省交通运输厅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黑龙江省交通运输厅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上海市交通委员会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江苏省交通运输厅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浙江省交通运输厅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安徽省交通运输厅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福建省交通运输厅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江西省交通运输厅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山东省交通运输厅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河南省交通运输厅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湖北省交通运输厅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湖南省交通运输厅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广东省交通运输厅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广西壮族自治区交通运输厅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重庆市交通局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四川省交通运输厅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贵州省交通运输厅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云南省交通运输厅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陕西省交通运输厅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青海省交通运输厅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宁夏回族自治区交通运输厅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新疆维吾尔自治区交通运输厅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邮政系统（含快递业名额8个）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中国远洋海运集团有限公司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海事系统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救捞系统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长航系统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中国船级社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部机关及在京直属单位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全国港口共青团工作指导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和推进委员会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计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vertAlign w:val="baseline"/>
                <w:lang w:val="en-US" w:eastAsia="zh-CN"/>
              </w:rPr>
              <w:t>114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备注：海南省交通运输厅、西藏自治区交通运输厅、甘肃省交通运输厅、新疆生产建设兵团交通局、珠江航务管理局、天津水运工程科学研究院、大连海事大学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2015年10月1日至2017年9月30日没有参与报备。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B10A88E-74B6-43FB-AA25-A39454B00AF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FC367EB-2581-4055-B1EB-F434FD7403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3644"/>
    <w:rsid w:val="16DD3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2019-01-04T02:55:00Z</dcterms:created>
  <dc:creator>逸帆</dc:creator>
  <cp:lastModifiedBy>逸帆</cp:lastModifiedBy>
  <dcterms:modified xsi:type="dcterms:W3CDTF">2019-01-04T02:56:44Z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