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default" w:ascii="Times New Roman" w:hAnsi="Times New Roman" w:eastAsia="黑体" w:cs="Times New Roman"/>
          <w:sz w:val="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交通强国邮政专项试点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验收自评估评分表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试点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任务名称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试点组织单位名称：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____________________________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试点实施单位名称：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____________________________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自评估日期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及联系人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：__________________________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00"/>
        <w:gridCol w:w="537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评分参考点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试点组织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是否建立相应工作机制，召开部署动员会议，出台相关文件，明确责任单位或部门以及时间进度。（10分）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试点完成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交通运输部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/>
              </w:rPr>
              <w:t>关于试点组织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单位开展相关试点工作的意见以及实施方案，评估各项任务完成情况。（10分）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贯彻落实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是否有效贯彻落实《交通强国建设纲要》《国家综合立体交通网规划纲要》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《“十四五”邮政业发展规划》等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相关中长期规划、五年发展规划、专项规划等任务。（10分）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实际效果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在该领域是否取得实际经济效益和社会效益，是否培养了高层次、紧缺专业人才，是否对行业产生有效推动作用等。（10分）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是否在行业、区域具备领先地位，是否填补领域空白，是否解决行业重点、难点或卡脖子问题，是否取得重大制度创新突破，是否在理论或实践方面取得具有重大影响力的创新性成果。（20分）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引领性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是否荣获国家级、省部级等重大科技奖项或荣誉，是否形成国家标准、国际标准，是否获得国家发明专利等。（10分）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可复制性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是否形成相关规章制度（或草案）、政策文件、行业标准或地方标准、技术指南、工艺工法、创新模式等。（10分）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示范推广性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是否具有示范推广价值，是否纳入省（部）级及以上政府部门成果登记或技术推广目录，是否有重大工程应用以及其他地区、单位、领域等推广应用实例。（10分）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影响性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是否通过多种方式有效宣传，是否引起社会高度关注，是否有社会力量广泛参与等。（10分）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70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202E6148"/>
    <w:rsid w:val="202E6148"/>
    <w:rsid w:val="7D4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 Text First Indent1"/>
    <w:qFormat/>
    <w:uiPriority w:val="0"/>
    <w:pPr>
      <w:widowControl w:val="0"/>
      <w:spacing w:after="120" w:line="360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704</Words>
  <Characters>721</Characters>
  <Lines>0</Lines>
  <Paragraphs>0</Paragraphs>
  <TotalTime>0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2023-09-01T04:11:00Z</dcterms:created>
  <dc:creator> </dc:creator>
  <cp:lastModifiedBy> </cp:lastModifiedBy>
  <dcterms:modified xsi:type="dcterms:W3CDTF">2023-09-01T04:11:41Z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A5F34EA5BA5C4B7AA626D25335A651AF_13</vt:lpwstr>
  </property>
</Properties>
</file>