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E4B87">
      <w:pPr>
        <w:adjustRightInd/>
        <w:snapToGrid/>
        <w:spacing w:line="580" w:lineRule="exact"/>
        <w:jc w:val="left"/>
        <w:rPr>
          <w:rFonts w:hint="default" w:ascii="Times New Roman" w:hAnsi="Times New Roman"/>
          <w:color w:val="auto"/>
          <w:szCs w:val="22"/>
        </w:rPr>
      </w:pPr>
      <w:r>
        <w:rPr>
          <w:rFonts w:hint="default" w:ascii="Times New Roman" w:hAnsi="Times New Roman" w:eastAsia="黑体" w:cs="Times New Roman"/>
          <w:color w:val="auto"/>
          <w:sz w:val="32"/>
          <w:szCs w:val="32"/>
        </w:rPr>
        <w:t>附件3</w:t>
      </w:r>
    </w:p>
    <w:p w14:paraId="37C15751">
      <w:pPr>
        <w:adjustRightInd w:val="0"/>
        <w:snapToGrid w:val="0"/>
        <w:spacing w:line="240" w:lineRule="auto"/>
        <w:jc w:val="center"/>
        <w:rPr>
          <w:rFonts w:hint="default" w:ascii="Times New Roman" w:hAnsi="Times New Roman" w:eastAsia="方正小标宋简体" w:cs="Times New Roman"/>
          <w:color w:val="auto"/>
          <w:sz w:val="44"/>
          <w:szCs w:val="44"/>
        </w:rPr>
      </w:pPr>
      <w:bookmarkStart w:id="2" w:name="_GoBack"/>
      <w:r>
        <w:rPr>
          <w:rFonts w:hint="default" w:ascii="Times New Roman" w:hAnsi="Times New Roman" w:eastAsia="方正小标宋简体" w:cs="Times New Roman"/>
          <w:color w:val="auto"/>
          <w:sz w:val="44"/>
          <w:szCs w:val="44"/>
        </w:rPr>
        <w:t>试点任务成果清单</w:t>
      </w:r>
      <w:bookmarkEnd w:id="2"/>
    </w:p>
    <w:p w14:paraId="4A20A88E">
      <w:pPr>
        <w:adjustRightInd w:val="0"/>
        <w:snapToGrid w:val="0"/>
        <w:rPr>
          <w:rFonts w:hint="default" w:ascii="Times New Roman" w:hAnsi="Times New Roman"/>
          <w:color w:val="auto"/>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6607"/>
        <w:gridCol w:w="1216"/>
      </w:tblGrid>
      <w:tr w14:paraId="3DB4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noWrap w:val="0"/>
            <w:vAlign w:val="center"/>
          </w:tcPr>
          <w:p w14:paraId="3AF5D8D5">
            <w:pPr>
              <w:adjustRightInd/>
              <w:snapToGrid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序号</w:t>
            </w:r>
          </w:p>
        </w:tc>
        <w:tc>
          <w:tcPr>
            <w:tcW w:w="6607" w:type="dxa"/>
            <w:noWrap w:val="0"/>
            <w:vAlign w:val="center"/>
          </w:tcPr>
          <w:p w14:paraId="14D407CB">
            <w:pPr>
              <w:adjustRightInd/>
              <w:snapToGrid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成果名称</w:t>
            </w:r>
          </w:p>
        </w:tc>
        <w:tc>
          <w:tcPr>
            <w:tcW w:w="1216" w:type="dxa"/>
            <w:noWrap w:val="0"/>
            <w:vAlign w:val="center"/>
          </w:tcPr>
          <w:p w14:paraId="6106D1BA">
            <w:pPr>
              <w:adjustRightInd/>
              <w:snapToGrid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成果属性</w:t>
            </w:r>
          </w:p>
        </w:tc>
      </w:tr>
      <w:tr w14:paraId="4A27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68611D17">
            <w:pPr>
              <w:adjustRightInd/>
              <w:snapToGrid w:val="0"/>
              <w:spacing w:line="240" w:lineRule="auto"/>
              <w:jc w:val="center"/>
              <w:rPr>
                <w:rFonts w:hint="eastAsia"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val="0"/>
                <w:bCs w:val="0"/>
                <w:color w:val="auto"/>
                <w:sz w:val="24"/>
                <w:szCs w:val="24"/>
                <w:highlight w:val="none"/>
                <w:lang w:val="en-US" w:eastAsia="zh-CN"/>
              </w:rPr>
              <w:t>1</w:t>
            </w:r>
          </w:p>
        </w:tc>
        <w:tc>
          <w:tcPr>
            <w:tcW w:w="6607" w:type="dxa"/>
            <w:noWrap w:val="0"/>
            <w:vAlign w:val="center"/>
          </w:tcPr>
          <w:p w14:paraId="56C38D0B">
            <w:pPr>
              <w:adjustRightInd/>
              <w:snapToGrid w:val="0"/>
              <w:spacing w:line="240" w:lineRule="auto"/>
              <w:jc w:val="left"/>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val="0"/>
                <w:bCs w:val="0"/>
                <w:color w:val="auto"/>
                <w:sz w:val="24"/>
                <w:szCs w:val="24"/>
                <w:highlight w:val="none"/>
                <w:lang w:val="en-US" w:eastAsia="zh-CN"/>
              </w:rPr>
              <w:t>《中共杭州市委 杭州市人民政府关于推进轨道交通可持续高质量发展的实施意见》（市委发〔2020〕23号）</w:t>
            </w:r>
          </w:p>
        </w:tc>
        <w:tc>
          <w:tcPr>
            <w:tcW w:w="1216" w:type="dxa"/>
            <w:noWrap w:val="0"/>
            <w:vAlign w:val="center"/>
          </w:tcPr>
          <w:p w14:paraId="4B20AABC">
            <w:pPr>
              <w:adjustRightInd/>
              <w:snapToGrid w:val="0"/>
              <w:spacing w:line="240" w:lineRule="auto"/>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val="0"/>
                <w:bCs w:val="0"/>
                <w:color w:val="auto"/>
                <w:sz w:val="24"/>
                <w:szCs w:val="24"/>
                <w:highlight w:val="none"/>
              </w:rPr>
              <w:t>政策文件</w:t>
            </w:r>
          </w:p>
        </w:tc>
      </w:tr>
      <w:tr w14:paraId="1997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768C1F00">
            <w:pPr>
              <w:adjustRightInd/>
              <w:snapToGrid w:val="0"/>
              <w:spacing w:line="24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2</w:t>
            </w:r>
          </w:p>
        </w:tc>
        <w:tc>
          <w:tcPr>
            <w:tcW w:w="6607" w:type="dxa"/>
            <w:noWrap w:val="0"/>
            <w:vAlign w:val="center"/>
          </w:tcPr>
          <w:p w14:paraId="639855B4">
            <w:pPr>
              <w:adjustRightInd/>
              <w:snapToGrid w:val="0"/>
              <w:spacing w:line="240" w:lineRule="auto"/>
              <w:jc w:val="left"/>
              <w:rPr>
                <w:rFonts w:hint="default" w:ascii="Times New Roman" w:hAnsi="Times New Roman" w:eastAsia="仿宋_GB2312" w:cs="Times New Roman"/>
                <w:b w:val="0"/>
                <w:bCs w:val="0"/>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《杭州市人民政府办公厅关于统筹推进杭州都市区中环项目建设的实施意见》（杭政办函〔2021〕47号）</w:t>
            </w:r>
          </w:p>
        </w:tc>
        <w:tc>
          <w:tcPr>
            <w:tcW w:w="1216" w:type="dxa"/>
            <w:noWrap w:val="0"/>
            <w:vAlign w:val="center"/>
          </w:tcPr>
          <w:p w14:paraId="54ED54B6">
            <w:pPr>
              <w:adjustRightInd/>
              <w:snapToGrid w:val="0"/>
              <w:spacing w:line="240" w:lineRule="auto"/>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color w:val="auto"/>
                <w:sz w:val="24"/>
                <w:szCs w:val="24"/>
                <w:highlight w:val="none"/>
              </w:rPr>
              <w:t>政策文件</w:t>
            </w:r>
          </w:p>
        </w:tc>
      </w:tr>
      <w:tr w14:paraId="649D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2FBE9AFA">
            <w:pPr>
              <w:adjustRightInd/>
              <w:snapToGrid w:val="0"/>
              <w:spacing w:line="24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3</w:t>
            </w:r>
          </w:p>
        </w:tc>
        <w:tc>
          <w:tcPr>
            <w:tcW w:w="6607" w:type="dxa"/>
            <w:noWrap w:val="0"/>
            <w:vAlign w:val="center"/>
          </w:tcPr>
          <w:p w14:paraId="466B0624">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《杭州市人民政府办公厅关于印发杭州加快打造国际性综合交通枢纽城市实施方案的通知》（杭政办函〔2023〕15号）</w:t>
            </w:r>
          </w:p>
        </w:tc>
        <w:tc>
          <w:tcPr>
            <w:tcW w:w="1216" w:type="dxa"/>
            <w:noWrap w:val="0"/>
            <w:vAlign w:val="center"/>
          </w:tcPr>
          <w:p w14:paraId="0D2EE3FC">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政策文件</w:t>
            </w:r>
          </w:p>
        </w:tc>
      </w:tr>
      <w:tr w14:paraId="0660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160CE1E8">
            <w:pPr>
              <w:adjustRightInd/>
              <w:snapToGrid w:val="0"/>
              <w:spacing w:line="24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4</w:t>
            </w:r>
          </w:p>
        </w:tc>
        <w:tc>
          <w:tcPr>
            <w:tcW w:w="6607" w:type="dxa"/>
            <w:noWrap w:val="0"/>
            <w:vAlign w:val="center"/>
          </w:tcPr>
          <w:p w14:paraId="4F80CF37">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《杭州市人民政府关于杭州轨道交通TOD综合利用专项规划的批复》（</w:t>
            </w:r>
            <w:r>
              <w:rPr>
                <w:rFonts w:hint="eastAsia" w:ascii="Times New Roman" w:hAnsi="Times New Roman" w:eastAsia="仿宋_GB2312" w:cs="Times New Roman"/>
                <w:color w:val="auto"/>
                <w:sz w:val="24"/>
                <w:szCs w:val="24"/>
                <w:highlight w:val="none"/>
                <w:shd w:val="clear" w:color="auto" w:fill="FFFFFF"/>
                <w:lang w:val="en-US" w:eastAsia="zh-CN"/>
              </w:rPr>
              <w:t>杭政函</w:t>
            </w:r>
            <w:r>
              <w:rPr>
                <w:rFonts w:hint="eastAsia" w:ascii="Times New Roman" w:hAnsi="Times New Roman" w:eastAsia="仿宋_GB2312" w:cs="Times New Roman"/>
                <w:color w:val="auto"/>
                <w:sz w:val="24"/>
                <w:szCs w:val="24"/>
                <w:highlight w:val="none"/>
                <w:lang w:val="en-US" w:eastAsia="zh-CN"/>
              </w:rPr>
              <w:t>〔2022〕10号）</w:t>
            </w:r>
          </w:p>
        </w:tc>
        <w:tc>
          <w:tcPr>
            <w:tcW w:w="1216" w:type="dxa"/>
            <w:noWrap w:val="0"/>
            <w:vAlign w:val="center"/>
          </w:tcPr>
          <w:p w14:paraId="3336F848">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政策文件</w:t>
            </w:r>
          </w:p>
        </w:tc>
      </w:tr>
      <w:tr w14:paraId="490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719705E2">
            <w:pPr>
              <w:adjustRightInd/>
              <w:snapToGrid w:val="0"/>
              <w:spacing w:line="240" w:lineRule="auto"/>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5</w:t>
            </w:r>
          </w:p>
        </w:tc>
        <w:tc>
          <w:tcPr>
            <w:tcW w:w="6607" w:type="dxa"/>
            <w:noWrap w:val="0"/>
            <w:vAlign w:val="center"/>
          </w:tcPr>
          <w:p w14:paraId="0A23B91A">
            <w:pPr>
              <w:adjustRightInd/>
              <w:snapToGrid w:val="0"/>
              <w:spacing w:line="240" w:lineRule="auto"/>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《杭州市打造国际性综合交通枢纽城市推进专委会关于印发杭州市加快打造国际性综合交通枢纽城市三年行动计划（2024—2026年）的通知》（</w:t>
            </w:r>
            <w:r>
              <w:rPr>
                <w:rFonts w:hint="eastAsia" w:ascii="Times New Roman" w:hAnsi="Times New Roman" w:eastAsia="仿宋_GB2312" w:cs="Times New Roman"/>
                <w:color w:val="auto"/>
                <w:sz w:val="24"/>
                <w:szCs w:val="24"/>
                <w:highlight w:val="none"/>
                <w:shd w:val="clear" w:color="auto" w:fill="FFFFFF"/>
                <w:lang w:val="en-US" w:eastAsia="zh-CN"/>
              </w:rPr>
              <w:t>杭发改</w:t>
            </w:r>
            <w:r>
              <w:rPr>
                <w:rFonts w:hint="eastAsia" w:ascii="Times New Roman" w:hAnsi="Times New Roman" w:eastAsia="仿宋_GB2312" w:cs="Times New Roman"/>
                <w:color w:val="auto"/>
                <w:sz w:val="24"/>
                <w:szCs w:val="24"/>
                <w:highlight w:val="none"/>
                <w:lang w:val="en-US" w:eastAsia="zh-CN"/>
              </w:rPr>
              <w:t>交通〔2024〕2号）</w:t>
            </w:r>
          </w:p>
        </w:tc>
        <w:tc>
          <w:tcPr>
            <w:tcW w:w="1216" w:type="dxa"/>
            <w:noWrap w:val="0"/>
            <w:vAlign w:val="center"/>
          </w:tcPr>
          <w:p w14:paraId="57458BB8">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政策文件</w:t>
            </w:r>
          </w:p>
        </w:tc>
      </w:tr>
      <w:tr w14:paraId="184E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43D80430">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w:t>
            </w:r>
          </w:p>
        </w:tc>
        <w:tc>
          <w:tcPr>
            <w:tcW w:w="6607" w:type="dxa"/>
            <w:noWrap w:val="0"/>
            <w:vAlign w:val="center"/>
          </w:tcPr>
          <w:p w14:paraId="0BBB6AF9">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《杭州市交通运输局 杭州市财政局关于印发</w:t>
            </w:r>
            <w:r>
              <w:rPr>
                <w:rFonts w:hint="eastAsia" w:ascii="仿宋_GB2312" w:hAnsi="仿宋_GB2312" w:eastAsia="仿宋_GB2312" w:cs="仿宋_GB2312"/>
                <w:color w:val="auto"/>
                <w:sz w:val="24"/>
                <w:szCs w:val="24"/>
                <w:highlight w:val="none"/>
                <w:lang w:val="en-US" w:eastAsia="zh-CN"/>
              </w:rPr>
              <w:t>&lt;</w:t>
            </w:r>
            <w:r>
              <w:rPr>
                <w:rFonts w:hint="default" w:ascii="Times New Roman" w:hAnsi="Times New Roman" w:eastAsia="仿宋_GB2312" w:cs="Times New Roman"/>
                <w:color w:val="auto"/>
                <w:sz w:val="24"/>
                <w:szCs w:val="24"/>
                <w:highlight w:val="none"/>
                <w:lang w:val="en-US" w:eastAsia="zh-CN"/>
              </w:rPr>
              <w:t>杭州都市区国道联网提能（中环）工程市级资金补助办法</w:t>
            </w:r>
            <w:r>
              <w:rPr>
                <w:rFonts w:hint="eastAsia" w:ascii="仿宋_GB2312" w:hAnsi="仿宋_GB2312" w:eastAsia="仿宋_GB2312" w:cs="仿宋_GB2312"/>
                <w:color w:val="auto"/>
                <w:sz w:val="24"/>
                <w:szCs w:val="24"/>
                <w:highlight w:val="none"/>
                <w:lang w:val="en-US" w:eastAsia="zh-CN"/>
              </w:rPr>
              <w:t>&gt;</w:t>
            </w:r>
            <w:r>
              <w:rPr>
                <w:rFonts w:hint="default" w:ascii="Times New Roman" w:hAnsi="Times New Roman" w:eastAsia="仿宋_GB2312" w:cs="Times New Roman"/>
                <w:color w:val="auto"/>
                <w:sz w:val="24"/>
                <w:szCs w:val="24"/>
                <w:highlight w:val="none"/>
                <w:lang w:val="en-US" w:eastAsia="zh-CN"/>
              </w:rPr>
              <w:t>的通知》（</w:t>
            </w:r>
            <w:r>
              <w:rPr>
                <w:rFonts w:hint="default" w:ascii="Times New Roman" w:hAnsi="Times New Roman" w:eastAsia="仿宋_GB2312" w:cs="Times New Roman"/>
                <w:color w:val="auto"/>
                <w:sz w:val="24"/>
                <w:szCs w:val="24"/>
                <w:highlight w:val="none"/>
                <w:shd w:val="clear" w:color="auto" w:fill="FFFFFF"/>
                <w:lang w:val="en-US" w:eastAsia="zh-CN"/>
              </w:rPr>
              <w:t>杭交</w:t>
            </w:r>
            <w:r>
              <w:rPr>
                <w:rFonts w:hint="default" w:ascii="Times New Roman" w:hAnsi="Times New Roman" w:eastAsia="仿宋_GB2312" w:cs="Times New Roman"/>
                <w:color w:val="auto"/>
                <w:sz w:val="24"/>
                <w:szCs w:val="24"/>
                <w:highlight w:val="none"/>
                <w:lang w:val="en-US" w:eastAsia="zh-CN"/>
              </w:rPr>
              <w:t>发〔2023〕6号）</w:t>
            </w:r>
          </w:p>
        </w:tc>
        <w:tc>
          <w:tcPr>
            <w:tcW w:w="1216" w:type="dxa"/>
            <w:noWrap w:val="0"/>
            <w:vAlign w:val="center"/>
          </w:tcPr>
          <w:p w14:paraId="26BFB87E">
            <w:pPr>
              <w:adjustRightInd/>
              <w:snapToGrid w:val="0"/>
              <w:spacing w:line="240" w:lineRule="auto"/>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政策文件</w:t>
            </w:r>
          </w:p>
        </w:tc>
      </w:tr>
      <w:tr w14:paraId="785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0AC37BC9">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7</w:t>
            </w:r>
          </w:p>
        </w:tc>
        <w:tc>
          <w:tcPr>
            <w:tcW w:w="6607" w:type="dxa"/>
            <w:noWrap w:val="0"/>
            <w:vAlign w:val="center"/>
          </w:tcPr>
          <w:p w14:paraId="2056DC1D">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《杭州市规划和自然资源局关于进一步加强规划资源要素保障推动经济高质量发展的通知》（</w:t>
            </w:r>
            <w:r>
              <w:rPr>
                <w:rFonts w:hint="default" w:ascii="Times New Roman" w:hAnsi="Times New Roman" w:eastAsia="仿宋_GB2312" w:cs="Times New Roman"/>
                <w:color w:val="auto"/>
                <w:sz w:val="24"/>
                <w:szCs w:val="24"/>
                <w:highlight w:val="none"/>
                <w:shd w:val="clear" w:color="auto" w:fill="FFFFFF"/>
                <w:lang w:val="en-US" w:eastAsia="zh-CN"/>
              </w:rPr>
              <w:t>杭</w:t>
            </w:r>
            <w:r>
              <w:rPr>
                <w:rFonts w:hint="default" w:ascii="Times New Roman" w:hAnsi="Times New Roman" w:eastAsia="仿宋_GB2312" w:cs="Times New Roman"/>
                <w:color w:val="auto"/>
                <w:sz w:val="24"/>
                <w:szCs w:val="24"/>
                <w:highlight w:val="none"/>
                <w:lang w:val="en-US" w:eastAsia="zh-CN"/>
              </w:rPr>
              <w:t>规划资源发〔2024〕7号）</w:t>
            </w:r>
          </w:p>
        </w:tc>
        <w:tc>
          <w:tcPr>
            <w:tcW w:w="1216" w:type="dxa"/>
            <w:noWrap w:val="0"/>
            <w:vAlign w:val="center"/>
          </w:tcPr>
          <w:p w14:paraId="71FF5F37">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政策文件</w:t>
            </w:r>
          </w:p>
        </w:tc>
      </w:tr>
      <w:tr w14:paraId="48A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6D3BB8AB">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8</w:t>
            </w:r>
          </w:p>
        </w:tc>
        <w:tc>
          <w:tcPr>
            <w:tcW w:w="6607" w:type="dxa"/>
            <w:noWrap w:val="0"/>
            <w:vAlign w:val="center"/>
          </w:tcPr>
          <w:p w14:paraId="6FE9D568">
            <w:pPr>
              <w:widowControl/>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kern w:val="2"/>
                <w:sz w:val="24"/>
                <w:szCs w:val="24"/>
                <w:highlight w:val="none"/>
                <w:lang w:val="en-US" w:eastAsia="zh-CN" w:bidi="ar"/>
              </w:rPr>
              <w:t>杭州市人民政府办公厅关于印发</w:t>
            </w:r>
            <w:r>
              <w:rPr>
                <w:rFonts w:hint="default" w:ascii="Times New Roman" w:hAnsi="Times New Roman" w:eastAsia="仿宋_GB2312" w:cs="Times New Roman"/>
                <w:color w:val="auto"/>
                <w:sz w:val="24"/>
                <w:szCs w:val="24"/>
                <w:highlight w:val="none"/>
                <w:lang w:val="en-US" w:eastAsia="zh-CN"/>
              </w:rPr>
              <w:t>构建市域高效联通交通网络体系专项计划的通知》（杭政办函〔2021〕42号）</w:t>
            </w:r>
          </w:p>
        </w:tc>
        <w:tc>
          <w:tcPr>
            <w:tcW w:w="1216" w:type="dxa"/>
            <w:noWrap w:val="0"/>
            <w:vAlign w:val="center"/>
          </w:tcPr>
          <w:p w14:paraId="3261768F">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规划</w:t>
            </w:r>
            <w:r>
              <w:rPr>
                <w:rFonts w:hint="default" w:ascii="Times New Roman" w:hAnsi="Times New Roman" w:eastAsia="仿宋_GB2312" w:cs="Times New Roman"/>
                <w:color w:val="auto"/>
                <w:sz w:val="24"/>
                <w:szCs w:val="24"/>
                <w:highlight w:val="none"/>
              </w:rPr>
              <w:t>文件</w:t>
            </w:r>
          </w:p>
        </w:tc>
      </w:tr>
      <w:tr w14:paraId="5181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99" w:type="dxa"/>
            <w:noWrap w:val="0"/>
            <w:vAlign w:val="center"/>
          </w:tcPr>
          <w:p w14:paraId="21D058C4">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9</w:t>
            </w:r>
          </w:p>
        </w:tc>
        <w:tc>
          <w:tcPr>
            <w:tcW w:w="6607" w:type="dxa"/>
            <w:noWrap w:val="0"/>
            <w:vAlign w:val="center"/>
          </w:tcPr>
          <w:p w14:paraId="4AE63B83">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《关于印发</w:t>
            </w:r>
            <w:r>
              <w:rPr>
                <w:rFonts w:hint="eastAsia" w:ascii="仿宋_GB2312" w:hAnsi="仿宋_GB2312" w:eastAsia="仿宋_GB2312" w:cs="仿宋_GB2312"/>
                <w:color w:val="auto"/>
                <w:sz w:val="24"/>
                <w:szCs w:val="24"/>
                <w:highlight w:val="none"/>
                <w:lang w:val="en-US" w:eastAsia="zh-CN"/>
              </w:rPr>
              <w:t>&lt;</w:t>
            </w:r>
            <w:r>
              <w:rPr>
                <w:rFonts w:hint="default" w:ascii="Times New Roman" w:hAnsi="Times New Roman" w:eastAsia="仿宋_GB2312" w:cs="Times New Roman"/>
                <w:color w:val="auto"/>
                <w:sz w:val="24"/>
                <w:szCs w:val="24"/>
                <w:highlight w:val="none"/>
                <w:lang w:val="en-US" w:eastAsia="zh-CN"/>
              </w:rPr>
              <w:t>杭州市公共交通融合发展实施导则（试行）</w:t>
            </w:r>
            <w:r>
              <w:rPr>
                <w:rFonts w:hint="eastAsia" w:ascii="仿宋_GB2312" w:hAnsi="仿宋_GB2312" w:eastAsia="仿宋_GB2312" w:cs="仿宋_GB2312"/>
                <w:color w:val="auto"/>
                <w:sz w:val="24"/>
                <w:szCs w:val="24"/>
                <w:highlight w:val="none"/>
                <w:lang w:val="en-US" w:eastAsia="zh-CN"/>
              </w:rPr>
              <w:t>&gt;</w:t>
            </w:r>
            <w:r>
              <w:rPr>
                <w:rFonts w:hint="default" w:ascii="Times New Roman" w:hAnsi="Times New Roman" w:eastAsia="仿宋_GB2312" w:cs="Times New Roman"/>
                <w:color w:val="auto"/>
                <w:sz w:val="24"/>
                <w:szCs w:val="24"/>
                <w:highlight w:val="none"/>
                <w:lang w:val="en-US" w:eastAsia="zh-CN"/>
              </w:rPr>
              <w:t>的通知》</w:t>
            </w:r>
            <w:r>
              <w:rPr>
                <w:rFonts w:hint="eastAsia" w:ascii="Times New Roman" w:hAnsi="Times New Roman" w:eastAsia="仿宋_GB2312" w:cs="Times New Roman"/>
                <w:color w:val="auto"/>
                <w:sz w:val="24"/>
                <w:szCs w:val="24"/>
                <w:highlight w:val="none"/>
                <w:lang w:val="en-US" w:eastAsia="zh-CN"/>
              </w:rPr>
              <w:t>（杭州市治理城市交通拥堵工作领导小组办公室，2021年12月）</w:t>
            </w:r>
          </w:p>
        </w:tc>
        <w:tc>
          <w:tcPr>
            <w:tcW w:w="1216" w:type="dxa"/>
            <w:noWrap w:val="0"/>
            <w:vAlign w:val="center"/>
          </w:tcPr>
          <w:p w14:paraId="66862F1C">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技术指南</w:t>
            </w:r>
          </w:p>
        </w:tc>
      </w:tr>
      <w:tr w14:paraId="2638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126A0C4E">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10</w:t>
            </w:r>
          </w:p>
        </w:tc>
        <w:tc>
          <w:tcPr>
            <w:tcW w:w="6607" w:type="dxa"/>
            <w:noWrap w:val="0"/>
            <w:vAlign w:val="center"/>
          </w:tcPr>
          <w:p w14:paraId="237429DA">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《多跨长</w:t>
            </w:r>
            <w:r>
              <w:rPr>
                <w:rFonts w:hint="default" w:ascii="Times New Roman" w:hAnsi="Times New Roman" w:eastAsia="仿宋_GB2312" w:cs="Times New Roman"/>
                <w:color w:val="auto"/>
                <w:sz w:val="24"/>
                <w:szCs w:val="24"/>
                <w:highlight w:val="none"/>
                <w:shd w:val="clear" w:color="auto" w:fill="FFFFFF"/>
                <w:lang w:val="en-US" w:eastAsia="zh-CN"/>
              </w:rPr>
              <w:t>联</w:t>
            </w:r>
            <w:r>
              <w:rPr>
                <w:rFonts w:hint="default" w:ascii="Times New Roman" w:hAnsi="Times New Roman" w:eastAsia="仿宋_GB2312" w:cs="Times New Roman"/>
                <w:color w:val="auto"/>
                <w:sz w:val="24"/>
                <w:szCs w:val="24"/>
                <w:highlight w:val="none"/>
                <w:lang w:val="en-US" w:eastAsia="zh-CN"/>
              </w:rPr>
              <w:t>公轨两用悬索桥双层钢桁梁顶推施工工法》</w:t>
            </w:r>
          </w:p>
          <w:p w14:paraId="3D53F047">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（GGG</w:t>
            </w:r>
            <w:bookmarkStart w:id="0" w:name="hmcheck_7ffc0292171045589a1e5e7296dd0328"/>
            <w:r>
              <w:rPr>
                <w:rFonts w:hint="eastAsia" w:ascii="Times New Roman" w:hAnsi="Times New Roman" w:eastAsia="仿宋_GB2312" w:cs="Times New Roman"/>
                <w:color w:val="auto"/>
                <w:sz w:val="24"/>
                <w:szCs w:val="24"/>
                <w:highlight w:val="none"/>
                <w:shd w:val="clear" w:color="auto" w:fill="FFFFFF"/>
                <w:lang w:val="en-US" w:eastAsia="zh-CN"/>
              </w:rPr>
              <w:t>（</w:t>
            </w:r>
            <w:bookmarkEnd w:id="0"/>
            <w:r>
              <w:rPr>
                <w:rFonts w:hint="eastAsia" w:ascii="Times New Roman" w:hAnsi="Times New Roman" w:eastAsia="仿宋_GB2312" w:cs="Times New Roman"/>
                <w:color w:val="auto"/>
                <w:sz w:val="24"/>
                <w:szCs w:val="24"/>
                <w:highlight w:val="none"/>
                <w:lang w:val="en-US" w:eastAsia="zh-CN"/>
              </w:rPr>
              <w:t>浙）C3318-2022）</w:t>
            </w:r>
          </w:p>
        </w:tc>
        <w:tc>
          <w:tcPr>
            <w:tcW w:w="1216" w:type="dxa"/>
            <w:noWrap w:val="0"/>
            <w:vAlign w:val="center"/>
          </w:tcPr>
          <w:p w14:paraId="317C4847">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工艺工法</w:t>
            </w:r>
          </w:p>
        </w:tc>
      </w:tr>
      <w:tr w14:paraId="78B9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57094150">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1</w:t>
            </w:r>
          </w:p>
        </w:tc>
        <w:tc>
          <w:tcPr>
            <w:tcW w:w="6607" w:type="dxa"/>
            <w:noWrap w:val="0"/>
            <w:vAlign w:val="center"/>
          </w:tcPr>
          <w:p w14:paraId="5DF24B7E">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《公</w:t>
            </w:r>
            <w:r>
              <w:rPr>
                <w:rFonts w:hint="default" w:ascii="Times New Roman" w:hAnsi="Times New Roman" w:eastAsia="仿宋_GB2312" w:cs="Times New Roman"/>
                <w:color w:val="auto"/>
                <w:sz w:val="24"/>
                <w:szCs w:val="24"/>
                <w:highlight w:val="none"/>
                <w:shd w:val="clear" w:color="auto" w:fill="FFFFFF"/>
                <w:lang w:val="en-US" w:eastAsia="zh-CN"/>
              </w:rPr>
              <w:t>轨</w:t>
            </w:r>
            <w:r>
              <w:rPr>
                <w:rFonts w:hint="default" w:ascii="Times New Roman" w:hAnsi="Times New Roman" w:eastAsia="仿宋_GB2312" w:cs="Times New Roman"/>
                <w:color w:val="auto"/>
                <w:sz w:val="24"/>
                <w:szCs w:val="24"/>
                <w:highlight w:val="none"/>
                <w:lang w:val="en-US" w:eastAsia="zh-CN"/>
              </w:rPr>
              <w:t>双层高架桥墩柱</w:t>
            </w:r>
            <w:r>
              <w:rPr>
                <w:rFonts w:hint="eastAsia" w:ascii="仿宋_GB2312" w:hAnsi="仿宋_GB2312" w:eastAsia="仿宋_GB2312" w:cs="仿宋_GB2312"/>
                <w:color w:val="auto"/>
                <w:sz w:val="24"/>
                <w:szCs w:val="24"/>
                <w:highlight w:val="none"/>
                <w:lang w:val="en-US" w:eastAsia="zh-CN"/>
              </w:rPr>
              <w:t>-横梁-盖梁一</w:t>
            </w:r>
            <w:r>
              <w:rPr>
                <w:rFonts w:hint="default" w:ascii="Times New Roman" w:hAnsi="Times New Roman" w:eastAsia="仿宋_GB2312" w:cs="Times New Roman"/>
                <w:color w:val="auto"/>
                <w:sz w:val="24"/>
                <w:szCs w:val="24"/>
                <w:highlight w:val="none"/>
                <w:lang w:val="en-US" w:eastAsia="zh-CN"/>
              </w:rPr>
              <w:t>体化施工工法》</w:t>
            </w:r>
            <w:r>
              <w:rPr>
                <w:rFonts w:hint="eastAsia" w:ascii="Times New Roman" w:hAnsi="Times New Roman" w:eastAsia="仿宋_GB2312" w:cs="Times New Roman"/>
                <w:color w:val="auto"/>
                <w:sz w:val="24"/>
                <w:szCs w:val="24"/>
                <w:highlight w:val="none"/>
                <w:lang w:val="en-US" w:eastAsia="zh-CN"/>
              </w:rPr>
              <w:t>（YGEJ494-2021）</w:t>
            </w:r>
          </w:p>
        </w:tc>
        <w:tc>
          <w:tcPr>
            <w:tcW w:w="1216" w:type="dxa"/>
            <w:noWrap w:val="0"/>
            <w:vAlign w:val="center"/>
          </w:tcPr>
          <w:p w14:paraId="5699AE60">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工艺工法</w:t>
            </w:r>
          </w:p>
        </w:tc>
      </w:tr>
      <w:tr w14:paraId="4E2E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16D4B522">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2</w:t>
            </w:r>
          </w:p>
        </w:tc>
        <w:tc>
          <w:tcPr>
            <w:tcW w:w="6607" w:type="dxa"/>
            <w:noWrap w:val="0"/>
            <w:vAlign w:val="center"/>
          </w:tcPr>
          <w:p w14:paraId="630A2241">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《公</w:t>
            </w:r>
            <w:r>
              <w:rPr>
                <w:rFonts w:hint="default" w:ascii="Times New Roman" w:hAnsi="Times New Roman" w:eastAsia="仿宋_GB2312" w:cs="Times New Roman"/>
                <w:color w:val="auto"/>
                <w:sz w:val="24"/>
                <w:szCs w:val="24"/>
                <w:highlight w:val="none"/>
                <w:shd w:val="clear" w:color="auto" w:fill="FFFFFF"/>
                <w:lang w:val="en-US" w:eastAsia="zh-CN"/>
              </w:rPr>
              <w:t>轨</w:t>
            </w:r>
            <w:r>
              <w:rPr>
                <w:rFonts w:hint="default" w:ascii="Times New Roman" w:hAnsi="Times New Roman" w:eastAsia="仿宋_GB2312" w:cs="Times New Roman"/>
                <w:color w:val="auto"/>
                <w:sz w:val="24"/>
                <w:szCs w:val="24"/>
                <w:highlight w:val="none"/>
                <w:lang w:val="en-US" w:eastAsia="zh-CN"/>
              </w:rPr>
              <w:t>双层高架桥大跨径变高度连续钢箱梁施工工法》</w:t>
            </w:r>
            <w:r>
              <w:rPr>
                <w:rFonts w:hint="eastAsia" w:ascii="Times New Roman" w:hAnsi="Times New Roman" w:eastAsia="仿宋_GB2312" w:cs="Times New Roman"/>
                <w:color w:val="auto"/>
                <w:sz w:val="24"/>
                <w:szCs w:val="24"/>
                <w:highlight w:val="none"/>
                <w:lang w:val="en-US" w:eastAsia="zh-CN"/>
              </w:rPr>
              <w:t>（YGEJ495-2021）</w:t>
            </w:r>
          </w:p>
        </w:tc>
        <w:tc>
          <w:tcPr>
            <w:tcW w:w="1216" w:type="dxa"/>
            <w:noWrap w:val="0"/>
            <w:vAlign w:val="center"/>
          </w:tcPr>
          <w:p w14:paraId="2A272A17">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工艺工法</w:t>
            </w:r>
          </w:p>
        </w:tc>
      </w:tr>
      <w:tr w14:paraId="18FD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6CCCCB43">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3</w:t>
            </w:r>
          </w:p>
        </w:tc>
        <w:tc>
          <w:tcPr>
            <w:tcW w:w="6607" w:type="dxa"/>
            <w:noWrap w:val="0"/>
            <w:vAlign w:val="center"/>
          </w:tcPr>
          <w:p w14:paraId="5BE06AB4">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《钢桁梁</w:t>
            </w:r>
            <w:r>
              <w:rPr>
                <w:rFonts w:hint="eastAsia" w:ascii="仿宋_GB2312" w:hAnsi="仿宋_GB2312" w:eastAsia="仿宋_GB2312" w:cs="仿宋_GB2312"/>
                <w:color w:val="auto"/>
                <w:sz w:val="24"/>
                <w:szCs w:val="24"/>
                <w:highlight w:val="none"/>
                <w:lang w:val="en-US" w:eastAsia="zh-CN"/>
              </w:rPr>
              <w:t>“步履</w:t>
            </w:r>
            <w:r>
              <w:rPr>
                <w:rFonts w:hint="eastAsia" w:ascii="仿宋_GB2312" w:hAnsi="仿宋_GB2312" w:eastAsia="仿宋_GB2312" w:cs="仿宋_GB2312"/>
                <w:color w:val="auto"/>
                <w:sz w:val="24"/>
                <w:szCs w:val="24"/>
                <w:highlight w:val="none"/>
                <w:shd w:val="clear" w:color="auto" w:fill="FFFFFF"/>
                <w:lang w:val="en-US" w:eastAsia="zh-CN"/>
              </w:rPr>
              <w:t>机</w:t>
            </w:r>
            <w:r>
              <w:rPr>
                <w:rFonts w:hint="default" w:ascii="Arial" w:hAnsi="Arial" w:eastAsia="仿宋_GB2312" w:cs="Arial"/>
                <w:color w:val="auto"/>
                <w:sz w:val="24"/>
                <w:szCs w:val="24"/>
                <w:highlight w:val="none"/>
                <w:shd w:val="clear" w:color="auto" w:fill="FFFFFF"/>
                <w:lang w:val="en-US" w:eastAsia="zh-CN"/>
              </w:rPr>
              <w:t>＋</w:t>
            </w:r>
            <w:r>
              <w:rPr>
                <w:rFonts w:hint="eastAsia" w:ascii="仿宋_GB2312" w:hAnsi="仿宋_GB2312" w:eastAsia="仿宋_GB2312" w:cs="仿宋_GB2312"/>
                <w:color w:val="auto"/>
                <w:sz w:val="24"/>
                <w:szCs w:val="24"/>
                <w:highlight w:val="none"/>
                <w:lang w:val="en-US" w:eastAsia="zh-CN"/>
              </w:rPr>
              <w:t>滑块”顶</w:t>
            </w:r>
            <w:r>
              <w:rPr>
                <w:rFonts w:hint="default" w:ascii="Times New Roman" w:hAnsi="Times New Roman" w:eastAsia="仿宋_GB2312" w:cs="Times New Roman"/>
                <w:color w:val="auto"/>
                <w:sz w:val="24"/>
                <w:szCs w:val="24"/>
                <w:highlight w:val="none"/>
                <w:lang w:val="en-US" w:eastAsia="zh-CN"/>
              </w:rPr>
              <w:t>推施工工法》</w:t>
            </w:r>
          </w:p>
          <w:p w14:paraId="6E4E1093">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[GGG</w:t>
            </w:r>
            <w:bookmarkStart w:id="1" w:name="hmcheck_a1634316376146ecacad6d7cfc58223b"/>
            <w:r>
              <w:rPr>
                <w:rFonts w:hint="eastAsia" w:ascii="Times New Roman" w:hAnsi="Times New Roman" w:eastAsia="仿宋_GB2312" w:cs="Times New Roman"/>
                <w:color w:val="auto"/>
                <w:sz w:val="24"/>
                <w:szCs w:val="24"/>
                <w:highlight w:val="none"/>
                <w:shd w:val="clear" w:color="auto" w:fill="FFFFFF"/>
                <w:lang w:val="en-US" w:eastAsia="zh-CN"/>
              </w:rPr>
              <w:t>（</w:t>
            </w:r>
            <w:bookmarkEnd w:id="1"/>
            <w:r>
              <w:rPr>
                <w:rFonts w:hint="eastAsia" w:ascii="Times New Roman" w:hAnsi="Times New Roman" w:eastAsia="仿宋_GB2312" w:cs="Times New Roman"/>
                <w:color w:val="auto"/>
                <w:sz w:val="24"/>
                <w:szCs w:val="24"/>
                <w:highlight w:val="none"/>
                <w:shd w:val="clear" w:color="auto" w:fill="FFFFFF"/>
                <w:lang w:val="en-US" w:eastAsia="zh-CN"/>
              </w:rPr>
              <w:t>中企</w:t>
            </w:r>
            <w:r>
              <w:rPr>
                <w:rFonts w:hint="eastAsia" w:ascii="Times New Roman" w:hAnsi="Times New Roman" w:eastAsia="仿宋_GB2312" w:cs="Times New Roman"/>
                <w:color w:val="auto"/>
                <w:sz w:val="24"/>
                <w:szCs w:val="24"/>
                <w:highlight w:val="none"/>
                <w:lang w:val="en-US" w:eastAsia="zh-CN"/>
              </w:rPr>
              <w:t>）C3389-2022]</w:t>
            </w:r>
          </w:p>
        </w:tc>
        <w:tc>
          <w:tcPr>
            <w:tcW w:w="1216" w:type="dxa"/>
            <w:noWrap w:val="0"/>
            <w:vAlign w:val="center"/>
          </w:tcPr>
          <w:p w14:paraId="6B7E9783">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工艺工法</w:t>
            </w:r>
          </w:p>
        </w:tc>
      </w:tr>
      <w:tr w14:paraId="4B61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17982652">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4</w:t>
            </w:r>
          </w:p>
        </w:tc>
        <w:tc>
          <w:tcPr>
            <w:tcW w:w="6607" w:type="dxa"/>
            <w:noWrap w:val="0"/>
            <w:vAlign w:val="center"/>
          </w:tcPr>
          <w:p w14:paraId="6BA10F42">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《轨道式双层运输车</w:t>
            </w:r>
            <w:r>
              <w:rPr>
                <w:rFonts w:hint="default" w:ascii="Times New Roman" w:hAnsi="Times New Roman" w:eastAsia="仿宋_GB2312" w:cs="Times New Roman"/>
                <w:color w:val="auto"/>
                <w:sz w:val="24"/>
                <w:szCs w:val="24"/>
                <w:highlight w:val="none"/>
                <w:lang w:val="en-US" w:eastAsia="zh-CN"/>
              </w:rPr>
              <w:t>》</w:t>
            </w:r>
          </w:p>
          <w:p w14:paraId="3ED2BEEA">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（专利号：ZL202021182224.6）</w:t>
            </w:r>
          </w:p>
        </w:tc>
        <w:tc>
          <w:tcPr>
            <w:tcW w:w="1216" w:type="dxa"/>
            <w:noWrap w:val="0"/>
            <w:vAlign w:val="center"/>
          </w:tcPr>
          <w:p w14:paraId="0BA2A5B5">
            <w:pPr>
              <w:adjustRightInd/>
              <w:snapToGrid w:val="0"/>
              <w:spacing w:line="240" w:lineRule="auto"/>
              <w:jc w:val="center"/>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02CB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09C719DA">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5</w:t>
            </w:r>
          </w:p>
        </w:tc>
        <w:tc>
          <w:tcPr>
            <w:tcW w:w="6607" w:type="dxa"/>
            <w:noWrap w:val="0"/>
            <w:vAlign w:val="center"/>
          </w:tcPr>
          <w:p w14:paraId="1D5D6478">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《城市公</w:t>
            </w:r>
            <w:r>
              <w:rPr>
                <w:rFonts w:hint="default" w:ascii="Times New Roman" w:hAnsi="Times New Roman" w:eastAsia="仿宋_GB2312" w:cs="Times New Roman"/>
                <w:color w:val="auto"/>
                <w:sz w:val="24"/>
                <w:szCs w:val="24"/>
                <w:highlight w:val="none"/>
                <w:shd w:val="clear" w:color="auto" w:fill="FFFFFF"/>
                <w:lang w:val="en-US" w:eastAsia="zh-CN"/>
              </w:rPr>
              <w:t>轨</w:t>
            </w:r>
            <w:r>
              <w:rPr>
                <w:rFonts w:hint="default" w:ascii="Times New Roman" w:hAnsi="Times New Roman" w:eastAsia="仿宋_GB2312" w:cs="Times New Roman"/>
                <w:color w:val="auto"/>
                <w:sz w:val="24"/>
                <w:szCs w:val="24"/>
                <w:highlight w:val="none"/>
                <w:lang w:val="en-US" w:eastAsia="zh-CN"/>
              </w:rPr>
              <w:t>双层高架桥梁上下层</w:t>
            </w:r>
            <w:r>
              <w:rPr>
                <w:rFonts w:hint="default" w:ascii="Times New Roman" w:hAnsi="Times New Roman" w:eastAsia="仿宋_GB2312" w:cs="Times New Roman"/>
                <w:color w:val="auto"/>
                <w:sz w:val="24"/>
                <w:szCs w:val="24"/>
                <w:highlight w:val="none"/>
                <w:shd w:val="clear" w:color="auto" w:fill="FFFFFF"/>
                <w:lang w:val="en-US" w:eastAsia="zh-CN"/>
              </w:rPr>
              <w:t>梁</w:t>
            </w:r>
            <w:r>
              <w:rPr>
                <w:rFonts w:hint="default" w:ascii="Times New Roman" w:hAnsi="Times New Roman" w:eastAsia="仿宋_GB2312" w:cs="Times New Roman"/>
                <w:color w:val="auto"/>
                <w:sz w:val="24"/>
                <w:szCs w:val="24"/>
                <w:highlight w:val="none"/>
                <w:lang w:val="en-US" w:eastAsia="zh-CN"/>
              </w:rPr>
              <w:t>同步架设工艺》</w:t>
            </w:r>
          </w:p>
          <w:p w14:paraId="26B8A5D4">
            <w:pPr>
              <w:adjustRightInd/>
              <w:snapToGrid w:val="0"/>
              <w:spacing w:line="240" w:lineRule="auto"/>
              <w:jc w:val="left"/>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（专利号：ZL202010580509.3）</w:t>
            </w:r>
          </w:p>
        </w:tc>
        <w:tc>
          <w:tcPr>
            <w:tcW w:w="1216" w:type="dxa"/>
            <w:noWrap w:val="0"/>
            <w:vAlign w:val="center"/>
          </w:tcPr>
          <w:p w14:paraId="30B284A4">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5EB7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1C91B802">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6</w:t>
            </w:r>
          </w:p>
        </w:tc>
        <w:tc>
          <w:tcPr>
            <w:tcW w:w="6607" w:type="dxa"/>
            <w:noWrap w:val="0"/>
            <w:vAlign w:val="center"/>
          </w:tcPr>
          <w:p w14:paraId="0179D43B">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shd w:val="clear" w:color="auto" w:fill="FFFFFF"/>
                <w:lang w:val="en-US" w:eastAsia="zh-CN"/>
              </w:rPr>
              <w:t>墩</w:t>
            </w:r>
            <w:r>
              <w:rPr>
                <w:rFonts w:hint="eastAsia" w:ascii="Times New Roman" w:hAnsi="Times New Roman" w:eastAsia="仿宋_GB2312" w:cs="Times New Roman"/>
                <w:color w:val="auto"/>
                <w:sz w:val="24"/>
                <w:szCs w:val="24"/>
                <w:highlight w:val="none"/>
                <w:lang w:val="en-US" w:eastAsia="zh-CN"/>
              </w:rPr>
              <w:t>柱</w:t>
            </w:r>
            <w:r>
              <w:rPr>
                <w:rFonts w:hint="eastAsia" w:ascii="仿宋_GB2312" w:hAnsi="仿宋_GB2312" w:eastAsia="仿宋_GB2312" w:cs="仿宋_GB2312"/>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横梁</w:t>
            </w:r>
            <w:r>
              <w:rPr>
                <w:rFonts w:hint="eastAsia" w:ascii="仿宋_GB2312" w:hAnsi="仿宋_GB2312" w:eastAsia="仿宋_GB2312" w:cs="仿宋_GB2312"/>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盖梁一体化公</w:t>
            </w:r>
            <w:r>
              <w:rPr>
                <w:rFonts w:hint="eastAsia" w:ascii="Times New Roman" w:hAnsi="Times New Roman" w:eastAsia="仿宋_GB2312" w:cs="Times New Roman"/>
                <w:color w:val="auto"/>
                <w:sz w:val="24"/>
                <w:szCs w:val="24"/>
                <w:highlight w:val="none"/>
                <w:shd w:val="clear" w:color="auto" w:fill="FFFFFF"/>
                <w:lang w:val="en-US" w:eastAsia="zh-CN"/>
              </w:rPr>
              <w:t>轨</w:t>
            </w:r>
            <w:r>
              <w:rPr>
                <w:rFonts w:hint="eastAsia" w:ascii="Times New Roman" w:hAnsi="Times New Roman" w:eastAsia="仿宋_GB2312" w:cs="Times New Roman"/>
                <w:color w:val="auto"/>
                <w:sz w:val="24"/>
                <w:szCs w:val="24"/>
                <w:highlight w:val="none"/>
                <w:lang w:val="en-US" w:eastAsia="zh-CN"/>
              </w:rPr>
              <w:t>双层高架桥</w:t>
            </w:r>
            <w:r>
              <w:rPr>
                <w:rFonts w:hint="default" w:ascii="Times New Roman" w:hAnsi="Times New Roman" w:eastAsia="仿宋_GB2312" w:cs="Times New Roman"/>
                <w:color w:val="auto"/>
                <w:sz w:val="24"/>
                <w:szCs w:val="24"/>
                <w:highlight w:val="none"/>
                <w:lang w:val="en-US" w:eastAsia="zh-CN"/>
              </w:rPr>
              <w:t>》</w:t>
            </w:r>
          </w:p>
          <w:p w14:paraId="4C737992">
            <w:pPr>
              <w:adjustRightInd/>
              <w:snapToGrid w:val="0"/>
              <w:spacing w:line="240" w:lineRule="auto"/>
              <w:jc w:val="left"/>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（专利号：ZL202222517790.3）</w:t>
            </w:r>
          </w:p>
        </w:tc>
        <w:tc>
          <w:tcPr>
            <w:tcW w:w="1216" w:type="dxa"/>
            <w:noWrap w:val="0"/>
            <w:vAlign w:val="center"/>
          </w:tcPr>
          <w:p w14:paraId="14039175">
            <w:pPr>
              <w:adjustRightInd/>
              <w:snapToGrid w:val="0"/>
              <w:spacing w:line="240" w:lineRule="auto"/>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5609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4A0F5CDA">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7</w:t>
            </w:r>
          </w:p>
        </w:tc>
        <w:tc>
          <w:tcPr>
            <w:tcW w:w="6607" w:type="dxa"/>
            <w:noWrap w:val="0"/>
            <w:vAlign w:val="center"/>
          </w:tcPr>
          <w:p w14:paraId="677890EB">
            <w:pPr>
              <w:keepNext w:val="0"/>
              <w:keepLines w:val="0"/>
              <w:suppressLineNumbers w:val="0"/>
              <w:adjustRightInd/>
              <w:snapToGrid w:val="0"/>
              <w:spacing w:before="0" w:beforeAutospacing="0" w:after="0" w:afterAutospacing="0" w:line="240" w:lineRule="auto"/>
              <w:ind w:left="0" w:leftChars="0" w:right="0" w:rightChars="0"/>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《一种可快速组装式钢桁梁杆件的拼装调节装置》</w:t>
            </w:r>
          </w:p>
          <w:p w14:paraId="4046FFBD">
            <w:pPr>
              <w:keepNext w:val="0"/>
              <w:keepLines w:val="0"/>
              <w:suppressLineNumbers w:val="0"/>
              <w:adjustRightInd/>
              <w:snapToGrid w:val="0"/>
              <w:spacing w:before="0" w:beforeAutospacing="0" w:after="0" w:afterAutospacing="0" w:line="240" w:lineRule="auto"/>
              <w:ind w:left="0" w:leftChars="0" w:right="0" w:rightChars="0"/>
              <w:jc w:val="left"/>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（专利号：ZL202122579460.2）</w:t>
            </w:r>
          </w:p>
        </w:tc>
        <w:tc>
          <w:tcPr>
            <w:tcW w:w="1216" w:type="dxa"/>
            <w:noWrap w:val="0"/>
            <w:vAlign w:val="center"/>
          </w:tcPr>
          <w:p w14:paraId="5DEB923C">
            <w:pPr>
              <w:keepNext w:val="0"/>
              <w:keepLines w:val="0"/>
              <w:suppressLineNumbers w:val="0"/>
              <w:adjustRightInd/>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1427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4504E9B3">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8</w:t>
            </w:r>
          </w:p>
        </w:tc>
        <w:tc>
          <w:tcPr>
            <w:tcW w:w="6607" w:type="dxa"/>
            <w:noWrap w:val="0"/>
            <w:vAlign w:val="center"/>
          </w:tcPr>
          <w:p w14:paraId="13EBDA1D">
            <w:pPr>
              <w:keepNext w:val="0"/>
              <w:keepLines w:val="0"/>
              <w:suppressLineNumbers w:val="0"/>
              <w:adjustRightInd/>
              <w:snapToGrid w:val="0"/>
              <w:spacing w:before="0" w:beforeAutospacing="0" w:after="0" w:afterAutospacing="0" w:line="240" w:lineRule="auto"/>
              <w:ind w:left="0" w:leftChars="0" w:right="0" w:rightChars="0"/>
              <w:jc w:val="lef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《一种大跨径组合式盖梁支架》</w:t>
            </w:r>
            <w:r>
              <w:rPr>
                <w:rFonts w:hint="eastAsia" w:ascii="Times New Roman" w:hAnsi="Times New Roman" w:eastAsia="仿宋_GB2312" w:cs="Times New Roman"/>
                <w:color w:val="auto"/>
                <w:sz w:val="24"/>
                <w:szCs w:val="24"/>
                <w:highlight w:val="none"/>
                <w:lang w:val="en-US" w:eastAsia="zh-CN"/>
              </w:rPr>
              <w:t>（专利号：ZL202120435312.0）</w:t>
            </w:r>
          </w:p>
        </w:tc>
        <w:tc>
          <w:tcPr>
            <w:tcW w:w="1216" w:type="dxa"/>
            <w:noWrap w:val="0"/>
            <w:vAlign w:val="center"/>
          </w:tcPr>
          <w:p w14:paraId="2DF2A7C9">
            <w:pPr>
              <w:keepNext w:val="0"/>
              <w:keepLines w:val="0"/>
              <w:suppressLineNumbers w:val="0"/>
              <w:adjustRightInd/>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5088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5833BC6D">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19</w:t>
            </w:r>
          </w:p>
        </w:tc>
        <w:tc>
          <w:tcPr>
            <w:tcW w:w="6607" w:type="dxa"/>
            <w:noWrap w:val="0"/>
            <w:vAlign w:val="center"/>
          </w:tcPr>
          <w:p w14:paraId="345E77FB">
            <w:pPr>
              <w:keepNext w:val="0"/>
              <w:keepLines w:val="0"/>
              <w:suppressLineNumbers w:val="0"/>
              <w:adjustRightInd/>
              <w:snapToGrid w:val="0"/>
              <w:spacing w:before="0" w:beforeAutospacing="0" w:after="0" w:afterAutospacing="0" w:line="240" w:lineRule="auto"/>
              <w:ind w:left="0" w:leftChars="0" w:right="0" w:rightChars="0"/>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《一种基于数字孪生的语音识别系统》</w:t>
            </w:r>
          </w:p>
          <w:p w14:paraId="79EAB43C">
            <w:pPr>
              <w:keepNext w:val="0"/>
              <w:keepLines w:val="0"/>
              <w:suppressLineNumbers w:val="0"/>
              <w:adjustRightInd/>
              <w:snapToGrid w:val="0"/>
              <w:spacing w:before="0" w:beforeAutospacing="0" w:after="0" w:afterAutospacing="0" w:line="240" w:lineRule="auto"/>
              <w:ind w:left="0" w:leftChars="0" w:right="0" w:rightChars="0"/>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（专利号：ZL202310615054.8）</w:t>
            </w:r>
          </w:p>
        </w:tc>
        <w:tc>
          <w:tcPr>
            <w:tcW w:w="1216" w:type="dxa"/>
            <w:noWrap w:val="0"/>
            <w:vAlign w:val="center"/>
          </w:tcPr>
          <w:p w14:paraId="6E636B47">
            <w:pPr>
              <w:keepNext w:val="0"/>
              <w:keepLines w:val="0"/>
              <w:suppressLineNumbers w:val="0"/>
              <w:adjustRightInd/>
              <w:snapToGrid w:val="0"/>
              <w:spacing w:before="0" w:beforeAutospacing="0" w:after="0" w:afterAutospacing="0" w:line="240" w:lineRule="auto"/>
              <w:ind w:left="0" w:leftChars="0" w:right="0" w:rightChars="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专利</w:t>
            </w:r>
            <w:r>
              <w:rPr>
                <w:rFonts w:hint="default" w:ascii="Times New Roman" w:hAnsi="Times New Roman" w:eastAsia="仿宋_GB2312" w:cs="Times New Roman"/>
                <w:color w:val="auto"/>
                <w:sz w:val="24"/>
                <w:szCs w:val="24"/>
                <w:highlight w:val="none"/>
                <w:shd w:val="clear" w:color="auto" w:fill="FFFFFF"/>
                <w:lang w:val="en-US" w:eastAsia="zh-CN"/>
              </w:rPr>
              <w:t>软著</w:t>
            </w:r>
          </w:p>
        </w:tc>
      </w:tr>
      <w:tr w14:paraId="449F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57D88DD2">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20</w:t>
            </w:r>
          </w:p>
        </w:tc>
        <w:tc>
          <w:tcPr>
            <w:tcW w:w="6607" w:type="dxa"/>
            <w:noWrap w:val="0"/>
            <w:vAlign w:val="center"/>
          </w:tcPr>
          <w:p w14:paraId="60E06BBE">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《湖州至杭州西至杭黄高铁连接线杭州西站站房及相关工程》（第十五届第一批中国钢结构金奖工程）</w:t>
            </w:r>
          </w:p>
        </w:tc>
        <w:tc>
          <w:tcPr>
            <w:tcW w:w="1216" w:type="dxa"/>
            <w:noWrap w:val="0"/>
            <w:vAlign w:val="center"/>
          </w:tcPr>
          <w:p w14:paraId="505F4232">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典型案例</w:t>
            </w:r>
          </w:p>
        </w:tc>
      </w:tr>
      <w:tr w14:paraId="6DD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629332D3">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21</w:t>
            </w:r>
          </w:p>
        </w:tc>
        <w:tc>
          <w:tcPr>
            <w:tcW w:w="6607" w:type="dxa"/>
            <w:noWrap w:val="0"/>
            <w:vAlign w:val="center"/>
          </w:tcPr>
          <w:p w14:paraId="61385547">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《杭州萧山国际机场三期项目新建航站楼及陆侧交通中心工程（旅客航站楼部分）》（获三星级绿色建筑设计标识）</w:t>
            </w:r>
          </w:p>
        </w:tc>
        <w:tc>
          <w:tcPr>
            <w:tcW w:w="1216" w:type="dxa"/>
            <w:noWrap w:val="0"/>
            <w:vAlign w:val="center"/>
          </w:tcPr>
          <w:p w14:paraId="52E1C815">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典型案例</w:t>
            </w:r>
          </w:p>
        </w:tc>
      </w:tr>
      <w:tr w14:paraId="2FB1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9" w:type="dxa"/>
            <w:noWrap w:val="0"/>
            <w:vAlign w:val="center"/>
          </w:tcPr>
          <w:p w14:paraId="0E510461">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22</w:t>
            </w:r>
          </w:p>
        </w:tc>
        <w:tc>
          <w:tcPr>
            <w:tcW w:w="6607" w:type="dxa"/>
            <w:noWrap w:val="0"/>
            <w:vAlign w:val="center"/>
          </w:tcPr>
          <w:p w14:paraId="0CC5E801">
            <w:pPr>
              <w:adjustRightInd/>
              <w:snapToGrid w:val="0"/>
              <w:spacing w:line="240" w:lineRule="auto"/>
              <w:jc w:val="left"/>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杭州西站现代综合交通枢纽“镜像新城”项目</w:t>
            </w:r>
          </w:p>
          <w:p w14:paraId="4A65ACDA">
            <w:pPr>
              <w:adjustRightInd/>
              <w:snapToGrid w:val="0"/>
              <w:spacing w:line="240" w:lineRule="auto"/>
              <w:jc w:val="left"/>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（获中国互联网协会数字孪生技术应用工作委员会2024年数字孪生技术应用典型案例）</w:t>
            </w:r>
          </w:p>
        </w:tc>
        <w:tc>
          <w:tcPr>
            <w:tcW w:w="1216" w:type="dxa"/>
            <w:noWrap w:val="0"/>
            <w:vAlign w:val="center"/>
          </w:tcPr>
          <w:p w14:paraId="0DD0E5EB">
            <w:pPr>
              <w:adjustRightInd/>
              <w:snapToGrid w:val="0"/>
              <w:spacing w:line="240" w:lineRule="auto"/>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典型案例</w:t>
            </w:r>
          </w:p>
        </w:tc>
      </w:tr>
    </w:tbl>
    <w:p w14:paraId="379417E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楷体_GB2312" w:cs="Times New Roman"/>
          <w:color w:val="auto"/>
          <w:sz w:val="32"/>
          <w:szCs w:val="32"/>
          <w:lang w:val="en-US" w:eastAsia="zh-CN"/>
        </w:rPr>
      </w:pPr>
    </w:p>
    <w:p w14:paraId="03F73D61"/>
    <w:p w14:paraId="20434D4A"/>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22EB2">
    <w:pPr>
      <w:pStyle w:val="3"/>
      <w:rPr>
        <w:rFonts w:ascii="Times New Roman" w:hAnsi="Times New Roman"/>
      </w:rPr>
    </w:pPr>
    <w:r>
      <w:rPr>
        <w:rFonts w:ascii="Times New Roman" w:hAnsi="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8AB51">
                          <w:pPr>
                            <w:pStyle w:val="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14:paraId="0998AB51">
                    <w:pPr>
                      <w:pStyle w:val="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85E9F"/>
    <w:rsid w:val="45785E9F"/>
    <w:rsid w:val="69EB3B55"/>
    <w:rsid w:val="79E8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等线 Light" w:hAnsi="等线 Light" w:eastAsia="等线 Light"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2025-10-09T08:27:00Z</dcterms:created>
  <dc:creator> </dc:creator>
  <cp:lastModifiedBy> </cp:lastModifiedBy>
  <dcterms:modified xsi:type="dcterms:W3CDTF">2025-10-09T08:28:37Z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FC6659DBD8AF43F18A5901D48E3BCA45_13</vt:lpwstr>
  </property>
  <property fmtid="{D5CDD505-2E9C-101B-9397-08002B2CF9AE}" pid="4" name="KSOTemplateDocerSaveRecord">
    <vt:lpwstr>eyJoZGlkIjoiMGY5YzExYzdiNzdjMzk1YTc1NjUwYWI4YjU4MzgyYjEiLCJ1c2VySWQiOiIzNjg3NDIyNzAifQ==</vt:lpwstr>
  </property>
</Properties>
</file>