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67ECD" w14:textId="77777777" w:rsidR="002D7FB9" w:rsidRDefault="002D7FB9" w:rsidP="002D7FB9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/>
          <w:color w:val="444444"/>
        </w:rPr>
      </w:pPr>
      <w:r>
        <w:rPr>
          <w:rFonts w:ascii="微软雅黑" w:eastAsia="微软雅黑" w:hAnsi="微软雅黑" w:hint="eastAsia"/>
          <w:color w:val="444444"/>
        </w:rPr>
        <w:t>附件5</w:t>
      </w:r>
    </w:p>
    <w:p w14:paraId="11BB450F" w14:textId="77777777" w:rsidR="002D7FB9" w:rsidRDefault="002D7FB9" w:rsidP="002D7FB9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 </w:t>
      </w:r>
    </w:p>
    <w:p w14:paraId="585507F8" w14:textId="77777777" w:rsidR="002D7FB9" w:rsidRDefault="002D7FB9" w:rsidP="002D7FB9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jc w:val="center"/>
        <w:rPr>
          <w:rFonts w:ascii="微软雅黑" w:eastAsia="微软雅黑" w:hAnsi="微软雅黑" w:hint="eastAsia"/>
          <w:color w:val="444444"/>
        </w:rPr>
      </w:pPr>
      <w:bookmarkStart w:id="0" w:name="_Toc365010298"/>
      <w:bookmarkStart w:id="1" w:name="_Toc365276432"/>
      <w:bookmarkStart w:id="2" w:name="_Toc365895570"/>
      <w:bookmarkEnd w:id="0"/>
      <w:bookmarkEnd w:id="1"/>
      <w:r w:rsidRPr="002D7FB9">
        <w:rPr>
          <w:rFonts w:ascii="微软雅黑" w:eastAsia="微软雅黑" w:hAnsi="微软雅黑" w:hint="eastAsia"/>
          <w:color w:val="444444"/>
        </w:rPr>
        <w:t>尹公洲航段单向航路控制规定</w:t>
      </w:r>
      <w:bookmarkEnd w:id="2"/>
    </w:p>
    <w:p w14:paraId="511FA5C9" w14:textId="77777777" w:rsidR="002D7FB9" w:rsidRDefault="002D7FB9" w:rsidP="002D7FB9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jc w:val="center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  <w:spacing w:val="-15"/>
        </w:rPr>
        <w:t> </w:t>
      </w:r>
    </w:p>
    <w:p w14:paraId="4627F10D" w14:textId="77777777" w:rsidR="002D7FB9" w:rsidRDefault="002D7FB9" w:rsidP="002D7FB9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D7FB9">
        <w:rPr>
          <w:rFonts w:ascii="微软雅黑" w:eastAsia="微软雅黑" w:hAnsi="微软雅黑" w:hint="eastAsia"/>
          <w:color w:val="444444"/>
        </w:rPr>
        <w:t>一、尹公洲航段单向航路控制规定</w:t>
      </w:r>
    </w:p>
    <w:p w14:paraId="0557622F" w14:textId="77777777" w:rsidR="002D7FB9" w:rsidRDefault="002D7FB9" w:rsidP="002D7FB9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D7FB9">
        <w:rPr>
          <w:rFonts w:ascii="微软雅黑" w:eastAsia="微软雅黑" w:hAnsi="微软雅黑" w:hint="eastAsia"/>
          <w:color w:val="444444"/>
        </w:rPr>
        <w:t>（一）受控船舶</w:t>
      </w:r>
    </w:p>
    <w:p w14:paraId="045E4C1E" w14:textId="77777777" w:rsidR="002D7FB9" w:rsidRDefault="002D7FB9" w:rsidP="002D7FB9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D7FB9">
        <w:rPr>
          <w:rFonts w:ascii="微软雅黑" w:eastAsia="微软雅黑" w:hAnsi="微软雅黑" w:hint="eastAsia"/>
          <w:color w:val="444444"/>
        </w:rPr>
        <w:t>船长110 米及以上船舶（队）（吊拖船队除外）。</w:t>
      </w:r>
    </w:p>
    <w:p w14:paraId="309AC05D" w14:textId="77777777" w:rsidR="002D7FB9" w:rsidRDefault="002D7FB9" w:rsidP="002D7FB9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D7FB9">
        <w:rPr>
          <w:rFonts w:ascii="微软雅黑" w:eastAsia="微软雅黑" w:hAnsi="微软雅黑" w:hint="eastAsia"/>
          <w:color w:val="444444"/>
        </w:rPr>
        <w:t>（二）受控航段</w:t>
      </w:r>
    </w:p>
    <w:p w14:paraId="3BD282BB" w14:textId="77777777" w:rsidR="002D7FB9" w:rsidRDefault="002D7FB9" w:rsidP="002D7FB9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D7FB9">
        <w:rPr>
          <w:rFonts w:ascii="微软雅黑" w:eastAsia="微软雅黑" w:hAnsi="微软雅黑" w:hint="eastAsia"/>
          <w:color w:val="444444"/>
        </w:rPr>
        <w:t>1.长江＃105-1红浮与长江＃105-1黑浮联线至长江＃104红浮与对岸垂直线之间水域；</w:t>
      </w:r>
    </w:p>
    <w:p w14:paraId="15EE1CB3" w14:textId="77777777" w:rsidR="002D7FB9" w:rsidRDefault="002D7FB9" w:rsidP="002D7FB9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D7FB9">
        <w:rPr>
          <w:rFonts w:ascii="微软雅黑" w:eastAsia="微软雅黑" w:hAnsi="微软雅黑" w:hint="eastAsia"/>
          <w:color w:val="444444"/>
        </w:rPr>
        <w:t>2.长江＃100黑浮与长江＃100红浮联线至长江＃101黑浮与长江＃101红浮联线之间水域。</w:t>
      </w:r>
    </w:p>
    <w:p w14:paraId="6ACFAD8E" w14:textId="77777777" w:rsidR="002D7FB9" w:rsidRDefault="002D7FB9" w:rsidP="002D7FB9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D7FB9">
        <w:rPr>
          <w:rFonts w:ascii="微软雅黑" w:eastAsia="微软雅黑" w:hAnsi="微软雅黑" w:hint="eastAsia"/>
          <w:color w:val="444444"/>
        </w:rPr>
        <w:t>（三）船舶等让水域</w:t>
      </w:r>
    </w:p>
    <w:p w14:paraId="3C421912" w14:textId="77777777" w:rsidR="002D7FB9" w:rsidRDefault="002D7FB9" w:rsidP="002D7FB9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D7FB9">
        <w:rPr>
          <w:rFonts w:ascii="微软雅黑" w:eastAsia="微软雅黑" w:hAnsi="微软雅黑" w:hint="eastAsia"/>
          <w:color w:val="444444"/>
        </w:rPr>
        <w:t>上下行船舶应在单向航行控制段外附近的安全水域等让。</w:t>
      </w:r>
    </w:p>
    <w:p w14:paraId="4EC8A460" w14:textId="77777777" w:rsidR="002D7FB9" w:rsidRDefault="002D7FB9" w:rsidP="002D7FB9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D7FB9">
        <w:rPr>
          <w:rFonts w:ascii="微软雅黑" w:eastAsia="微软雅黑" w:hAnsi="微软雅黑" w:hint="eastAsia"/>
          <w:color w:val="444444"/>
        </w:rPr>
        <w:t>（四）等让原则</w:t>
      </w:r>
    </w:p>
    <w:p w14:paraId="0256D2BE" w14:textId="77777777" w:rsidR="002D7FB9" w:rsidRDefault="002D7FB9" w:rsidP="002D7FB9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2D7FB9">
        <w:rPr>
          <w:rFonts w:ascii="微软雅黑" w:eastAsia="微软雅黑" w:hAnsi="微软雅黑" w:hint="eastAsia"/>
          <w:color w:val="444444"/>
        </w:rPr>
        <w:t>逆流船舶等让顺流船舶、拟驶进的船舶等让正在驶出的船舶。</w:t>
      </w:r>
    </w:p>
    <w:p w14:paraId="1A10C508" w14:textId="77777777" w:rsidR="00125308" w:rsidRPr="002D7FB9" w:rsidRDefault="00125308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/>
          <w:color w:val="444444"/>
        </w:rPr>
      </w:pPr>
    </w:p>
    <w:sectPr w:rsidR="00125308" w:rsidRPr="002D7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317C3"/>
    <w:multiLevelType w:val="multilevel"/>
    <w:tmpl w:val="96A2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70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31"/>
    <w:rsid w:val="00125308"/>
    <w:rsid w:val="00201B73"/>
    <w:rsid w:val="002D7FB9"/>
    <w:rsid w:val="005430E8"/>
    <w:rsid w:val="00635331"/>
    <w:rsid w:val="008C4CF7"/>
    <w:rsid w:val="009E746D"/>
    <w:rsid w:val="00EC51ED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5773"/>
  <w15:chartTrackingRefBased/>
  <w15:docId w15:val="{E9168525-A96A-4A07-9FD0-C3BB2A3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1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2</cp:revision>
  <dcterms:created xsi:type="dcterms:W3CDTF">2022-12-07T07:38:00Z</dcterms:created>
  <dcterms:modified xsi:type="dcterms:W3CDTF">2022-12-07T07:38:00Z</dcterms:modified>
</cp:coreProperties>
</file>