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89C1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>附件6</w:t>
      </w:r>
    </w:p>
    <w:p w14:paraId="3CE48B2D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 </w:t>
      </w:r>
    </w:p>
    <w:p w14:paraId="26BC23ED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jc w:val="center"/>
        <w:rPr>
          <w:rFonts w:ascii="微软雅黑" w:eastAsia="微软雅黑" w:hAnsi="微软雅黑" w:hint="eastAsia"/>
          <w:color w:val="444444"/>
        </w:rPr>
      </w:pPr>
      <w:bookmarkStart w:id="0" w:name="_Toc365276433"/>
      <w:bookmarkStart w:id="1" w:name="_Toc365010299"/>
      <w:bookmarkStart w:id="2" w:name="_Toc365895571"/>
      <w:bookmarkEnd w:id="0"/>
      <w:bookmarkEnd w:id="1"/>
      <w:r w:rsidRPr="008652F6">
        <w:rPr>
          <w:rFonts w:ascii="微软雅黑" w:eastAsia="微软雅黑" w:hAnsi="微软雅黑" w:hint="eastAsia"/>
          <w:color w:val="444444"/>
        </w:rPr>
        <w:t>长江江苏段桥区水域通航规定</w:t>
      </w:r>
      <w:bookmarkEnd w:id="2"/>
    </w:p>
    <w:p w14:paraId="1ABB0820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 </w:t>
      </w:r>
    </w:p>
    <w:p w14:paraId="143382FA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1.通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过桥区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水域的船舶，应当根据桥梁的通航净空尺度留足安全系数。</w:t>
      </w:r>
    </w:p>
    <w:p w14:paraId="17347203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2.通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过桥区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水域的船舶，应当具有良好的操纵性能，并在通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过桥区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水域前做好下列准备工作：</w:t>
      </w:r>
    </w:p>
    <w:p w14:paraId="5206919D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（1）对舵、锚、主辅机、航行信号、导航设备、船队系缆、拖带设备及应急设备等进行严格检查，保持良好技术状态，落实安全措施，确保安全通过；</w:t>
      </w:r>
    </w:p>
    <w:p w14:paraId="610D1A89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（2）加强了望，尽早与过往船舶取得联系，明确各自动向及会让意图；</w:t>
      </w:r>
    </w:p>
    <w:p w14:paraId="4EBFE631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（3）必要时，安排拖轮在桥区水域护航。</w:t>
      </w:r>
    </w:p>
    <w:p w14:paraId="32EEB946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3.机动船进入桥区水域前，应当鸣放声号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一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长声，发现桥区水域航道、航标等异常或者本船船位不正，不能确保安全通过时，不得通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过桥区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水域。</w:t>
      </w:r>
    </w:p>
    <w:p w14:paraId="0B46733F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4.船舶通过限制性桥梁桥区水域时，应当由船长指挥操作，同时，轮机长应当在机舱值守。</w:t>
      </w:r>
    </w:p>
    <w:p w14:paraId="28BFEFEF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船舶在通过非限制性桥梁桥区水域时，可以由船长或者船长指定的驾引人员指挥操作；船舶操纵困难时，必须由船长亲自指挥操作，必要时，轮机长应当在机舱值守。</w:t>
      </w:r>
    </w:p>
    <w:p w14:paraId="66647891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lastRenderedPageBreak/>
        <w:t>5.船舶通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过桥区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水域时，应当保持具有足够舵效的安全航速。</w:t>
      </w:r>
    </w:p>
    <w:p w14:paraId="37723D3A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船舶抵达限制性桥梁桥区水域上界和下界线时，逆流最高航速不得超过8节，顺流最高航速不得超过11节，进入桥区水域后，采用安全航速，谨慎通过。</w:t>
      </w:r>
    </w:p>
    <w:p w14:paraId="34A398C9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6.江面视距不足1500米，禁止船舶通过长江桥区水域。</w:t>
      </w:r>
    </w:p>
    <w:p w14:paraId="03293223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风力达到七级以上时，禁止船队通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过桥区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水域。</w:t>
      </w:r>
    </w:p>
    <w:p w14:paraId="5E751765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装载爆炸品的船舶、试航船舶禁止夜间通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过桥区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水域。</w:t>
      </w:r>
    </w:p>
    <w:p w14:paraId="4D0F5DC0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7.船舶在桥区水域航行时，禁止下列行为：</w:t>
      </w:r>
    </w:p>
    <w:p w14:paraId="618C7A58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（1）淌航；</w:t>
      </w:r>
    </w:p>
    <w:p w14:paraId="653E7BE0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（2）并绑航行；</w:t>
      </w:r>
    </w:p>
    <w:p w14:paraId="29232E85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（3）掉头、横越；</w:t>
      </w:r>
    </w:p>
    <w:p w14:paraId="45BC7E9B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（4）穿越非通航桥孔；</w:t>
      </w:r>
    </w:p>
    <w:p w14:paraId="6B51D56D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（5）试航船舶进行效用试验；</w:t>
      </w:r>
    </w:p>
    <w:p w14:paraId="3D759DA0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（6）船舶在通过限制性桥梁桥区水域时，追越或者并列行驶（船舶通过南京长江第二大桥南汊桥、南京长江第四大桥、润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扬长江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公路大桥南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汊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悬索桥、泰州长江公路大桥、江阴长江公路大桥、苏通长江公路</w:t>
      </w:r>
      <w:proofErr w:type="gramStart"/>
      <w:r w:rsidRPr="008652F6">
        <w:rPr>
          <w:rFonts w:ascii="微软雅黑" w:eastAsia="微软雅黑" w:hAnsi="微软雅黑" w:hint="eastAsia"/>
          <w:color w:val="444444"/>
        </w:rPr>
        <w:t>大桥主</w:t>
      </w:r>
      <w:proofErr w:type="gramEnd"/>
      <w:r w:rsidRPr="008652F6">
        <w:rPr>
          <w:rFonts w:ascii="微软雅黑" w:eastAsia="微软雅黑" w:hAnsi="微软雅黑" w:hint="eastAsia"/>
          <w:color w:val="444444"/>
        </w:rPr>
        <w:t>通航孔桥区水域时，在确保安全的情况下，可以追越）；</w:t>
      </w:r>
    </w:p>
    <w:p w14:paraId="642CD3AC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（7）其他影响桥梁水域通航安全的行为。</w:t>
      </w:r>
    </w:p>
    <w:p w14:paraId="26C15171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lastRenderedPageBreak/>
        <w:t>8.船舶应采取有效措施，防止碰撞桥墩。</w:t>
      </w:r>
    </w:p>
    <w:p w14:paraId="615E1B5D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9.船舶靠离桥区水域内的码头、泊位时，应当加强了望，谨慎驾驶，并主动避让在规定的航路内正常行驶的船舶。</w:t>
      </w:r>
    </w:p>
    <w:p w14:paraId="724CAB47" w14:textId="77777777" w:rsid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船舶在桥区水域内的码头、泊位停靠，不得超过核定的靠泊宽度。停靠、作业期间，应当确保系泊牢固，并加强值班。</w:t>
      </w:r>
    </w:p>
    <w:p w14:paraId="0253C399" w14:textId="77777777" w:rsidR="008652F6" w:rsidRP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船舶在桥区水域内发生异常情况，危及或者可能危及船舶和桥梁安全时，应当采取有效应急措施，并立即向海事管理机构或其设置的船舶交通管理中心报告。</w:t>
      </w:r>
    </w:p>
    <w:p w14:paraId="62838159" w14:textId="77777777" w:rsidR="008652F6" w:rsidRPr="008652F6" w:rsidRDefault="008652F6" w:rsidP="008652F6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 w:hint="eastAsia"/>
          <w:color w:val="444444"/>
        </w:rPr>
      </w:pPr>
      <w:r w:rsidRPr="008652F6">
        <w:rPr>
          <w:rFonts w:ascii="微软雅黑" w:eastAsia="微软雅黑" w:hAnsi="微软雅黑" w:hint="eastAsia"/>
          <w:color w:val="444444"/>
        </w:rPr>
        <w:t>船舶发现桥区水域内存在异常情况，应当及时向海事管理机构或其设置的船舶交通管理中心报告。</w:t>
      </w:r>
    </w:p>
    <w:p w14:paraId="1A10C508" w14:textId="77777777" w:rsidR="00125308" w:rsidRPr="008652F6" w:rsidRDefault="00125308" w:rsidP="00201B73">
      <w:pPr>
        <w:pStyle w:val="a3"/>
        <w:shd w:val="clear" w:color="auto" w:fill="FFFFFF"/>
        <w:spacing w:before="0" w:beforeAutospacing="0" w:after="195" w:afterAutospacing="0" w:line="585" w:lineRule="atLeast"/>
        <w:ind w:firstLine="480"/>
        <w:rPr>
          <w:rFonts w:ascii="微软雅黑" w:eastAsia="微软雅黑" w:hAnsi="微软雅黑"/>
          <w:color w:val="444444"/>
        </w:rPr>
      </w:pPr>
    </w:p>
    <w:sectPr w:rsidR="00125308" w:rsidRPr="00865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317C3"/>
    <w:multiLevelType w:val="multilevel"/>
    <w:tmpl w:val="96A2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1603D"/>
    <w:multiLevelType w:val="multilevel"/>
    <w:tmpl w:val="BC10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703382">
    <w:abstractNumId w:val="0"/>
  </w:num>
  <w:num w:numId="2" w16cid:durableId="115345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31"/>
    <w:rsid w:val="00125308"/>
    <w:rsid w:val="00201B73"/>
    <w:rsid w:val="002D7FB9"/>
    <w:rsid w:val="005430E8"/>
    <w:rsid w:val="00635331"/>
    <w:rsid w:val="008652F6"/>
    <w:rsid w:val="008C4CF7"/>
    <w:rsid w:val="009E746D"/>
    <w:rsid w:val="00EC51ED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5773"/>
  <w15:chartTrackingRefBased/>
  <w15:docId w15:val="{E9168525-A96A-4A07-9FD0-C3BB2A3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1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2022-12-07T07:39:00Z</dcterms:created>
  <dcterms:modified xsi:type="dcterms:W3CDTF">2022-12-07T07:39:00Z</dcterms:modified>
</cp:coreProperties>
</file>