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7DCB" w14:textId="6D30199A" w:rsidR="00AD6589" w:rsidRDefault="00AD6589"/>
    <w:p w14:paraId="69530B06" w14:textId="17CB0B33" w:rsidR="00025F45" w:rsidRPr="00025F45" w:rsidRDefault="00AC2428" w:rsidP="00AC2428">
      <w:pPr>
        <w:jc w:val="center"/>
        <w:rPr>
          <w:rFonts w:ascii="宋体" w:eastAsia="宋体" w:hAnsi="宋体"/>
          <w:sz w:val="44"/>
          <w:szCs w:val="44"/>
        </w:rPr>
      </w:pPr>
      <w:r w:rsidRPr="00AC2428">
        <w:rPr>
          <w:rFonts w:ascii="宋体" w:eastAsia="宋体" w:hAnsi="宋体" w:hint="eastAsia"/>
          <w:sz w:val="44"/>
          <w:szCs w:val="44"/>
        </w:rPr>
        <w:t>交通运输部关于印发《港口危险货物重大危险源监督管理办法》的通知</w:t>
      </w:r>
    </w:p>
    <w:p w14:paraId="30EF71D9" w14:textId="6CEF5C75" w:rsidR="00025F45" w:rsidRDefault="00025F45"/>
    <w:p w14:paraId="4B502882" w14:textId="5B7EE2A6" w:rsidR="00025F45" w:rsidRPr="00025F45" w:rsidRDefault="00AC2428" w:rsidP="00025F45">
      <w:pPr>
        <w:jc w:val="center"/>
        <w:rPr>
          <w:rFonts w:ascii="楷体_GB2312" w:eastAsia="楷体_GB2312"/>
          <w:sz w:val="32"/>
          <w:szCs w:val="32"/>
        </w:rPr>
      </w:pPr>
      <w:r w:rsidRPr="00AC2428">
        <w:rPr>
          <w:rFonts w:ascii="楷体_GB2312" w:eastAsia="楷体_GB2312" w:hint="eastAsia"/>
          <w:sz w:val="32"/>
          <w:szCs w:val="32"/>
        </w:rPr>
        <w:t>交水</w:t>
      </w:r>
      <w:proofErr w:type="gramStart"/>
      <w:r w:rsidRPr="00AC2428">
        <w:rPr>
          <w:rFonts w:ascii="楷体_GB2312" w:eastAsia="楷体_GB2312" w:hint="eastAsia"/>
          <w:sz w:val="32"/>
          <w:szCs w:val="32"/>
        </w:rPr>
        <w:t>规</w:t>
      </w:r>
      <w:proofErr w:type="gramEnd"/>
      <w:r w:rsidRPr="00AC2428">
        <w:rPr>
          <w:rFonts w:ascii="楷体_GB2312" w:eastAsia="楷体_GB2312" w:hint="eastAsia"/>
          <w:sz w:val="32"/>
          <w:szCs w:val="32"/>
        </w:rPr>
        <w:t>〔</w:t>
      </w:r>
      <w:r w:rsidRPr="00AC2428">
        <w:rPr>
          <w:rFonts w:ascii="楷体_GB2312" w:eastAsia="楷体_GB2312"/>
          <w:sz w:val="32"/>
          <w:szCs w:val="32"/>
        </w:rPr>
        <w:t>2021〕6号</w:t>
      </w:r>
    </w:p>
    <w:p w14:paraId="5D2EE95A" w14:textId="77777777" w:rsidR="00025F45" w:rsidRPr="00025F45" w:rsidRDefault="00025F45" w:rsidP="00025F45">
      <w:pPr>
        <w:rPr>
          <w:rFonts w:ascii="仿宋_GB2312" w:eastAsia="仿宋_GB2312"/>
          <w:sz w:val="32"/>
          <w:szCs w:val="32"/>
        </w:rPr>
      </w:pPr>
    </w:p>
    <w:p w14:paraId="0FD5DFEB" w14:textId="77777777" w:rsidR="00AC2428" w:rsidRPr="00AC2428" w:rsidRDefault="00AC2428" w:rsidP="00AC2428">
      <w:pPr>
        <w:rPr>
          <w:rFonts w:ascii="仿宋_GB2312" w:eastAsia="仿宋_GB2312"/>
          <w:sz w:val="32"/>
          <w:szCs w:val="32"/>
        </w:rPr>
      </w:pPr>
      <w:r w:rsidRPr="00AC2428">
        <w:rPr>
          <w:rFonts w:ascii="仿宋_GB2312" w:eastAsia="仿宋_GB2312" w:hint="eastAsia"/>
          <w:sz w:val="32"/>
          <w:szCs w:val="32"/>
        </w:rPr>
        <w:t>各省、自治区、直辖市交通运输厅（局、委）：</w:t>
      </w:r>
    </w:p>
    <w:p w14:paraId="1AFBE59B" w14:textId="77777777" w:rsidR="00AC2428" w:rsidRPr="00AC2428" w:rsidRDefault="00AC2428" w:rsidP="00AC2428">
      <w:pPr>
        <w:ind w:firstLineChars="200" w:firstLine="640"/>
        <w:rPr>
          <w:rFonts w:ascii="仿宋_GB2312" w:eastAsia="仿宋_GB2312"/>
          <w:sz w:val="32"/>
          <w:szCs w:val="32"/>
        </w:rPr>
      </w:pPr>
    </w:p>
    <w:p w14:paraId="4CA43DBB" w14:textId="77777777" w:rsidR="00AC2428" w:rsidRPr="00AC2428" w:rsidRDefault="00AC2428" w:rsidP="00AC2428">
      <w:pPr>
        <w:ind w:firstLineChars="200" w:firstLine="640"/>
        <w:rPr>
          <w:rFonts w:ascii="仿宋_GB2312" w:eastAsia="仿宋_GB2312"/>
          <w:sz w:val="32"/>
          <w:szCs w:val="32"/>
        </w:rPr>
      </w:pPr>
      <w:r w:rsidRPr="00AC2428">
        <w:rPr>
          <w:rFonts w:ascii="仿宋_GB2312" w:eastAsia="仿宋_GB2312" w:hint="eastAsia"/>
          <w:sz w:val="32"/>
          <w:szCs w:val="32"/>
        </w:rPr>
        <w:t>为深入贯彻习近平总书记关于安全生产的重要论述，认真落实新修改施行的《中华人民共和国安全生产法》和中共中央办公厅、国务院办公厅</w:t>
      </w:r>
      <w:r w:rsidRPr="00AC2428">
        <w:rPr>
          <w:rFonts w:ascii="仿宋_GB2312" w:eastAsia="仿宋_GB2312"/>
          <w:sz w:val="32"/>
          <w:szCs w:val="32"/>
        </w:rPr>
        <w:t>2020年印发的《关于全面加强危险化学品安全生产工作的意见》等要求，进一步加强港口危险货物重大危险源安全生产风险管控和隐患排查治理，交通运输部组织修订了《港口危险货物重大危险源监督管理办法》，现予以印发，请遵照执行。</w:t>
      </w:r>
    </w:p>
    <w:p w14:paraId="4A2489AB" w14:textId="77777777" w:rsidR="00AC2428" w:rsidRDefault="00AC2428" w:rsidP="00AC2428">
      <w:pPr>
        <w:rPr>
          <w:rFonts w:ascii="仿宋_GB2312" w:eastAsia="仿宋_GB2312"/>
          <w:sz w:val="32"/>
          <w:szCs w:val="32"/>
        </w:rPr>
      </w:pPr>
    </w:p>
    <w:p w14:paraId="2B374145" w14:textId="4103CEE2" w:rsidR="00AC2428" w:rsidRPr="00AC2428" w:rsidRDefault="00AC2428" w:rsidP="00AC2428">
      <w:pPr>
        <w:jc w:val="right"/>
        <w:rPr>
          <w:rFonts w:ascii="仿宋_GB2312" w:eastAsia="仿宋_GB2312" w:hint="eastAsia"/>
          <w:sz w:val="32"/>
          <w:szCs w:val="32"/>
        </w:rPr>
      </w:pPr>
      <w:r w:rsidRPr="00AC2428">
        <w:rPr>
          <w:rFonts w:ascii="仿宋_GB2312" w:eastAsia="仿宋_GB2312" w:hint="eastAsia"/>
          <w:sz w:val="32"/>
          <w:szCs w:val="32"/>
        </w:rPr>
        <w:t>交通运输部</w:t>
      </w:r>
    </w:p>
    <w:p w14:paraId="01CFC345" w14:textId="77777777" w:rsidR="00AC2428" w:rsidRPr="00AC2428" w:rsidRDefault="00AC2428" w:rsidP="00AC2428">
      <w:pPr>
        <w:jc w:val="right"/>
        <w:rPr>
          <w:rFonts w:ascii="仿宋_GB2312" w:eastAsia="仿宋_GB2312"/>
          <w:sz w:val="32"/>
          <w:szCs w:val="32"/>
        </w:rPr>
      </w:pPr>
      <w:r w:rsidRPr="00AC2428">
        <w:rPr>
          <w:rFonts w:ascii="仿宋_GB2312" w:eastAsia="仿宋_GB2312"/>
          <w:sz w:val="32"/>
          <w:szCs w:val="32"/>
        </w:rPr>
        <w:t>2021年10月27日</w:t>
      </w:r>
    </w:p>
    <w:p w14:paraId="1A82E152" w14:textId="77777777" w:rsidR="00AC2428" w:rsidRPr="00AC2428" w:rsidRDefault="00AC2428" w:rsidP="00AC2428">
      <w:pPr>
        <w:ind w:firstLineChars="200" w:firstLine="640"/>
        <w:rPr>
          <w:rFonts w:ascii="仿宋_GB2312" w:eastAsia="仿宋_GB2312"/>
          <w:sz w:val="32"/>
          <w:szCs w:val="32"/>
        </w:rPr>
      </w:pPr>
    </w:p>
    <w:p w14:paraId="2A0AC38F" w14:textId="77777777" w:rsidR="00AC2428" w:rsidRPr="00AC2428" w:rsidRDefault="00AC2428" w:rsidP="00AC2428">
      <w:pPr>
        <w:ind w:firstLineChars="200" w:firstLine="640"/>
        <w:rPr>
          <w:rFonts w:ascii="仿宋_GB2312" w:eastAsia="仿宋_GB2312"/>
          <w:sz w:val="32"/>
          <w:szCs w:val="32"/>
        </w:rPr>
      </w:pPr>
      <w:r w:rsidRPr="00AC2428">
        <w:rPr>
          <w:rFonts w:ascii="仿宋_GB2312" w:eastAsia="仿宋_GB2312" w:hint="eastAsia"/>
          <w:sz w:val="32"/>
          <w:szCs w:val="32"/>
        </w:rPr>
        <w:t>（此件公开发布）</w:t>
      </w:r>
    </w:p>
    <w:p w14:paraId="79FD1B57" w14:textId="77777777" w:rsidR="00AC2428" w:rsidRPr="00AC2428" w:rsidRDefault="00AC2428" w:rsidP="00AC2428">
      <w:pPr>
        <w:ind w:firstLineChars="200" w:firstLine="640"/>
        <w:rPr>
          <w:rFonts w:ascii="仿宋_GB2312" w:eastAsia="仿宋_GB2312"/>
          <w:sz w:val="32"/>
          <w:szCs w:val="32"/>
        </w:rPr>
      </w:pPr>
    </w:p>
    <w:p w14:paraId="35BAF169" w14:textId="7E0EC300" w:rsidR="00025F45" w:rsidRPr="00025F45" w:rsidRDefault="00AC2428" w:rsidP="00AC2428">
      <w:pPr>
        <w:ind w:firstLineChars="200" w:firstLine="640"/>
        <w:rPr>
          <w:rFonts w:ascii="仿宋_GB2312" w:eastAsia="仿宋_GB2312"/>
          <w:sz w:val="32"/>
          <w:szCs w:val="32"/>
        </w:rPr>
      </w:pPr>
      <w:r w:rsidRPr="00AC2428">
        <w:rPr>
          <w:rFonts w:ascii="仿宋_GB2312" w:eastAsia="仿宋_GB2312" w:hint="eastAsia"/>
          <w:sz w:val="32"/>
          <w:szCs w:val="32"/>
        </w:rPr>
        <w:t>抄送：应急管理部，中国石油天然气集团公司、中国石</w:t>
      </w:r>
      <w:r w:rsidRPr="00AC2428">
        <w:rPr>
          <w:rFonts w:ascii="仿宋_GB2312" w:eastAsia="仿宋_GB2312" w:hint="eastAsia"/>
          <w:sz w:val="32"/>
          <w:szCs w:val="32"/>
        </w:rPr>
        <w:lastRenderedPageBreak/>
        <w:t>油化工集团公司、中国中化集团公司、中国海洋石油总公司、中国远洋海运集团有限公司、招商局集团有限公司，上海组合港管理委员会办公室，中国港口协会，中国船级社、部规划研究院、部科学研究院、部水运科学研究院、部天津水运工程科学研究院，部长江航务管理局、珠江航务管理局，部法制司、安全与质量监督管理司、应急办、海事局，中央纪委国家监委</w:t>
      </w:r>
      <w:proofErr w:type="gramStart"/>
      <w:r w:rsidRPr="00AC2428">
        <w:rPr>
          <w:rFonts w:ascii="仿宋_GB2312" w:eastAsia="仿宋_GB2312" w:hint="eastAsia"/>
          <w:sz w:val="32"/>
          <w:szCs w:val="32"/>
        </w:rPr>
        <w:t>驻交通</w:t>
      </w:r>
      <w:proofErr w:type="gramEnd"/>
      <w:r w:rsidRPr="00AC2428">
        <w:rPr>
          <w:rFonts w:ascii="仿宋_GB2312" w:eastAsia="仿宋_GB2312" w:hint="eastAsia"/>
          <w:sz w:val="32"/>
          <w:szCs w:val="32"/>
        </w:rPr>
        <w:t>运输部纪检监察组。</w:t>
      </w:r>
    </w:p>
    <w:sectPr w:rsidR="00025F45" w:rsidRPr="00025F45" w:rsidSect="00025F45">
      <w:headerReference w:type="default" r:id="rId6"/>
      <w:footerReference w:type="default" r:id="rId7"/>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364E" w14:textId="77777777" w:rsidR="00787F4D" w:rsidRDefault="00787F4D" w:rsidP="00025F45">
      <w:r>
        <w:separator/>
      </w:r>
    </w:p>
  </w:endnote>
  <w:endnote w:type="continuationSeparator" w:id="0">
    <w:p w14:paraId="60E1C0F1" w14:textId="77777777" w:rsidR="00787F4D" w:rsidRDefault="00787F4D" w:rsidP="0002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D3F9" w14:textId="77777777" w:rsidR="00025F45" w:rsidRDefault="00025F45">
    <w:pPr>
      <w:pStyle w:val="a5"/>
    </w:pPr>
    <w:r>
      <w:rPr>
        <w:noProof/>
        <w:color w:val="FAFAFA"/>
        <w:sz w:val="32"/>
      </w:rPr>
      <mc:AlternateContent>
        <mc:Choice Requires="wps">
          <w:drawing>
            <wp:anchor distT="0" distB="0" distL="114300" distR="114300" simplePos="0" relativeHeight="251661312" behindDoc="0" locked="0" layoutInCell="1" allowOverlap="1" wp14:anchorId="243FD319" wp14:editId="3F921F2E">
              <wp:simplePos x="0" y="0"/>
              <wp:positionH relativeFrom="margin">
                <wp:align>left</wp:align>
              </wp:positionH>
              <wp:positionV relativeFrom="paragraph">
                <wp:posOffset>-14605</wp:posOffset>
              </wp:positionV>
              <wp:extent cx="52673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673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5973" id="直接连接符 5"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41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" strokecolor="#005192" strokeweight="1.75pt">
              <v:stroke joinstyle="miter"/>
              <w10:wrap anchorx="margin"/>
            </v:line>
          </w:pict>
        </mc:Fallback>
      </mc:AlternateContent>
    </w:r>
    <w:r>
      <w:ptab w:relativeTo="margin" w:alignment="center" w:leader="none"/>
    </w:r>
    <w:r>
      <w:ptab w:relativeTo="margin" w:alignment="right" w:leader="none"/>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r>
      <w:rPr>
        <w:rFonts w:ascii="宋体" w:eastAsia="宋体" w:hAnsi="宋体" w:cs="宋体"/>
        <w:b/>
        <w:bCs/>
        <w:color w:val="005192"/>
        <w:sz w:val="28"/>
        <w:szCs w:val="44"/>
      </w:rPr>
      <w:t xml:space="preserve">  </w:t>
    </w:r>
  </w:p>
  <w:p w14:paraId="46D2D4B8" w14:textId="77777777" w:rsidR="00025F45" w:rsidRDefault="00025F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B090" w14:textId="77777777" w:rsidR="00787F4D" w:rsidRDefault="00787F4D" w:rsidP="00025F45">
      <w:r>
        <w:separator/>
      </w:r>
    </w:p>
  </w:footnote>
  <w:footnote w:type="continuationSeparator" w:id="0">
    <w:p w14:paraId="516C1420" w14:textId="77777777" w:rsidR="00787F4D" w:rsidRDefault="00787F4D" w:rsidP="0002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DAF3" w14:textId="760FF46F" w:rsidR="00025F45" w:rsidRDefault="00025F45">
    <w:pPr>
      <w:pStyle w:val="a3"/>
    </w:pPr>
    <w:r>
      <w:rPr>
        <w:rFonts w:ascii="宋体" w:eastAsia="宋体" w:hAnsi="宋体" w:cs="宋体" w:hint="eastAsia"/>
        <w:b/>
        <w:bCs/>
        <w:noProof/>
        <w:color w:val="005192"/>
        <w:sz w:val="32"/>
      </w:rPr>
      <w:drawing>
        <wp:inline distT="0" distB="0" distL="114300" distR="114300" wp14:anchorId="02CC8684" wp14:editId="0618317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w:t>
    </w:r>
    <w:r w:rsidR="00AB69EB">
      <w:rPr>
        <w:rFonts w:ascii="宋体" w:eastAsia="宋体" w:hAnsi="宋体" w:cs="宋体" w:hint="eastAsia"/>
        <w:b/>
        <w:bCs/>
        <w:color w:val="005192"/>
        <w:sz w:val="32"/>
        <w:szCs w:val="32"/>
      </w:rPr>
      <w:t>件</w:t>
    </w:r>
    <w:r>
      <w:ptab w:relativeTo="margin" w:alignment="right" w:leader="none"/>
    </w:r>
  </w:p>
  <w:p w14:paraId="0FD1A889" w14:textId="5E79282E" w:rsidR="00025F45" w:rsidRDefault="00025F45">
    <w:pPr>
      <w:pStyle w:val="a3"/>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FBA7E49" wp14:editId="3C918704">
              <wp:simplePos x="0" y="0"/>
              <wp:positionH relativeFrom="margin">
                <wp:posOffset>-11892</wp:posOffset>
              </wp:positionH>
              <wp:positionV relativeFrom="paragraph">
                <wp:posOffset>171002</wp:posOffset>
              </wp:positionV>
              <wp:extent cx="5311976"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11976"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90D8B"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45pt" to="41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" strokecolor="#005192" strokeweight="1.7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CC"/>
    <w:rsid w:val="00025F45"/>
    <w:rsid w:val="00787F4D"/>
    <w:rsid w:val="00896040"/>
    <w:rsid w:val="009F1563"/>
    <w:rsid w:val="00AB69EB"/>
    <w:rsid w:val="00AC2428"/>
    <w:rsid w:val="00AD35BF"/>
    <w:rsid w:val="00AD6589"/>
    <w:rsid w:val="00B50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790F"/>
  <w15:chartTrackingRefBased/>
  <w15:docId w15:val="{6789A117-97D3-4FD8-B601-65DDCB6A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F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5F45"/>
    <w:rPr>
      <w:sz w:val="18"/>
      <w:szCs w:val="18"/>
    </w:rPr>
  </w:style>
  <w:style w:type="paragraph" w:styleId="a5">
    <w:name w:val="footer"/>
    <w:basedOn w:val="a"/>
    <w:link w:val="a6"/>
    <w:uiPriority w:val="99"/>
    <w:unhideWhenUsed/>
    <w:rsid w:val="00025F45"/>
    <w:pPr>
      <w:tabs>
        <w:tab w:val="center" w:pos="4153"/>
        <w:tab w:val="right" w:pos="8306"/>
      </w:tabs>
      <w:snapToGrid w:val="0"/>
      <w:jc w:val="left"/>
    </w:pPr>
    <w:rPr>
      <w:sz w:val="18"/>
      <w:szCs w:val="18"/>
    </w:rPr>
  </w:style>
  <w:style w:type="character" w:customStyle="1" w:styleId="a6">
    <w:name w:val="页脚 字符"/>
    <w:basedOn w:val="a0"/>
    <w:link w:val="a5"/>
    <w:uiPriority w:val="99"/>
    <w:rsid w:val="00025F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震</dc:creator>
  <cp:keywords/>
  <dc:description/>
  <cp:lastModifiedBy>yan</cp:lastModifiedBy>
  <cp:revision>4</cp:revision>
  <dcterms:created xsi:type="dcterms:W3CDTF">2022-12-02T07:22:00Z</dcterms:created>
  <dcterms:modified xsi:type="dcterms:W3CDTF">2022-12-07T06:56:00Z</dcterms:modified>
</cp:coreProperties>
</file>